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 w:afterLines="50" w:line="360" w:lineRule="auto"/>
        <w:rPr>
          <w:rFonts w:hint="default" w:ascii="Times New Roman" w:hAnsi="Times New Roman" w:cs="Times New Roman"/>
          <w:lang w:val="en-US" w:eastAsia="zh-CN"/>
        </w:rPr>
      </w:pPr>
      <w:bookmarkStart w:id="0" w:name="_GoBack"/>
      <w:r>
        <w:rPr>
          <w:rFonts w:hint="eastAsia" w:ascii="Times New Roman" w:hAnsi="Times New Roman" w:cs="Times New Roman"/>
          <w:lang w:val="en-US" w:eastAsia="zh-CN"/>
        </w:rPr>
        <w:t xml:space="preserve">Supplementary </w:t>
      </w:r>
      <w:r>
        <w:rPr>
          <w:rFonts w:hint="eastAsia" w:ascii="Times New Roman" w:hAnsi="Times New Roman" w:cs="Times New Roman"/>
          <w:lang w:eastAsia="zh-CN"/>
        </w:rPr>
        <w:t>Table</w:t>
      </w:r>
      <w:r>
        <w:rPr>
          <w:rFonts w:hint="eastAsia" w:ascii="Times New Roman" w:hAnsi="Times New Roman" w:cs="Times New Roman"/>
          <w:lang w:val="en-US" w:eastAsia="zh-CN"/>
        </w:rPr>
        <w:t xml:space="preserve"> 2</w:t>
      </w:r>
      <w:r>
        <w:rPr>
          <w:rFonts w:hint="eastAsia" w:ascii="Times New Roman" w:hAnsi="Times New Roman" w:cs="Times New Roman"/>
          <w:lang w:eastAsia="zh-CN"/>
        </w:rPr>
        <w:t xml:space="preserve">. </w:t>
      </w:r>
      <w:bookmarkEnd w:id="0"/>
      <w:r>
        <w:rPr>
          <w:rFonts w:hint="eastAsia" w:ascii="Times New Roman" w:hAnsi="Times New Roman" w:cs="Times New Roman"/>
          <w:lang w:eastAsia="zh-CN"/>
        </w:rPr>
        <w:t xml:space="preserve">  </w:t>
      </w:r>
      <w:r>
        <w:rPr>
          <w:rFonts w:hint="eastAsia" w:ascii="Times New Roman" w:hAnsi="Times New Roman" w:cs="Times New Roman"/>
          <w:lang w:val="en-US" w:eastAsia="zh-CN"/>
        </w:rPr>
        <w:t>B</w:t>
      </w:r>
      <w:r>
        <w:rPr>
          <w:rFonts w:hint="eastAsia" w:ascii="Times New Roman" w:hAnsi="Times New Roman" w:cs="Times New Roman"/>
          <w:lang w:eastAsia="zh-CN"/>
        </w:rPr>
        <w:t>aseline</w:t>
      </w:r>
      <w:r>
        <w:rPr>
          <w:rFonts w:hint="eastAsia" w:ascii="Times New Roman" w:hAnsi="Times New Roman" w:cs="Times New Roman"/>
          <w:lang w:val="en-US" w:eastAsia="zh-CN"/>
        </w:rPr>
        <w:t xml:space="preserve"> information and comparison between </w:t>
      </w:r>
      <w:r>
        <w:rPr>
          <w:rFonts w:hint="eastAsia" w:ascii="Times New Roman" w:hAnsi="Times New Roman" w:cs="Times New Roman"/>
          <w:lang w:eastAsia="zh-CN"/>
        </w:rPr>
        <w:t>ER</w:t>
      </w:r>
      <w:r>
        <w:rPr>
          <w:rFonts w:hint="eastAsia" w:ascii="Times New Roman" w:hAnsi="Times New Roman" w:cs="Times New Roman"/>
          <w:lang w:val="en-US" w:eastAsia="zh-CN"/>
        </w:rPr>
        <w:t xml:space="preserve">-/AR high and ER-/AR low breast cancer patients from </w:t>
      </w:r>
      <w:r>
        <w:rPr>
          <w:rFonts w:hint="eastAsia" w:ascii="Times New Roman" w:hAnsi="Times New Roman" w:cs="Times New Roman"/>
          <w:lang w:eastAsia="zh-CN"/>
        </w:rPr>
        <w:t>TCGA</w:t>
      </w:r>
    </w:p>
    <w:tbl>
      <w:tblPr>
        <w:tblStyle w:val="29"/>
        <w:tblW w:w="4998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86"/>
        <w:gridCol w:w="1872"/>
        <w:gridCol w:w="1823"/>
        <w:gridCol w:w="9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jc w:val="both"/>
              <w:textAlignment w:val="auto"/>
            </w:pPr>
            <w:r>
              <w:rPr>
                <w:rFonts w:hint="eastAsia" w:ascii="Times New Roman" w:hAnsi="Times New Roman"/>
                <w:lang w:val="en-US" w:eastAsia="zh-CN"/>
              </w:rPr>
              <w:t>Characteristics</w:t>
            </w:r>
          </w:p>
        </w:tc>
        <w:tc>
          <w:tcPr>
            <w:tcW w:w="1057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pStyle w:val="25"/>
              <w:spacing w:line="240" w:lineRule="auto"/>
              <w:jc w:val="left"/>
            </w:pPr>
            <w:r>
              <w:t>ER-/AR High</w:t>
            </w:r>
          </w:p>
          <w:p>
            <w:pPr>
              <w:pStyle w:val="25"/>
              <w:spacing w:line="240" w:lineRule="auto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(n = 30)</w:t>
            </w:r>
          </w:p>
        </w:tc>
        <w:tc>
          <w:tcPr>
            <w:tcW w:w="1029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pStyle w:val="25"/>
              <w:spacing w:line="240" w:lineRule="auto"/>
              <w:jc w:val="left"/>
            </w:pPr>
            <w:r>
              <w:t>ER-/AR Low</w:t>
            </w:r>
          </w:p>
          <w:p>
            <w:pPr>
              <w:pStyle w:val="25"/>
              <w:spacing w:line="240" w:lineRule="auto"/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(n = 30)</w:t>
            </w:r>
          </w:p>
        </w:tc>
        <w:tc>
          <w:tcPr>
            <w:tcW w:w="548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5"/>
              <w:spacing w:line="240" w:lineRule="auto"/>
              <w:jc w:val="both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i/>
                <w:iCs/>
                <w:lang w:val="en-US" w:eastAsia="zh-CN"/>
              </w:rPr>
              <w:t>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tcBorders>
              <w:top w:val="single" w:color="auto" w:sz="4" w:space="0"/>
            </w:tcBorders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Age</w:t>
            </w:r>
          </w:p>
        </w:tc>
        <w:tc>
          <w:tcPr>
            <w:tcW w:w="1057" w:type="pct"/>
            <w:tcBorders>
              <w:top w:val="single" w:color="auto" w:sz="4" w:space="0"/>
            </w:tcBorders>
          </w:tcPr>
          <w:p>
            <w:pPr>
              <w:pStyle w:val="25"/>
              <w:spacing w:line="240" w:lineRule="auto"/>
              <w:jc w:val="left"/>
            </w:pPr>
          </w:p>
        </w:tc>
        <w:tc>
          <w:tcPr>
            <w:tcW w:w="1029" w:type="pct"/>
            <w:tcBorders>
              <w:top w:val="single" w:color="auto" w:sz="4" w:space="0"/>
            </w:tcBorders>
          </w:tcPr>
          <w:p>
            <w:pPr>
              <w:pStyle w:val="25"/>
              <w:spacing w:line="240" w:lineRule="auto"/>
              <w:jc w:val="left"/>
            </w:pPr>
          </w:p>
        </w:tc>
        <w:tc>
          <w:tcPr>
            <w:tcW w:w="548" w:type="pct"/>
            <w:tcBorders>
              <w:top w:val="single" w:color="auto" w:sz="4" w:space="0"/>
            </w:tcBorders>
          </w:tcPr>
          <w:p>
            <w:pPr>
              <w:pStyle w:val="25"/>
              <w:spacing w:line="240" w:lineRule="auto"/>
              <w:jc w:val="left"/>
            </w:pPr>
            <w:r>
              <w:t>0.359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&lt;35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10 (33.3)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7 (23.3)</w:t>
            </w:r>
          </w:p>
        </w:tc>
        <w:tc>
          <w:tcPr>
            <w:tcW w:w="548" w:type="pct"/>
          </w:tcPr>
          <w:p>
            <w:pPr>
              <w:pStyle w:val="25"/>
              <w:spacing w:line="240" w:lineRule="auto"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35-49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14 (46.7)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17 (56.7)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50-69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4 (13.3)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6 (20.0)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70+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2 (6.7)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0 (0.0)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AJCC Stage</w:t>
            </w:r>
            <w:r>
              <w:rPr>
                <w:rFonts w:hint="default" w:ascii="Times New Roman" w:hAnsi="Times New Roman"/>
                <w:vertAlign w:val="superscript"/>
              </w:rPr>
              <w:t>a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</w:p>
        </w:tc>
        <w:tc>
          <w:tcPr>
            <w:tcW w:w="548" w:type="pct"/>
          </w:tcPr>
          <w:p>
            <w:pPr>
              <w:spacing w:line="240" w:lineRule="auto"/>
            </w:pPr>
            <w:r>
              <w:t>0.198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Stage I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7 (23.3)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2 (6.7)</w:t>
            </w:r>
          </w:p>
        </w:tc>
        <w:tc>
          <w:tcPr>
            <w:tcW w:w="548" w:type="pct"/>
          </w:tcPr>
          <w:p>
            <w:pPr>
              <w:pStyle w:val="25"/>
              <w:spacing w:line="240" w:lineRule="auto"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Stage II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13 (43.3)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14 (46.7)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Stage III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9 (30.0)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10 (33.3)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Stage IV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1 (3.3)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4 (13.3)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Histology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</w:p>
        </w:tc>
        <w:tc>
          <w:tcPr>
            <w:tcW w:w="548" w:type="pct"/>
          </w:tcPr>
          <w:p>
            <w:pPr>
              <w:spacing w:line="240" w:lineRule="auto"/>
            </w:pPr>
            <w:r>
              <w:t>0.861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Infiltrating Ductal Carcinoma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22 (73.3)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24 (80.0)</w:t>
            </w:r>
          </w:p>
        </w:tc>
        <w:tc>
          <w:tcPr>
            <w:tcW w:w="548" w:type="pct"/>
          </w:tcPr>
          <w:p>
            <w:pPr>
              <w:pStyle w:val="25"/>
              <w:spacing w:line="240" w:lineRule="auto"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Infiltrating Lobular Carcinoma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4 (13.3)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2 (6.7)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Mixed Histology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2 (6.7)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2 (6.7)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Others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2 (6.7)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2 (6.7)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pT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</w:p>
        </w:tc>
        <w:tc>
          <w:tcPr>
            <w:tcW w:w="548" w:type="pct"/>
          </w:tcPr>
          <w:p>
            <w:pPr>
              <w:spacing w:line="240" w:lineRule="auto"/>
            </w:pPr>
            <w:r>
              <w:t>0.039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T1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10 (33.3)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2 (6.7)</w:t>
            </w:r>
          </w:p>
        </w:tc>
        <w:tc>
          <w:tcPr>
            <w:tcW w:w="548" w:type="pct"/>
          </w:tcPr>
          <w:p>
            <w:pPr>
              <w:pStyle w:val="25"/>
              <w:spacing w:line="240" w:lineRule="auto"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T2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13 (43.3)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22 (73.3)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T3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5 (16.7)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3 (10.0)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T4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2 (6.7)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3 (10.0)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pN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</w:p>
        </w:tc>
        <w:tc>
          <w:tcPr>
            <w:tcW w:w="548" w:type="pct"/>
          </w:tcPr>
          <w:p>
            <w:pPr>
              <w:spacing w:line="240" w:lineRule="auto"/>
            </w:pPr>
            <w:r>
              <w:t>0.343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N0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15 (50.0)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12 (40.0)</w:t>
            </w:r>
          </w:p>
        </w:tc>
        <w:tc>
          <w:tcPr>
            <w:tcW w:w="548" w:type="pct"/>
          </w:tcPr>
          <w:p>
            <w:pPr>
              <w:pStyle w:val="25"/>
              <w:spacing w:line="240" w:lineRule="auto"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N1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7 (23.3)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7 (23.3)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N2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8 (26.7)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8 (26.7)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N3</w:t>
            </w:r>
          </w:p>
        </w:tc>
        <w:tc>
          <w:tcPr>
            <w:tcW w:w="1057" w:type="pct"/>
          </w:tcPr>
          <w:p>
            <w:pPr>
              <w:spacing w:line="240" w:lineRule="auto"/>
            </w:pP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3 (10.0)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jc w:val="both"/>
              <w:textAlignment w:val="auto"/>
            </w:pPr>
            <w:r>
              <w:rPr>
                <w:rFonts w:ascii="Times New Roman" w:hAnsi="Times New Roman"/>
              </w:rPr>
              <w:t>PAM50</w:t>
            </w:r>
          </w:p>
        </w:tc>
        <w:tc>
          <w:tcPr>
            <w:tcW w:w="1057" w:type="pct"/>
          </w:tcPr>
          <w:p>
            <w:pPr>
              <w:spacing w:line="240" w:lineRule="auto"/>
            </w:pP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</w:p>
        </w:tc>
        <w:tc>
          <w:tcPr>
            <w:tcW w:w="548" w:type="pct"/>
          </w:tcPr>
          <w:p>
            <w:pPr>
              <w:spacing w:line="240" w:lineRule="auto"/>
            </w:pPr>
            <w:r>
              <w:t>0.884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left="0" w:leftChars="0" w:right="0" w:rightChars="0"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 w:eastAsia="宋体" w:cs="Times New Roman"/>
                <w:kern w:val="0"/>
                <w:lang w:bidi="ar"/>
              </w:rPr>
              <w:t>Luminal A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6 (26.1)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6 (30.0)</w:t>
            </w:r>
          </w:p>
        </w:tc>
        <w:tc>
          <w:tcPr>
            <w:tcW w:w="548" w:type="pct"/>
          </w:tcPr>
          <w:p>
            <w:pPr>
              <w:pStyle w:val="25"/>
              <w:spacing w:line="240" w:lineRule="auto"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left="0" w:leftChars="0" w:right="0" w:rightChars="0"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 w:eastAsia="宋体" w:cs="Times New Roman"/>
                <w:kern w:val="0"/>
                <w:lang w:bidi="ar"/>
              </w:rPr>
              <w:t>Luminal B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10 (43.5)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8 (40.0)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left="0" w:leftChars="0" w:right="0" w:rightChars="0"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 w:eastAsia="宋体" w:cs="Times New Roman"/>
                <w:kern w:val="0"/>
                <w:lang w:bidi="ar"/>
              </w:rPr>
              <w:t>Basal-like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3 (13.0)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4 (20.0)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left="0" w:leftChars="0" w:right="0" w:rightChars="0"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 w:eastAsia="宋体" w:cs="Times New Roman"/>
                <w:kern w:val="0"/>
                <w:lang w:bidi="ar"/>
              </w:rPr>
              <w:t>HER2-enriched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3 (13.0)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1 (5.0)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left="0" w:leftChars="0" w:right="0" w:rightChars="0" w:firstLine="240" w:firstLineChars="100"/>
              <w:jc w:val="both"/>
              <w:textAlignment w:val="auto"/>
            </w:pPr>
            <w:r>
              <w:rPr>
                <w:rFonts w:hint="default" w:ascii="Times New Roman" w:hAnsi="Times New Roman" w:eastAsia="宋体" w:cs="Times New Roman"/>
                <w:kern w:val="0"/>
                <w:lang w:bidi="ar"/>
              </w:rPr>
              <w:t>Normal-like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1 (4.3)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1 (5.0)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Lines="50" w:afterAutospacing="0" w:line="240" w:lineRule="auto"/>
              <w:jc w:val="both"/>
              <w:textAlignment w:val="auto"/>
            </w:pPr>
            <w:r>
              <w:rPr>
                <w:rFonts w:hint="default" w:ascii="Times New Roman" w:hAnsi="Times New Roman" w:cs="Times New Roman"/>
              </w:rPr>
              <w:t>Methylation Cluster</w:t>
            </w:r>
            <w:r>
              <w:rPr>
                <w:rFonts w:hint="default"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</w:p>
        </w:tc>
        <w:tc>
          <w:tcPr>
            <w:tcW w:w="548" w:type="pct"/>
          </w:tcPr>
          <w:p>
            <w:pPr>
              <w:spacing w:line="240" w:lineRule="auto"/>
            </w:pPr>
            <w:r>
              <w:t>0.518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ascii="Times New Roman" w:hAnsi="Times New Roman"/>
              </w:rPr>
              <w:t>C</w:t>
            </w:r>
            <w:r>
              <w:rPr>
                <w:rFonts w:hint="default" w:ascii="Times New Roman" w:hAnsi="Times New Roman"/>
              </w:rPr>
              <w:t>luster 1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5 (17.9)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3 (10.3)</w:t>
            </w:r>
          </w:p>
        </w:tc>
        <w:tc>
          <w:tcPr>
            <w:tcW w:w="548" w:type="pct"/>
          </w:tcPr>
          <w:p>
            <w:pPr>
              <w:pStyle w:val="25"/>
              <w:spacing w:line="240" w:lineRule="auto"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ascii="Times New Roman" w:hAnsi="Times New Roman"/>
              </w:rPr>
              <w:t>C</w:t>
            </w:r>
            <w:r>
              <w:rPr>
                <w:rFonts w:hint="default" w:ascii="Times New Roman" w:hAnsi="Times New Roman"/>
              </w:rPr>
              <w:t>luster 2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6 (21.4)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3 (10.3)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ascii="Times New Roman" w:hAnsi="Times New Roman"/>
              </w:rPr>
              <w:t>C</w:t>
            </w:r>
            <w:r>
              <w:rPr>
                <w:rFonts w:hint="default" w:ascii="Times New Roman" w:hAnsi="Times New Roman"/>
              </w:rPr>
              <w:t>luster 3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5 (17.9)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4 (13.8)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ascii="Times New Roman" w:hAnsi="Times New Roman"/>
              </w:rPr>
              <w:t>C</w:t>
            </w:r>
            <w:r>
              <w:rPr>
                <w:rFonts w:hint="default" w:ascii="Times New Roman" w:hAnsi="Times New Roman"/>
              </w:rPr>
              <w:t>luster 4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7 (25.0)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12 (41.4)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ascii="Times New Roman" w:hAnsi="Times New Roman"/>
              </w:rPr>
              <w:t>C</w:t>
            </w:r>
            <w:r>
              <w:rPr>
                <w:rFonts w:hint="default" w:ascii="Times New Roman" w:hAnsi="Times New Roman"/>
              </w:rPr>
              <w:t>luster 5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5 (17.9)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7 (24.1)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CN Cluster</w:t>
            </w:r>
            <w:r>
              <w:rPr>
                <w:rFonts w:hint="default" w:ascii="Times New Roman" w:hAnsi="Times New Roman"/>
                <w:vertAlign w:val="superscript"/>
              </w:rPr>
              <w:t>b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</w:p>
        </w:tc>
        <w:tc>
          <w:tcPr>
            <w:tcW w:w="548" w:type="pct"/>
          </w:tcPr>
          <w:p>
            <w:pPr>
              <w:spacing w:line="240" w:lineRule="auto"/>
            </w:pPr>
            <w:r>
              <w:t>0.711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ascii="Times New Roman" w:hAnsi="Times New Roman"/>
              </w:rPr>
              <w:t>C</w:t>
            </w:r>
            <w:r>
              <w:rPr>
                <w:rFonts w:hint="default" w:ascii="Times New Roman" w:hAnsi="Times New Roman"/>
              </w:rPr>
              <w:t>luster 1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7 (25.9)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10 (34.5)</w:t>
            </w:r>
          </w:p>
        </w:tc>
        <w:tc>
          <w:tcPr>
            <w:tcW w:w="548" w:type="pct"/>
          </w:tcPr>
          <w:p>
            <w:pPr>
              <w:pStyle w:val="25"/>
              <w:spacing w:line="240" w:lineRule="auto"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ascii="Times New Roman" w:hAnsi="Times New Roman"/>
              </w:rPr>
              <w:t>C</w:t>
            </w:r>
            <w:r>
              <w:rPr>
                <w:rFonts w:hint="default" w:ascii="Times New Roman" w:hAnsi="Times New Roman"/>
              </w:rPr>
              <w:t>luster 2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7 (25.9)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6 (20.7)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ascii="Times New Roman" w:hAnsi="Times New Roman"/>
              </w:rPr>
              <w:t>C</w:t>
            </w:r>
            <w:r>
              <w:rPr>
                <w:rFonts w:hint="default" w:ascii="Times New Roman" w:hAnsi="Times New Roman"/>
              </w:rPr>
              <w:t>luster 3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7 (25.9)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4 (13.8)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ascii="Times New Roman" w:hAnsi="Times New Roman"/>
              </w:rPr>
              <w:t>C</w:t>
            </w:r>
            <w:r>
              <w:rPr>
                <w:rFonts w:hint="default" w:ascii="Times New Roman" w:hAnsi="Times New Roman"/>
              </w:rPr>
              <w:t>luster 4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4 (14.8)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5 (17.2)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ascii="Times New Roman" w:hAnsi="Times New Roman"/>
              </w:rPr>
              <w:t>C</w:t>
            </w:r>
            <w:r>
              <w:rPr>
                <w:rFonts w:hint="default" w:ascii="Times New Roman" w:hAnsi="Times New Roman"/>
              </w:rPr>
              <w:t>luster 5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2 (7.4)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4 (13.8)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jc w:val="both"/>
              <w:textAlignment w:val="auto"/>
            </w:pPr>
            <w:r>
              <w:rPr>
                <w:rFonts w:hint="default" w:ascii="Times New Roman" w:hAnsi="Times New Roman"/>
              </w:rPr>
              <w:t>miRNA Cluster</w:t>
            </w:r>
            <w:r>
              <w:rPr>
                <w:rFonts w:hint="default" w:ascii="Times New Roman" w:hAnsi="Times New Roman"/>
                <w:vertAlign w:val="superscript"/>
              </w:rPr>
              <w:t>b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</w:p>
        </w:tc>
        <w:tc>
          <w:tcPr>
            <w:tcW w:w="548" w:type="pct"/>
          </w:tcPr>
          <w:p>
            <w:pPr>
              <w:spacing w:line="240" w:lineRule="auto"/>
            </w:pPr>
            <w:r>
              <w:t>0.561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ascii="Times New Roman" w:hAnsi="Times New Roman"/>
              </w:rPr>
              <w:t>C</w:t>
            </w:r>
            <w:r>
              <w:rPr>
                <w:rFonts w:hint="default" w:ascii="Times New Roman" w:hAnsi="Times New Roman"/>
              </w:rPr>
              <w:t>luster 1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3 (11.5)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1 (4.0)</w:t>
            </w:r>
          </w:p>
        </w:tc>
        <w:tc>
          <w:tcPr>
            <w:tcW w:w="548" w:type="pct"/>
          </w:tcPr>
          <w:p>
            <w:pPr>
              <w:pStyle w:val="25"/>
              <w:spacing w:line="240" w:lineRule="auto"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ascii="Times New Roman" w:hAnsi="Times New Roman"/>
              </w:rPr>
              <w:t>C</w:t>
            </w:r>
            <w:r>
              <w:rPr>
                <w:rFonts w:hint="default" w:ascii="Times New Roman" w:hAnsi="Times New Roman"/>
              </w:rPr>
              <w:t>luster 2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6 (23.1)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2 (8.0)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ascii="Times New Roman" w:hAnsi="Times New Roman"/>
              </w:rPr>
              <w:t>C</w:t>
            </w:r>
            <w:r>
              <w:rPr>
                <w:rFonts w:hint="default" w:ascii="Times New Roman" w:hAnsi="Times New Roman"/>
              </w:rPr>
              <w:t>luster 3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2 (7.7)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2 (8.0)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ascii="Times New Roman" w:hAnsi="Times New Roman"/>
              </w:rPr>
              <w:t>C</w:t>
            </w:r>
            <w:r>
              <w:rPr>
                <w:rFonts w:hint="default" w:ascii="Times New Roman" w:hAnsi="Times New Roman"/>
              </w:rPr>
              <w:t>luster 4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7 (26.9)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6 (24.0)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ascii="Times New Roman" w:hAnsi="Times New Roman"/>
              </w:rPr>
              <w:t>C</w:t>
            </w:r>
            <w:r>
              <w:rPr>
                <w:rFonts w:hint="default" w:ascii="Times New Roman" w:hAnsi="Times New Roman"/>
              </w:rPr>
              <w:t>luster 5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3 (11.5)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4 (16.0)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ascii="Times New Roman" w:hAnsi="Times New Roman"/>
              </w:rPr>
              <w:t>C</w:t>
            </w:r>
            <w:r>
              <w:rPr>
                <w:rFonts w:hint="default" w:ascii="Times New Roman" w:hAnsi="Times New Roman"/>
              </w:rPr>
              <w:t>luster 6</w:t>
            </w:r>
          </w:p>
        </w:tc>
        <w:tc>
          <w:tcPr>
            <w:tcW w:w="1057" w:type="pct"/>
          </w:tcPr>
          <w:p>
            <w:pPr>
              <w:pStyle w:val="25"/>
              <w:spacing w:line="240" w:lineRule="auto"/>
              <w:jc w:val="left"/>
            </w:pPr>
            <w:r>
              <w:t>3 (11.5)</w:t>
            </w:r>
          </w:p>
        </w:tc>
        <w:tc>
          <w:tcPr>
            <w:tcW w:w="1029" w:type="pct"/>
          </w:tcPr>
          <w:p>
            <w:pPr>
              <w:pStyle w:val="25"/>
              <w:spacing w:line="240" w:lineRule="auto"/>
              <w:jc w:val="left"/>
            </w:pPr>
            <w:r>
              <w:t>6 (24.0)</w:t>
            </w:r>
          </w:p>
        </w:tc>
        <w:tc>
          <w:tcPr>
            <w:tcW w:w="548" w:type="pct"/>
          </w:tcPr>
          <w:p>
            <w:pPr>
              <w:spacing w:line="240" w:lineRule="auto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3" w:type="pct"/>
            <w:tcBorders>
              <w:bottom w:val="single" w:color="auto" w:sz="4" w:space="0"/>
            </w:tcBorders>
            <w:vAlign w:val="center"/>
          </w:tcPr>
          <w:p>
            <w:pPr>
              <w:pStyle w:val="2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Lines="50" w:afterAutospacing="0" w:line="240" w:lineRule="auto"/>
              <w:ind w:firstLine="240" w:firstLineChars="100"/>
              <w:jc w:val="both"/>
              <w:textAlignment w:val="auto"/>
            </w:pPr>
            <w:r>
              <w:rPr>
                <w:rFonts w:ascii="Times New Roman" w:hAnsi="Times New Roman"/>
              </w:rPr>
              <w:t>C</w:t>
            </w:r>
            <w:r>
              <w:rPr>
                <w:rFonts w:hint="default" w:ascii="Times New Roman" w:hAnsi="Times New Roman"/>
              </w:rPr>
              <w:t xml:space="preserve">luster </w:t>
            </w:r>
            <w:r>
              <w:rPr>
                <w:rFonts w:hint="eastAsia" w:ascii="Times New Roman" w:hAnsi="Times New Roman"/>
                <w:lang w:val="en-US" w:eastAsia="zh-CN"/>
              </w:rPr>
              <w:t>7</w:t>
            </w:r>
          </w:p>
        </w:tc>
        <w:tc>
          <w:tcPr>
            <w:tcW w:w="1057" w:type="pct"/>
            <w:tcBorders>
              <w:bottom w:val="single" w:color="auto" w:sz="4" w:space="0"/>
            </w:tcBorders>
          </w:tcPr>
          <w:p>
            <w:pPr>
              <w:pStyle w:val="25"/>
              <w:spacing w:line="240" w:lineRule="auto"/>
              <w:jc w:val="left"/>
            </w:pPr>
            <w:r>
              <w:t>2 (7.7)</w:t>
            </w:r>
          </w:p>
        </w:tc>
        <w:tc>
          <w:tcPr>
            <w:tcW w:w="1029" w:type="pct"/>
            <w:tcBorders>
              <w:bottom w:val="single" w:color="auto" w:sz="4" w:space="0"/>
            </w:tcBorders>
          </w:tcPr>
          <w:p>
            <w:pPr>
              <w:pStyle w:val="25"/>
              <w:spacing w:line="240" w:lineRule="auto"/>
              <w:jc w:val="left"/>
            </w:pPr>
            <w:r>
              <w:t>4 (16.0)</w:t>
            </w:r>
          </w:p>
        </w:tc>
        <w:tc>
          <w:tcPr>
            <w:tcW w:w="548" w:type="pct"/>
            <w:tcBorders>
              <w:bottom w:val="single" w:color="auto" w:sz="4" w:space="0"/>
            </w:tcBorders>
          </w:tcPr>
          <w:p>
            <w:pPr>
              <w:spacing w:line="240" w:lineRule="auto"/>
            </w:pPr>
          </w:p>
        </w:tc>
      </w:tr>
    </w:tbl>
    <w:p>
      <w:pPr>
        <w:spacing w:before="156" w:beforeLines="50" w:line="360" w:lineRule="auto"/>
        <w:rPr>
          <w:sz w:val="24"/>
          <w:szCs w:val="24"/>
        </w:rPr>
      </w:pPr>
      <w:r>
        <w:rPr>
          <w:sz w:val="24"/>
          <w:szCs w:val="24"/>
          <w:vertAlign w:val="superscript"/>
        </w:rPr>
        <w:t xml:space="preserve">a </w:t>
      </w:r>
      <w:r>
        <w:rPr>
          <w:sz w:val="24"/>
          <w:szCs w:val="24"/>
        </w:rPr>
        <w:t>AJCC: The American Joint Committee on Cancer</w:t>
      </w:r>
      <w:r>
        <w:rPr>
          <w:rFonts w:hint="eastAsia"/>
          <w:sz w:val="24"/>
          <w:szCs w:val="24"/>
        </w:rPr>
        <w:t>;</w:t>
      </w:r>
    </w:p>
    <w:p>
      <w:pPr>
        <w:widowControl/>
        <w:spacing w:before="156" w:beforeLines="50" w:line="360" w:lineRule="auto"/>
      </w:pPr>
      <w:r>
        <w:rPr>
          <w:sz w:val="24"/>
          <w:szCs w:val="24"/>
          <w:vertAlign w:val="superscript"/>
        </w:rPr>
        <w:t xml:space="preserve">b </w:t>
      </w:r>
      <w:r>
        <w:rPr>
          <w:sz w:val="24"/>
          <w:szCs w:val="24"/>
        </w:rPr>
        <w:t>The clusters were defined previously by the Cancer Genome Atlas Network.</w:t>
      </w:r>
    </w:p>
    <w:sectPr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86"/>
    <w:family w:val="auto"/>
    <w:pitch w:val="default"/>
    <w:sig w:usb0="E00006FF" w:usb1="420024FF" w:usb2="02000000" w:usb3="00000000" w:csb0="2000019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NotTrackMoves/>
  <w:documentProtection w:enforcement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D07"/>
    <w:rsid w:val="00011C8B"/>
    <w:rsid w:val="004E29B3"/>
    <w:rsid w:val="00590D07"/>
    <w:rsid w:val="00784D58"/>
    <w:rsid w:val="008D6863"/>
    <w:rsid w:val="00B86B75"/>
    <w:rsid w:val="00BC48D5"/>
    <w:rsid w:val="00C36279"/>
    <w:rsid w:val="00E315A3"/>
    <w:rsid w:val="10351627"/>
    <w:rsid w:val="34310D53"/>
    <w:rsid w:val="37754234"/>
    <w:rsid w:val="5D2937EB"/>
    <w:rsid w:val="63C57388"/>
  </w:rsids>
  <m:mathPr>
    <m:mathFont m:val="Lucida Grande"/>
    <m:brkBin m:val="before"/>
    <m:brkBinSub m:val="--"/>
    <m:smallFrac m:val="0"/>
    <m:dispDef m:val="0"/>
    <m:lMargin m:val="0"/>
    <m:rMargin m:val="0"/>
    <m:defJc m:val="centerGroup"/>
    <m:wrapRight m:val="1"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/>
    </w:pPr>
    <w:rPr>
      <w:rFonts w:asciiTheme="minorHAnsi" w:hAnsiTheme="minorHAnsi" w:eastAsiaTheme="minorHAnsi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3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4F81BD" w:themeColor="accent1"/>
      <w:sz w:val="32"/>
      <w:szCs w:val="32"/>
    </w:rPr>
  </w:style>
  <w:style w:type="paragraph" w:styleId="4">
    <w:name w:val="heading 2"/>
    <w:basedOn w:val="1"/>
    <w:next w:val="3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8"/>
      <w:szCs w:val="28"/>
    </w:rPr>
  </w:style>
  <w:style w:type="paragraph" w:styleId="5">
    <w:name w:val="heading 3"/>
    <w:basedOn w:val="1"/>
    <w:next w:val="3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:sz w:val="24"/>
      <w:szCs w:val="24"/>
    </w:rPr>
  </w:style>
  <w:style w:type="paragraph" w:styleId="6">
    <w:name w:val="heading 4"/>
    <w:basedOn w:val="1"/>
    <w:next w:val="3"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Cs/>
      <w:i/>
      <w:color w:val="4F81BD" w:themeColor="accent1"/>
      <w:sz w:val="24"/>
      <w:szCs w:val="24"/>
    </w:rPr>
  </w:style>
  <w:style w:type="paragraph" w:styleId="7">
    <w:name w:val="heading 5"/>
    <w:basedOn w:val="1"/>
    <w:next w:val="3"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iCs/>
      <w:color w:val="4F81BD" w:themeColor="accent1"/>
      <w:sz w:val="24"/>
      <w:szCs w:val="24"/>
    </w:rPr>
  </w:style>
  <w:style w:type="paragraph" w:styleId="8">
    <w:name w:val="heading 6"/>
    <w:basedOn w:val="1"/>
    <w:next w:val="3"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color w:val="4F81BD" w:themeColor="accent1"/>
      <w:sz w:val="24"/>
      <w:szCs w:val="24"/>
    </w:rPr>
  </w:style>
  <w:style w:type="paragraph" w:styleId="9">
    <w:name w:val="heading 7"/>
    <w:basedOn w:val="1"/>
    <w:next w:val="3"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color w:val="4F81BD" w:themeColor="accent1"/>
      <w:sz w:val="24"/>
      <w:szCs w:val="24"/>
    </w:rPr>
  </w:style>
  <w:style w:type="paragraph" w:styleId="10">
    <w:name w:val="heading 8"/>
    <w:basedOn w:val="1"/>
    <w:next w:val="3"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4"/>
      <w:szCs w:val="24"/>
    </w:rPr>
  </w:style>
  <w:style w:type="paragraph" w:styleId="11">
    <w:name w:val="heading 9"/>
    <w:basedOn w:val="1"/>
    <w:next w:val="3"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color w:val="4F81BD" w:themeColor="accent1"/>
      <w:sz w:val="24"/>
      <w:szCs w:val="24"/>
    </w:rPr>
  </w:style>
  <w:style w:type="character" w:default="1" w:styleId="20">
    <w:name w:val="Default Paragraph Font"/>
    <w:semiHidden/>
    <w:unhideWhenUsed/>
    <w:qFormat/>
    <w:uiPriority w:val="0"/>
  </w:style>
  <w:style w:type="table" w:default="1" w:styleId="19">
    <w:name w:val="Normal Table"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22"/>
    <w:qFormat/>
    <w:uiPriority w:val="0"/>
    <w:pPr>
      <w:spacing w:before="180" w:after="180"/>
    </w:pPr>
  </w:style>
  <w:style w:type="paragraph" w:styleId="12">
    <w:name w:val="caption"/>
    <w:basedOn w:val="1"/>
    <w:next w:val="1"/>
    <w:qFormat/>
    <w:uiPriority w:val="0"/>
    <w:pPr>
      <w:spacing w:before="0" w:after="120"/>
    </w:pPr>
    <w:rPr>
      <w:i/>
    </w:rPr>
  </w:style>
  <w:style w:type="paragraph" w:styleId="13">
    <w:name w:val="Block Text"/>
    <w:basedOn w:val="3"/>
    <w:next w:val="3"/>
    <w:unhideWhenUsed/>
    <w:qFormat/>
    <w:uiPriority w:val="9"/>
    <w:pPr>
      <w:spacing w:before="100" w:after="100"/>
      <w:ind w:left="480" w:right="480" w:firstLine="0"/>
    </w:pPr>
  </w:style>
  <w:style w:type="paragraph" w:styleId="14">
    <w:name w:val="Date"/>
    <w:next w:val="3"/>
    <w:qFormat/>
    <w:uiPriority w:val="0"/>
    <w:pPr>
      <w:keepNext/>
      <w:keepLines/>
      <w:spacing w:after="200"/>
      <w:jc w:val="center"/>
    </w:pPr>
    <w:rPr>
      <w:rFonts w:asciiTheme="minorHAnsi" w:hAnsiTheme="minorHAnsi" w:eastAsiaTheme="minorHAnsi" w:cstheme="minorBidi"/>
      <w:sz w:val="24"/>
      <w:szCs w:val="24"/>
      <w:lang w:val="en-US" w:eastAsia="en-US" w:bidi="ar-SA"/>
    </w:rPr>
  </w:style>
  <w:style w:type="paragraph" w:styleId="15">
    <w:name w:val="Subtitle"/>
    <w:basedOn w:val="16"/>
    <w:next w:val="3"/>
    <w:qFormat/>
    <w:uiPriority w:val="0"/>
    <w:pPr>
      <w:keepNext/>
      <w:keepLines/>
      <w:spacing w:before="240" w:after="240"/>
      <w:jc w:val="center"/>
    </w:pPr>
    <w:rPr>
      <w:sz w:val="30"/>
      <w:szCs w:val="30"/>
    </w:rPr>
  </w:style>
  <w:style w:type="paragraph" w:styleId="16">
    <w:name w:val="Title"/>
    <w:basedOn w:val="1"/>
    <w:next w:val="3"/>
    <w:qFormat/>
    <w:uiPriority w:val="0"/>
    <w:pPr>
      <w:keepNext/>
      <w:keepLines/>
      <w:spacing w:before="480" w:after="240"/>
      <w:jc w:val="center"/>
    </w:pPr>
    <w:rPr>
      <w:rFonts w:asciiTheme="majorHAnsi" w:hAnsiTheme="majorHAnsi" w:eastAsiaTheme="majorEastAsia" w:cstheme="majorBidi"/>
      <w:b/>
      <w:bCs/>
      <w:color w:val="335B8A" w:themeColor="accent1" w:themeShade="B5"/>
      <w:sz w:val="36"/>
      <w:szCs w:val="36"/>
    </w:rPr>
  </w:style>
  <w:style w:type="paragraph" w:styleId="17">
    <w:name w:val="footnote text"/>
    <w:basedOn w:val="1"/>
    <w:unhideWhenUsed/>
    <w:qFormat/>
    <w:uiPriority w:val="9"/>
  </w:style>
  <w:style w:type="paragraph" w:styleId="18">
    <w:name w:val="Normal (Web)"/>
    <w:basedOn w:val="1"/>
    <w:qFormat/>
    <w:uiPriority w:val="0"/>
    <w:pPr>
      <w:keepNext w:val="0"/>
      <w:keepLines w:val="0"/>
      <w:widowControl w:val="0"/>
      <w:suppressLineNumbers w:val="0"/>
      <w:spacing w:before="100" w:beforeAutospacing="1" w:after="100" w:afterAutospacing="1"/>
      <w:ind w:left="0" w:right="0"/>
      <w:jc w:val="left"/>
    </w:pPr>
    <w:rPr>
      <w:rFonts w:hint="default" w:ascii="Calibri" w:hAnsi="Calibri" w:eastAsia="宋体" w:cs="Times New Roman"/>
      <w:kern w:val="0"/>
      <w:sz w:val="24"/>
      <w:szCs w:val="24"/>
      <w:lang w:val="en-US" w:eastAsia="zh-CN" w:bidi="ar"/>
    </w:rPr>
  </w:style>
  <w:style w:type="character" w:styleId="21">
    <w:name w:val="Hyperlink"/>
    <w:basedOn w:val="22"/>
    <w:qFormat/>
    <w:uiPriority w:val="0"/>
    <w:rPr>
      <w:color w:val="4F81BD" w:themeColor="accent1"/>
    </w:rPr>
  </w:style>
  <w:style w:type="character" w:customStyle="1" w:styleId="22">
    <w:name w:val="Body Text Char"/>
    <w:basedOn w:val="20"/>
    <w:link w:val="3"/>
    <w:qFormat/>
    <w:uiPriority w:val="0"/>
  </w:style>
  <w:style w:type="character" w:styleId="23">
    <w:name w:val="footnote reference"/>
    <w:basedOn w:val="22"/>
    <w:qFormat/>
    <w:uiPriority w:val="0"/>
    <w:rPr>
      <w:vertAlign w:val="superscript"/>
    </w:rPr>
  </w:style>
  <w:style w:type="paragraph" w:customStyle="1" w:styleId="24">
    <w:name w:val="First Paragraph"/>
    <w:basedOn w:val="3"/>
    <w:next w:val="3"/>
    <w:qFormat/>
    <w:uiPriority w:val="0"/>
  </w:style>
  <w:style w:type="paragraph" w:customStyle="1" w:styleId="25">
    <w:name w:val="Compact"/>
    <w:basedOn w:val="3"/>
    <w:qFormat/>
    <w:uiPriority w:val="0"/>
    <w:pPr>
      <w:spacing w:before="36" w:after="36"/>
    </w:pPr>
  </w:style>
  <w:style w:type="paragraph" w:customStyle="1" w:styleId="26">
    <w:name w:val="Author"/>
    <w:next w:val="3"/>
    <w:qFormat/>
    <w:uiPriority w:val="0"/>
    <w:pPr>
      <w:keepNext/>
      <w:keepLines/>
      <w:spacing w:after="200"/>
      <w:jc w:val="center"/>
    </w:pPr>
    <w:rPr>
      <w:rFonts w:asciiTheme="minorHAnsi" w:hAnsiTheme="minorHAnsi" w:eastAsiaTheme="minorHAnsi" w:cstheme="minorBidi"/>
      <w:sz w:val="24"/>
      <w:szCs w:val="24"/>
      <w:lang w:val="en-US" w:eastAsia="en-US" w:bidi="ar-SA"/>
    </w:rPr>
  </w:style>
  <w:style w:type="paragraph" w:customStyle="1" w:styleId="27">
    <w:name w:val="Abstract"/>
    <w:basedOn w:val="1"/>
    <w:next w:val="3"/>
    <w:qFormat/>
    <w:uiPriority w:val="0"/>
    <w:pPr>
      <w:keepNext/>
      <w:keepLines/>
      <w:spacing w:before="300" w:after="300"/>
    </w:pPr>
    <w:rPr>
      <w:sz w:val="20"/>
      <w:szCs w:val="20"/>
    </w:rPr>
  </w:style>
  <w:style w:type="paragraph" w:customStyle="1" w:styleId="28">
    <w:name w:val="Bibliography"/>
    <w:basedOn w:val="1"/>
    <w:qFormat/>
    <w:uiPriority w:val="0"/>
  </w:style>
  <w:style w:type="table" w:customStyle="1" w:styleId="29">
    <w:name w:val="Table"/>
    <w:semiHidden/>
    <w:unhideWhenUsed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cPr>
        <w:tcBorders>
          <w:bottom w:val="single" w:color="auto" w:sz="0" w:space="0"/>
        </w:tcBorders>
        <w:vAlign w:val="bottom"/>
      </w:tcPr>
    </w:tblStylePr>
  </w:style>
  <w:style w:type="paragraph" w:customStyle="1" w:styleId="30">
    <w:name w:val="Definition Term"/>
    <w:basedOn w:val="1"/>
    <w:next w:val="31"/>
    <w:qFormat/>
    <w:uiPriority w:val="0"/>
    <w:pPr>
      <w:keepNext/>
      <w:keepLines/>
      <w:spacing w:after="0"/>
    </w:pPr>
    <w:rPr>
      <w:b/>
    </w:rPr>
  </w:style>
  <w:style w:type="paragraph" w:customStyle="1" w:styleId="31">
    <w:name w:val="Definition"/>
    <w:basedOn w:val="1"/>
    <w:qFormat/>
    <w:uiPriority w:val="0"/>
  </w:style>
  <w:style w:type="paragraph" w:customStyle="1" w:styleId="32">
    <w:name w:val="Table Caption"/>
    <w:basedOn w:val="12"/>
    <w:qFormat/>
    <w:uiPriority w:val="0"/>
    <w:pPr>
      <w:keepNext/>
    </w:pPr>
  </w:style>
  <w:style w:type="paragraph" w:customStyle="1" w:styleId="33">
    <w:name w:val="Image Caption"/>
    <w:basedOn w:val="12"/>
    <w:qFormat/>
    <w:uiPriority w:val="0"/>
  </w:style>
  <w:style w:type="paragraph" w:customStyle="1" w:styleId="34">
    <w:name w:val="Figure"/>
    <w:basedOn w:val="1"/>
    <w:qFormat/>
    <w:uiPriority w:val="0"/>
  </w:style>
  <w:style w:type="paragraph" w:customStyle="1" w:styleId="35">
    <w:name w:val="Captioned Figure"/>
    <w:basedOn w:val="34"/>
    <w:qFormat/>
    <w:uiPriority w:val="0"/>
    <w:pPr>
      <w:keepNext/>
    </w:pPr>
  </w:style>
  <w:style w:type="character" w:customStyle="1" w:styleId="36">
    <w:name w:val="Verbatim Char"/>
    <w:basedOn w:val="22"/>
    <w:link w:val="37"/>
    <w:qFormat/>
    <w:uiPriority w:val="0"/>
    <w:rPr>
      <w:rFonts w:ascii="Consolas" w:hAnsi="Consolas"/>
      <w:sz w:val="22"/>
    </w:rPr>
  </w:style>
  <w:style w:type="paragraph" w:customStyle="1" w:styleId="37">
    <w:name w:val="Source Code"/>
    <w:basedOn w:val="1"/>
    <w:link w:val="36"/>
    <w:qFormat/>
    <w:uiPriority w:val="0"/>
    <w:pPr>
      <w:shd w:val="clear" w:fill="F8F8F8"/>
      <w:wordWrap w:val="0"/>
    </w:pPr>
  </w:style>
  <w:style w:type="character" w:customStyle="1" w:styleId="38">
    <w:name w:val="Section Number"/>
    <w:basedOn w:val="22"/>
    <w:qFormat/>
    <w:uiPriority w:val="0"/>
  </w:style>
  <w:style w:type="paragraph" w:customStyle="1" w:styleId="39">
    <w:name w:val="TOC Heading"/>
    <w:basedOn w:val="2"/>
    <w:next w:val="3"/>
    <w:unhideWhenUsed/>
    <w:qFormat/>
    <w:uiPriority w:val="39"/>
    <w:pPr>
      <w:spacing w:before="240" w:line="259" w:lineRule="auto"/>
      <w:outlineLvl w:val="9"/>
    </w:pPr>
    <w:rPr>
      <w:rFonts w:asciiTheme="majorHAnsi" w:hAnsiTheme="majorHAnsi" w:eastAsiaTheme="majorEastAsia" w:cstheme="majorBidi"/>
      <w:b w:val="0"/>
      <w:bCs w:val="0"/>
      <w:color w:val="366091" w:themeColor="accent1" w:themeShade="BF"/>
    </w:rPr>
  </w:style>
  <w:style w:type="character" w:customStyle="1" w:styleId="40">
    <w:name w:val="KeywordTok"/>
    <w:basedOn w:val="36"/>
    <w:qFormat/>
    <w:uiPriority w:val="0"/>
    <w:rPr>
      <w:b/>
      <w:color w:val="204A87"/>
      <w:shd w:val="clear" w:fill="F8F8F8"/>
    </w:rPr>
  </w:style>
  <w:style w:type="character" w:customStyle="1" w:styleId="41">
    <w:name w:val="DataTypeTok"/>
    <w:basedOn w:val="36"/>
    <w:qFormat/>
    <w:uiPriority w:val="0"/>
    <w:rPr>
      <w:color w:val="204A87"/>
      <w:shd w:val="clear" w:fill="F8F8F8"/>
    </w:rPr>
  </w:style>
  <w:style w:type="character" w:customStyle="1" w:styleId="42">
    <w:name w:val="DecValTok"/>
    <w:basedOn w:val="36"/>
    <w:qFormat/>
    <w:uiPriority w:val="0"/>
    <w:rPr>
      <w:color w:val="0000CF"/>
      <w:shd w:val="clear" w:fill="F8F8F8"/>
    </w:rPr>
  </w:style>
  <w:style w:type="character" w:customStyle="1" w:styleId="43">
    <w:name w:val="BaseNTok"/>
    <w:basedOn w:val="36"/>
    <w:qFormat/>
    <w:uiPriority w:val="0"/>
    <w:rPr>
      <w:color w:val="0000CF"/>
      <w:shd w:val="clear" w:fill="F8F8F8"/>
    </w:rPr>
  </w:style>
  <w:style w:type="character" w:customStyle="1" w:styleId="44">
    <w:name w:val="FloatTok"/>
    <w:basedOn w:val="36"/>
    <w:qFormat/>
    <w:uiPriority w:val="0"/>
    <w:rPr>
      <w:color w:val="0000CF"/>
      <w:shd w:val="clear" w:fill="F8F8F8"/>
    </w:rPr>
  </w:style>
  <w:style w:type="character" w:customStyle="1" w:styleId="45">
    <w:name w:val="ConstantTok"/>
    <w:basedOn w:val="36"/>
    <w:qFormat/>
    <w:uiPriority w:val="0"/>
    <w:rPr>
      <w:color w:val="000000"/>
      <w:shd w:val="clear" w:fill="F8F8F8"/>
    </w:rPr>
  </w:style>
  <w:style w:type="character" w:customStyle="1" w:styleId="46">
    <w:name w:val="CharTok"/>
    <w:basedOn w:val="36"/>
    <w:qFormat/>
    <w:uiPriority w:val="0"/>
    <w:rPr>
      <w:color w:val="4E9A06"/>
      <w:shd w:val="clear" w:fill="F8F8F8"/>
    </w:rPr>
  </w:style>
  <w:style w:type="character" w:customStyle="1" w:styleId="47">
    <w:name w:val="SpecialCharTok"/>
    <w:basedOn w:val="36"/>
    <w:qFormat/>
    <w:uiPriority w:val="0"/>
    <w:rPr>
      <w:color w:val="000000"/>
      <w:shd w:val="clear" w:fill="F8F8F8"/>
    </w:rPr>
  </w:style>
  <w:style w:type="character" w:customStyle="1" w:styleId="48">
    <w:name w:val="StringTok"/>
    <w:basedOn w:val="36"/>
    <w:qFormat/>
    <w:uiPriority w:val="0"/>
    <w:rPr>
      <w:color w:val="4E9A06"/>
      <w:shd w:val="clear" w:fill="F8F8F8"/>
    </w:rPr>
  </w:style>
  <w:style w:type="character" w:customStyle="1" w:styleId="49">
    <w:name w:val="VerbatimStringTok"/>
    <w:basedOn w:val="36"/>
    <w:qFormat/>
    <w:uiPriority w:val="0"/>
    <w:rPr>
      <w:color w:val="4E9A06"/>
      <w:shd w:val="clear" w:fill="F8F8F8"/>
    </w:rPr>
  </w:style>
  <w:style w:type="character" w:customStyle="1" w:styleId="50">
    <w:name w:val="SpecialStringTok"/>
    <w:basedOn w:val="36"/>
    <w:qFormat/>
    <w:uiPriority w:val="0"/>
    <w:rPr>
      <w:color w:val="4E9A06"/>
      <w:shd w:val="clear" w:fill="F8F8F8"/>
    </w:rPr>
  </w:style>
  <w:style w:type="character" w:customStyle="1" w:styleId="51">
    <w:name w:val="ImportTok"/>
    <w:basedOn w:val="36"/>
    <w:qFormat/>
    <w:uiPriority w:val="0"/>
    <w:rPr>
      <w:shd w:val="clear" w:fill="F8F8F8"/>
    </w:rPr>
  </w:style>
  <w:style w:type="character" w:customStyle="1" w:styleId="52">
    <w:name w:val="CommentTok"/>
    <w:basedOn w:val="36"/>
    <w:qFormat/>
    <w:uiPriority w:val="0"/>
    <w:rPr>
      <w:i/>
      <w:color w:val="8F5902"/>
      <w:shd w:val="clear" w:fill="F8F8F8"/>
    </w:rPr>
  </w:style>
  <w:style w:type="character" w:customStyle="1" w:styleId="53">
    <w:name w:val="DocumentationTok"/>
    <w:basedOn w:val="36"/>
    <w:qFormat/>
    <w:uiPriority w:val="0"/>
    <w:rPr>
      <w:b/>
      <w:i/>
      <w:color w:val="8F5902"/>
      <w:shd w:val="clear" w:fill="F8F8F8"/>
    </w:rPr>
  </w:style>
  <w:style w:type="character" w:customStyle="1" w:styleId="54">
    <w:name w:val="AnnotationTok"/>
    <w:basedOn w:val="36"/>
    <w:qFormat/>
    <w:uiPriority w:val="0"/>
    <w:rPr>
      <w:b/>
      <w:i/>
      <w:color w:val="8F5902"/>
      <w:shd w:val="clear" w:fill="F8F8F8"/>
    </w:rPr>
  </w:style>
  <w:style w:type="character" w:customStyle="1" w:styleId="55">
    <w:name w:val="CommentVarTok"/>
    <w:basedOn w:val="36"/>
    <w:qFormat/>
    <w:uiPriority w:val="0"/>
    <w:rPr>
      <w:b/>
      <w:i/>
      <w:color w:val="8F5902"/>
      <w:shd w:val="clear" w:fill="F8F8F8"/>
    </w:rPr>
  </w:style>
  <w:style w:type="character" w:customStyle="1" w:styleId="56">
    <w:name w:val="OtherTok"/>
    <w:basedOn w:val="36"/>
    <w:qFormat/>
    <w:uiPriority w:val="0"/>
    <w:rPr>
      <w:color w:val="8F5902"/>
      <w:shd w:val="clear" w:fill="F8F8F8"/>
    </w:rPr>
  </w:style>
  <w:style w:type="character" w:customStyle="1" w:styleId="57">
    <w:name w:val="FunctionTok"/>
    <w:basedOn w:val="36"/>
    <w:qFormat/>
    <w:uiPriority w:val="0"/>
    <w:rPr>
      <w:color w:val="000000"/>
      <w:shd w:val="clear" w:fill="F8F8F8"/>
    </w:rPr>
  </w:style>
  <w:style w:type="character" w:customStyle="1" w:styleId="58">
    <w:name w:val="VariableTok"/>
    <w:basedOn w:val="36"/>
    <w:qFormat/>
    <w:uiPriority w:val="0"/>
    <w:rPr>
      <w:color w:val="000000"/>
      <w:shd w:val="clear" w:fill="F8F8F8"/>
    </w:rPr>
  </w:style>
  <w:style w:type="character" w:customStyle="1" w:styleId="59">
    <w:name w:val="ControlFlowTok"/>
    <w:basedOn w:val="36"/>
    <w:qFormat/>
    <w:uiPriority w:val="0"/>
    <w:rPr>
      <w:b/>
      <w:color w:val="204A87"/>
      <w:shd w:val="clear" w:fill="F8F8F8"/>
    </w:rPr>
  </w:style>
  <w:style w:type="character" w:customStyle="1" w:styleId="60">
    <w:name w:val="OperatorTok"/>
    <w:basedOn w:val="36"/>
    <w:qFormat/>
    <w:uiPriority w:val="0"/>
    <w:rPr>
      <w:b/>
      <w:color w:val="CE5C00"/>
      <w:shd w:val="clear" w:fill="F8F8F8"/>
    </w:rPr>
  </w:style>
  <w:style w:type="character" w:customStyle="1" w:styleId="61">
    <w:name w:val="BuiltInTok"/>
    <w:basedOn w:val="36"/>
    <w:qFormat/>
    <w:uiPriority w:val="0"/>
    <w:rPr>
      <w:shd w:val="clear" w:fill="F8F8F8"/>
    </w:rPr>
  </w:style>
  <w:style w:type="character" w:customStyle="1" w:styleId="62">
    <w:name w:val="ExtensionTok"/>
    <w:basedOn w:val="36"/>
    <w:qFormat/>
    <w:uiPriority w:val="0"/>
    <w:rPr>
      <w:shd w:val="clear" w:fill="F8F8F8"/>
    </w:rPr>
  </w:style>
  <w:style w:type="character" w:customStyle="1" w:styleId="63">
    <w:name w:val="PreprocessorTok"/>
    <w:basedOn w:val="36"/>
    <w:qFormat/>
    <w:uiPriority w:val="0"/>
    <w:rPr>
      <w:i/>
      <w:color w:val="8F5902"/>
      <w:shd w:val="clear" w:fill="F8F8F8"/>
    </w:rPr>
  </w:style>
  <w:style w:type="character" w:customStyle="1" w:styleId="64">
    <w:name w:val="AttributeTok"/>
    <w:basedOn w:val="36"/>
    <w:qFormat/>
    <w:uiPriority w:val="0"/>
    <w:rPr>
      <w:color w:val="C4A000"/>
      <w:shd w:val="clear" w:fill="F8F8F8"/>
    </w:rPr>
  </w:style>
  <w:style w:type="character" w:customStyle="1" w:styleId="65">
    <w:name w:val="RegionMarkerTok"/>
    <w:basedOn w:val="36"/>
    <w:qFormat/>
    <w:uiPriority w:val="0"/>
    <w:rPr>
      <w:shd w:val="clear" w:fill="F8F8F8"/>
    </w:rPr>
  </w:style>
  <w:style w:type="character" w:customStyle="1" w:styleId="66">
    <w:name w:val="InformationTok"/>
    <w:basedOn w:val="36"/>
    <w:qFormat/>
    <w:uiPriority w:val="0"/>
    <w:rPr>
      <w:b/>
      <w:i/>
      <w:color w:val="8F5902"/>
      <w:shd w:val="clear" w:fill="F8F8F8"/>
    </w:rPr>
  </w:style>
  <w:style w:type="character" w:customStyle="1" w:styleId="67">
    <w:name w:val="WarningTok"/>
    <w:basedOn w:val="36"/>
    <w:qFormat/>
    <w:uiPriority w:val="0"/>
    <w:rPr>
      <w:b/>
      <w:i/>
      <w:color w:val="8F5902"/>
      <w:shd w:val="clear" w:fill="F8F8F8"/>
    </w:rPr>
  </w:style>
  <w:style w:type="character" w:customStyle="1" w:styleId="68">
    <w:name w:val="AlertTok"/>
    <w:basedOn w:val="36"/>
    <w:qFormat/>
    <w:uiPriority w:val="0"/>
    <w:rPr>
      <w:color w:val="EF2929"/>
      <w:shd w:val="clear" w:fill="F8F8F8"/>
    </w:rPr>
  </w:style>
  <w:style w:type="character" w:customStyle="1" w:styleId="69">
    <w:name w:val="ErrorTok"/>
    <w:basedOn w:val="36"/>
    <w:qFormat/>
    <w:uiPriority w:val="0"/>
    <w:rPr>
      <w:b/>
      <w:color w:val="A40000"/>
      <w:shd w:val="clear" w:fill="F8F8F8"/>
    </w:rPr>
  </w:style>
  <w:style w:type="character" w:customStyle="1" w:styleId="70">
    <w:name w:val="NormalTok"/>
    <w:basedOn w:val="36"/>
    <w:qFormat/>
    <w:uiPriority w:val="0"/>
    <w:rPr>
      <w:shd w:val="clear" w:fill="F8F8F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</Words>
  <Characters>475</Characters>
  <Lines>12</Lines>
  <Paragraphs>8</Paragraphs>
  <TotalTime>0</TotalTime>
  <ScaleCrop>false</ScaleCrop>
  <LinksUpToDate>false</LinksUpToDate>
  <CharactersWithSpaces>583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2021-07-18T09:48:00Z</dcterms:created>
  <dc:creator>胡涛波</dc:creator>
  <cp:lastModifiedBy>long</cp:lastModifiedBy>
  <cp:lastPrinted>2021-07-18T09:59:00Z</cp:lastPrinted>
  <dcterms:modified xsi:type="dcterms:W3CDTF">2021-10-05T13:28:34Z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9B846C4303804E0BAB946B79E7ACCB23</vt:lpwstr>
  </property>
</Properties>
</file>