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19FED" w14:textId="77777777" w:rsidR="00DB4DF1" w:rsidRPr="00572F2F" w:rsidRDefault="00DB4DF1" w:rsidP="00DB4DF1">
      <w:pPr>
        <w:pStyle w:val="timepaper"/>
        <w:outlineLvl w:val="0"/>
        <w:rPr>
          <w:rFonts w:ascii="Times New Roman" w:eastAsia="Times New Roman" w:hAnsi="Times New Roman"/>
          <w:b/>
          <w:color w:val="000000" w:themeColor="text1"/>
          <w:kern w:val="28"/>
          <w:szCs w:val="24"/>
        </w:rPr>
      </w:pPr>
      <w:r>
        <w:rPr>
          <w:rFonts w:ascii="Times New Roman" w:eastAsia="Times New Roman" w:hAnsi="Times New Roman"/>
          <w:b/>
          <w:color w:val="000000" w:themeColor="text1"/>
          <w:kern w:val="28"/>
          <w:szCs w:val="24"/>
        </w:rPr>
        <w:t>Supplementary F</w:t>
      </w:r>
      <w:r w:rsidRPr="00572F2F">
        <w:rPr>
          <w:rFonts w:ascii="Times New Roman" w:eastAsia="Times New Roman" w:hAnsi="Times New Roman"/>
          <w:b/>
          <w:color w:val="000000" w:themeColor="text1"/>
          <w:kern w:val="28"/>
          <w:szCs w:val="24"/>
        </w:rPr>
        <w:t>igure Legends</w:t>
      </w:r>
    </w:p>
    <w:p w14:paraId="0B810F1B" w14:textId="77777777" w:rsidR="00DB4DF1" w:rsidRPr="000007E3" w:rsidRDefault="00DB4DF1" w:rsidP="00DB4DF1">
      <w:pPr>
        <w:pStyle w:val="timepaper"/>
        <w:rPr>
          <w:rFonts w:ascii="Times New Roman" w:hAnsi="Times New Roman"/>
          <w:color w:val="000000" w:themeColor="text1"/>
          <w:sz w:val="20"/>
        </w:rPr>
      </w:pPr>
    </w:p>
    <w:p w14:paraId="712D47A3" w14:textId="77777777" w:rsidR="00DB4DF1" w:rsidRPr="000007E3" w:rsidRDefault="00DB4DF1" w:rsidP="00DB4DF1">
      <w:pPr>
        <w:pStyle w:val="NormalWeb"/>
        <w:spacing w:before="0" w:beforeAutospacing="0" w:after="0" w:afterAutospacing="0" w:line="480" w:lineRule="auto"/>
        <w:rPr>
          <w:rFonts w:ascii="Times New Roman" w:hAnsi="Times New Roman"/>
          <w:b/>
          <w:bCs/>
          <w:color w:val="000000" w:themeColor="text1"/>
        </w:rPr>
      </w:pPr>
      <w:r w:rsidRPr="000007E3">
        <w:rPr>
          <w:rFonts w:ascii="Times New Roman" w:hAnsi="Times New Roman"/>
          <w:b/>
          <w:bCs/>
          <w:color w:val="000000" w:themeColor="text1"/>
        </w:rPr>
        <w:t xml:space="preserve">Fig. </w:t>
      </w:r>
      <w:r w:rsidRPr="000007E3">
        <w:rPr>
          <w:rFonts w:ascii="Times New Roman" w:hAnsi="Times New Roman"/>
          <w:b/>
          <w:bCs/>
          <w:color w:val="000000" w:themeColor="text1"/>
          <w:lang w:eastAsia="ja-JP"/>
        </w:rPr>
        <w:t>S</w:t>
      </w:r>
      <w:r w:rsidRPr="000007E3">
        <w:rPr>
          <w:rFonts w:ascii="Times New Roman" w:hAnsi="Times New Roman"/>
          <w:b/>
          <w:bCs/>
          <w:color w:val="000000" w:themeColor="text1"/>
        </w:rPr>
        <w:t xml:space="preserve">1 Expression levels of </w:t>
      </w:r>
      <w:r w:rsidRPr="000007E3">
        <w:rPr>
          <w:rFonts w:ascii="Times New Roman" w:hAnsi="Times New Roman"/>
          <w:b/>
          <w:bCs/>
          <w:i/>
          <w:iCs/>
          <w:color w:val="000000" w:themeColor="text1"/>
        </w:rPr>
        <w:t>Il1b</w:t>
      </w:r>
      <w:r w:rsidRPr="000007E3">
        <w:rPr>
          <w:rFonts w:ascii="Times New Roman" w:hAnsi="Times New Roman"/>
          <w:b/>
          <w:bCs/>
          <w:color w:val="000000" w:themeColor="text1"/>
        </w:rPr>
        <w:t xml:space="preserve"> and </w:t>
      </w:r>
      <w:r w:rsidRPr="000007E3">
        <w:rPr>
          <w:rFonts w:ascii="Times New Roman" w:hAnsi="Times New Roman"/>
          <w:b/>
          <w:bCs/>
          <w:i/>
          <w:iCs/>
          <w:color w:val="000000" w:themeColor="text1"/>
        </w:rPr>
        <w:t>Nlrp3</w:t>
      </w:r>
      <w:r w:rsidRPr="000007E3">
        <w:rPr>
          <w:rFonts w:ascii="Times New Roman" w:hAnsi="Times New Roman"/>
          <w:b/>
          <w:bCs/>
          <w:color w:val="000000" w:themeColor="text1"/>
        </w:rPr>
        <w:t xml:space="preserve"> mRNA, related to Fig. 2</w:t>
      </w:r>
    </w:p>
    <w:p w14:paraId="71222755" w14:textId="77777777" w:rsidR="00DB4DF1" w:rsidRPr="000007E3" w:rsidRDefault="00DB4DF1" w:rsidP="00DB4DF1">
      <w:pPr>
        <w:pStyle w:val="timepaper"/>
        <w:rPr>
          <w:rFonts w:ascii="Times New Roman" w:hAnsi="Times New Roman"/>
          <w:color w:val="000000" w:themeColor="text1"/>
          <w:sz w:val="20"/>
        </w:rPr>
      </w:pPr>
      <w:r w:rsidRPr="000007E3">
        <w:rPr>
          <w:rFonts w:ascii="Times New Roman" w:hAnsi="Times New Roman"/>
          <w:color w:val="000000" w:themeColor="text1"/>
          <w:sz w:val="20"/>
        </w:rPr>
        <w:t xml:space="preserve">BMDMs of the indicated genotypes were left unstimulated (−) or treated with Pam3CSK4 (100 ng/mL) for 6 h. RT-qPCR analyses were performed to determine mRNA expression levels of </w:t>
      </w:r>
      <w:r w:rsidRPr="000007E3">
        <w:rPr>
          <w:rFonts w:ascii="Times New Roman" w:hAnsi="Times New Roman"/>
          <w:i/>
          <w:iCs/>
          <w:color w:val="000000" w:themeColor="text1"/>
          <w:sz w:val="20"/>
        </w:rPr>
        <w:t xml:space="preserve">Il1b </w:t>
      </w:r>
      <w:r w:rsidRPr="000007E3">
        <w:rPr>
          <w:rFonts w:ascii="Times New Roman" w:hAnsi="Times New Roman"/>
          <w:color w:val="000000" w:themeColor="text1"/>
          <w:sz w:val="20"/>
        </w:rPr>
        <w:t>(</w:t>
      </w:r>
      <w:r w:rsidRPr="002141CF">
        <w:rPr>
          <w:rFonts w:ascii="Times New Roman" w:hAnsi="Times New Roman"/>
          <w:b/>
          <w:bCs/>
          <w:color w:val="000000" w:themeColor="text1"/>
          <w:sz w:val="20"/>
        </w:rPr>
        <w:t>a</w:t>
      </w:r>
      <w:r w:rsidRPr="000007E3">
        <w:rPr>
          <w:rFonts w:ascii="Times New Roman" w:hAnsi="Times New Roman"/>
          <w:color w:val="000000" w:themeColor="text1"/>
          <w:sz w:val="20"/>
        </w:rPr>
        <w:t xml:space="preserve">) and </w:t>
      </w:r>
      <w:r w:rsidRPr="000007E3">
        <w:rPr>
          <w:rFonts w:ascii="Times New Roman" w:hAnsi="Times New Roman"/>
          <w:i/>
          <w:iCs/>
          <w:color w:val="000000" w:themeColor="text1"/>
          <w:sz w:val="20"/>
        </w:rPr>
        <w:t>Nlrp3</w:t>
      </w:r>
      <w:r w:rsidRPr="000007E3">
        <w:rPr>
          <w:rFonts w:ascii="Times New Roman" w:hAnsi="Times New Roman"/>
          <w:color w:val="000000" w:themeColor="text1"/>
          <w:sz w:val="20"/>
        </w:rPr>
        <w:t xml:space="preserve"> (</w:t>
      </w:r>
      <w:r w:rsidRPr="002141CF">
        <w:rPr>
          <w:rFonts w:ascii="Times New Roman" w:hAnsi="Times New Roman"/>
          <w:b/>
          <w:bCs/>
          <w:color w:val="000000" w:themeColor="text1"/>
          <w:sz w:val="20"/>
        </w:rPr>
        <w:t>b</w:t>
      </w:r>
      <w:r w:rsidRPr="000007E3">
        <w:rPr>
          <w:rFonts w:ascii="Times New Roman" w:hAnsi="Times New Roman"/>
          <w:color w:val="000000" w:themeColor="text1"/>
          <w:sz w:val="20"/>
        </w:rPr>
        <w:t xml:space="preserve">). Data were normalized to the levels of </w:t>
      </w:r>
      <w:r w:rsidRPr="000007E3">
        <w:rPr>
          <w:rFonts w:ascii="Times New Roman" w:hAnsi="Times New Roman"/>
          <w:i/>
          <w:iCs/>
          <w:color w:val="000000" w:themeColor="text1"/>
          <w:sz w:val="20"/>
        </w:rPr>
        <w:t>18s</w:t>
      </w:r>
      <w:r w:rsidRPr="000007E3">
        <w:rPr>
          <w:rFonts w:ascii="Times New Roman" w:hAnsi="Times New Roman"/>
          <w:color w:val="000000" w:themeColor="text1"/>
          <w:sz w:val="20"/>
        </w:rPr>
        <w:t xml:space="preserve"> mRNA and results are shown as relative expression to the unstimulated Het BMDMs</w:t>
      </w:r>
      <w:r w:rsidRPr="000007E3">
        <w:rPr>
          <w:rFonts w:ascii="Times New Roman" w:hAnsi="Times New Roman"/>
          <w:i/>
          <w:iCs/>
          <w:color w:val="000000" w:themeColor="text1"/>
          <w:sz w:val="20"/>
        </w:rPr>
        <w:t xml:space="preserve">. </w:t>
      </w:r>
      <w:r w:rsidRPr="000007E3">
        <w:rPr>
          <w:rFonts w:ascii="Times New Roman" w:hAnsi="Times New Roman"/>
          <w:color w:val="000000" w:themeColor="text1"/>
          <w:sz w:val="20"/>
        </w:rPr>
        <w:t>Data were analyzed using two-way ANOVA followed by Tukey’s multiple comparison tests. ns, not significant. Data are shown as the mean ± SD of triplicate wells.</w:t>
      </w:r>
    </w:p>
    <w:p w14:paraId="464BD01B" w14:textId="77777777" w:rsidR="00DB4DF1" w:rsidRPr="000007E3" w:rsidRDefault="00DB4DF1" w:rsidP="00DB4DF1">
      <w:pPr>
        <w:pStyle w:val="timepaper"/>
        <w:rPr>
          <w:rFonts w:ascii="Times New Roman" w:hAnsi="Times New Roman"/>
          <w:color w:val="000000" w:themeColor="text1"/>
          <w:sz w:val="20"/>
        </w:rPr>
      </w:pPr>
    </w:p>
    <w:p w14:paraId="657B68C2" w14:textId="77777777" w:rsidR="00DB4DF1" w:rsidRPr="000007E3" w:rsidRDefault="00DB4DF1" w:rsidP="00DB4DF1">
      <w:pPr>
        <w:pStyle w:val="NormalWeb"/>
        <w:spacing w:before="0" w:beforeAutospacing="0" w:after="0" w:afterAutospacing="0" w:line="480" w:lineRule="auto"/>
        <w:rPr>
          <w:rFonts w:ascii="Times New Roman" w:hAnsi="Times New Roman"/>
          <w:b/>
          <w:bCs/>
          <w:color w:val="000000" w:themeColor="text1"/>
        </w:rPr>
      </w:pPr>
      <w:r w:rsidRPr="000007E3">
        <w:rPr>
          <w:rFonts w:ascii="Times New Roman" w:hAnsi="Times New Roman"/>
          <w:b/>
          <w:bCs/>
          <w:color w:val="000000" w:themeColor="text1"/>
        </w:rPr>
        <w:t xml:space="preserve">Fig. </w:t>
      </w:r>
      <w:r w:rsidRPr="000007E3">
        <w:rPr>
          <w:rFonts w:ascii="Times New Roman" w:hAnsi="Times New Roman"/>
          <w:b/>
          <w:bCs/>
          <w:color w:val="000000" w:themeColor="text1"/>
          <w:lang w:eastAsia="ja-JP"/>
        </w:rPr>
        <w:t>S</w:t>
      </w:r>
      <w:r w:rsidRPr="000007E3">
        <w:rPr>
          <w:rFonts w:ascii="Times New Roman" w:hAnsi="Times New Roman"/>
          <w:b/>
          <w:bCs/>
          <w:color w:val="000000" w:themeColor="text1"/>
        </w:rPr>
        <w:t>2 Expression of GSDME protein, related to Fig. 2</w:t>
      </w:r>
    </w:p>
    <w:p w14:paraId="4A6EC938" w14:textId="77777777" w:rsidR="00DB4DF1" w:rsidRPr="000007E3" w:rsidRDefault="00DB4DF1" w:rsidP="00DB4DF1">
      <w:pPr>
        <w:pStyle w:val="timepaper"/>
        <w:rPr>
          <w:rFonts w:ascii="Times New Roman" w:hAnsi="Times New Roman"/>
          <w:color w:val="000000" w:themeColor="text1"/>
          <w:sz w:val="20"/>
        </w:rPr>
      </w:pPr>
      <w:r w:rsidRPr="000007E3">
        <w:rPr>
          <w:rFonts w:ascii="Times New Roman" w:hAnsi="Times New Roman"/>
          <w:color w:val="000000" w:themeColor="text1"/>
          <w:sz w:val="20"/>
        </w:rPr>
        <w:t xml:space="preserve">BMDMs of the indicated genotypes were left unstimulated (No Stim.) or stimulated with Pam3CSK4 (P3C, 100 ng/mL) for the indicated periods. Whole cell extracts were subjected to SDS-PAGE followed by western blotting using the indicated antibodies to detect the corresponding proteins. </w:t>
      </w:r>
      <w:r w:rsidRPr="000007E3">
        <w:rPr>
          <w:rFonts w:ascii="Times New Roman" w:hAnsi="Times New Roman"/>
          <w:color w:val="000000" w:themeColor="text1"/>
          <w:sz w:val="20"/>
          <w:lang w:val="el-GR"/>
        </w:rPr>
        <w:t>β</w:t>
      </w:r>
      <w:r w:rsidRPr="000007E3">
        <w:rPr>
          <w:rFonts w:ascii="Times New Roman" w:hAnsi="Times New Roman"/>
          <w:color w:val="000000" w:themeColor="text1"/>
          <w:sz w:val="20"/>
        </w:rPr>
        <w:t xml:space="preserve">-Actin was used as a loading control. </w:t>
      </w:r>
    </w:p>
    <w:p w14:paraId="172A5505" w14:textId="77777777" w:rsidR="00DB4DF1" w:rsidRPr="000007E3" w:rsidRDefault="00DB4DF1" w:rsidP="00DB4DF1">
      <w:pPr>
        <w:pStyle w:val="timepaper"/>
        <w:rPr>
          <w:rFonts w:ascii="Times New Roman" w:hAnsi="Times New Roman"/>
          <w:color w:val="000000" w:themeColor="text1"/>
          <w:sz w:val="20"/>
        </w:rPr>
      </w:pPr>
    </w:p>
    <w:p w14:paraId="4E0C54F7" w14:textId="77777777" w:rsidR="00DB4DF1" w:rsidRPr="000007E3" w:rsidRDefault="00DB4DF1" w:rsidP="00DB4DF1">
      <w:pPr>
        <w:pStyle w:val="NormalWeb"/>
        <w:spacing w:before="0" w:beforeAutospacing="0" w:after="0" w:afterAutospacing="0" w:line="480" w:lineRule="auto"/>
        <w:rPr>
          <w:rFonts w:ascii="Times New Roman" w:hAnsi="Times New Roman"/>
          <w:b/>
          <w:bCs/>
          <w:color w:val="000000" w:themeColor="text1"/>
        </w:rPr>
      </w:pPr>
      <w:r w:rsidRPr="000007E3">
        <w:rPr>
          <w:rFonts w:ascii="Times New Roman" w:hAnsi="Times New Roman"/>
          <w:b/>
          <w:bCs/>
          <w:color w:val="000000" w:themeColor="text1"/>
        </w:rPr>
        <w:t xml:space="preserve">Fig. </w:t>
      </w:r>
      <w:r w:rsidRPr="000007E3">
        <w:rPr>
          <w:rFonts w:ascii="Times New Roman" w:hAnsi="Times New Roman"/>
          <w:b/>
          <w:bCs/>
          <w:color w:val="000000" w:themeColor="text1"/>
          <w:lang w:eastAsia="ja-JP"/>
        </w:rPr>
        <w:t>S</w:t>
      </w:r>
      <w:r w:rsidRPr="000007E3">
        <w:rPr>
          <w:rFonts w:ascii="Times New Roman" w:hAnsi="Times New Roman"/>
          <w:b/>
          <w:bCs/>
          <w:color w:val="000000" w:themeColor="text1"/>
        </w:rPr>
        <w:t xml:space="preserve">3 Evaluation of </w:t>
      </w:r>
      <w:r w:rsidRPr="000007E3">
        <w:rPr>
          <w:rFonts w:ascii="Times New Roman" w:hAnsi="Times New Roman"/>
          <w:b/>
          <w:bCs/>
          <w:i/>
          <w:iCs/>
          <w:color w:val="000000" w:themeColor="text1"/>
        </w:rPr>
        <w:t>Casp8</w:t>
      </w:r>
      <w:r w:rsidRPr="000007E3">
        <w:rPr>
          <w:rFonts w:ascii="Times New Roman" w:hAnsi="Times New Roman"/>
          <w:b/>
          <w:bCs/>
          <w:color w:val="000000" w:themeColor="text1"/>
        </w:rPr>
        <w:t xml:space="preserve"> knockdown in BMDMs, related to Fig. 5</w:t>
      </w:r>
    </w:p>
    <w:p w14:paraId="4A2471C1" w14:textId="77777777" w:rsidR="00DB4DF1" w:rsidRPr="00757697" w:rsidRDefault="00DB4DF1" w:rsidP="00DB4DF1">
      <w:pPr>
        <w:pStyle w:val="timepaper"/>
        <w:rPr>
          <w:rFonts w:ascii="Times New Roman" w:hAnsi="Times New Roman"/>
          <w:color w:val="000000" w:themeColor="text1"/>
          <w:sz w:val="20"/>
        </w:rPr>
      </w:pPr>
      <w:r w:rsidRPr="000007E3">
        <w:rPr>
          <w:rFonts w:ascii="Times New Roman" w:hAnsi="Times New Roman"/>
          <w:color w:val="000000" w:themeColor="text1"/>
          <w:sz w:val="20"/>
        </w:rPr>
        <w:t xml:space="preserve">TAB2-KO BMDMs were transfected with siRNA against caspase-8 (C8), or control siRNA (Ctrl), and incubated for 24 h. RT-qPCR analysis was performed to determine mRNA expression levels of </w:t>
      </w:r>
      <w:r w:rsidRPr="000007E3">
        <w:rPr>
          <w:rFonts w:ascii="Times New Roman" w:hAnsi="Times New Roman"/>
          <w:i/>
          <w:iCs/>
          <w:color w:val="000000" w:themeColor="text1"/>
          <w:sz w:val="20"/>
        </w:rPr>
        <w:t>Casp8</w:t>
      </w:r>
      <w:r w:rsidRPr="000007E3">
        <w:rPr>
          <w:rFonts w:ascii="Times New Roman" w:hAnsi="Times New Roman"/>
          <w:color w:val="000000" w:themeColor="text1"/>
          <w:sz w:val="20"/>
        </w:rPr>
        <w:t xml:space="preserve">. Data were normalized to the levels of </w:t>
      </w:r>
      <w:r w:rsidRPr="000007E3">
        <w:rPr>
          <w:rFonts w:ascii="Times New Roman" w:hAnsi="Times New Roman"/>
          <w:i/>
          <w:iCs/>
          <w:color w:val="000000" w:themeColor="text1"/>
          <w:sz w:val="20"/>
        </w:rPr>
        <w:t>18s</w:t>
      </w:r>
      <w:r w:rsidRPr="000007E3">
        <w:rPr>
          <w:rFonts w:ascii="Times New Roman" w:hAnsi="Times New Roman"/>
          <w:color w:val="000000" w:themeColor="text1"/>
          <w:sz w:val="20"/>
        </w:rPr>
        <w:t xml:space="preserve"> mRNA and results are shown as relative expression to the control siRNA-transfected BMDMs</w:t>
      </w:r>
      <w:r w:rsidRPr="000007E3">
        <w:rPr>
          <w:rFonts w:ascii="Times New Roman" w:hAnsi="Times New Roman"/>
          <w:i/>
          <w:iCs/>
          <w:color w:val="000000" w:themeColor="text1"/>
          <w:sz w:val="20"/>
        </w:rPr>
        <w:t xml:space="preserve">. </w:t>
      </w:r>
      <w:r w:rsidRPr="000007E3">
        <w:rPr>
          <w:rFonts w:ascii="Times New Roman" w:hAnsi="Times New Roman"/>
          <w:color w:val="000000" w:themeColor="text1"/>
          <w:sz w:val="20"/>
        </w:rPr>
        <w:t xml:space="preserve">Data were analyzed using one-way ANOVA followed by Tukey’s multiple comparison tests. ***, </w:t>
      </w:r>
      <w:r w:rsidRPr="000007E3">
        <w:rPr>
          <w:rFonts w:ascii="Times New Roman" w:hAnsi="Times New Roman"/>
          <w:i/>
          <w:iCs/>
          <w:color w:val="000000" w:themeColor="text1"/>
          <w:sz w:val="20"/>
        </w:rPr>
        <w:t>p</w:t>
      </w:r>
      <w:r w:rsidRPr="000007E3">
        <w:rPr>
          <w:rFonts w:ascii="Times New Roman" w:hAnsi="Times New Roman"/>
          <w:color w:val="000000" w:themeColor="text1"/>
          <w:sz w:val="20"/>
        </w:rPr>
        <w:t xml:space="preserve"> &lt; 0.001. Data are shown as the mean ± SD of triplicate wells.</w:t>
      </w:r>
    </w:p>
    <w:p w14:paraId="16791D4D" w14:textId="77777777" w:rsidR="004E780C" w:rsidRDefault="004E780C"/>
    <w:sectPr w:rsidR="004E780C" w:rsidSect="00DB4DF1">
      <w:headerReference w:type="even" r:id="rId4"/>
      <w:headerReference w:type="default" r:id="rId5"/>
      <w:pgSz w:w="12240" w:h="15840"/>
      <w:pgMar w:top="1800" w:right="1800" w:bottom="1800" w:left="1800" w:header="624" w:footer="720" w:gutter="0"/>
      <w:lnNumType w:countBy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87313431"/>
      <w:docPartObj>
        <w:docPartGallery w:val="Page Numbers (Top of Page)"/>
        <w:docPartUnique/>
      </w:docPartObj>
    </w:sdtPr>
    <w:sdtContent>
      <w:p w14:paraId="732CD3C6" w14:textId="77777777" w:rsidR="00DB4DF1" w:rsidRDefault="00DB4DF1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9C54AE4" w14:textId="77777777" w:rsidR="00DB4DF1" w:rsidRDefault="00DB4DF1" w:rsidP="00891DD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95007485"/>
      <w:docPartObj>
        <w:docPartGallery w:val="Page Numbers (Top of Page)"/>
        <w:docPartUnique/>
      </w:docPartObj>
    </w:sdtPr>
    <w:sdtContent>
      <w:p w14:paraId="0E424C78" w14:textId="77777777" w:rsidR="00DB4DF1" w:rsidRDefault="00DB4DF1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27</w:t>
        </w:r>
        <w:r>
          <w:rPr>
            <w:rStyle w:val="PageNumber"/>
          </w:rPr>
          <w:fldChar w:fldCharType="end"/>
        </w:r>
      </w:p>
    </w:sdtContent>
  </w:sdt>
  <w:p w14:paraId="207C5EDA" w14:textId="77777777" w:rsidR="00DB4DF1" w:rsidRPr="00891DD8" w:rsidRDefault="00DB4DF1" w:rsidP="00891DD8">
    <w:pPr>
      <w:pStyle w:val="Header"/>
      <w:ind w:right="276"/>
      <w:rPr>
        <w:sz w:val="22"/>
        <w:szCs w:val="22"/>
      </w:rPr>
    </w:pPr>
    <w:r>
      <w:ptab w:relativeTo="margin" w:alignment="center" w:leader="none"/>
    </w:r>
    <w:r>
      <w:ptab w:relativeTo="margin" w:alignment="right" w:leader="none"/>
    </w:r>
    <w:r w:rsidRPr="00891DD8">
      <w:rPr>
        <w:sz w:val="22"/>
        <w:szCs w:val="22"/>
        <w:lang w:val="en-US"/>
      </w:rPr>
      <w:t>Ali et al.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DF1"/>
    <w:rsid w:val="002978F5"/>
    <w:rsid w:val="003852CF"/>
    <w:rsid w:val="004E780C"/>
    <w:rsid w:val="006618BC"/>
    <w:rsid w:val="00DB4DF1"/>
    <w:rsid w:val="00F5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C6964"/>
  <w15:chartTrackingRefBased/>
  <w15:docId w15:val="{2CA0CFF4-FD52-4106-A8A6-25713037E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DF1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4DF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DF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DF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DF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DF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DF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DF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DF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DF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D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D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D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D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D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D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D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D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D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D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B4D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DF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B4D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DF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B4D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DF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B4D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D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D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DF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DB4DF1"/>
    <w:pPr>
      <w:tabs>
        <w:tab w:val="center" w:pos="4320"/>
        <w:tab w:val="right" w:pos="8640"/>
      </w:tabs>
    </w:pPr>
    <w:rPr>
      <w:rFonts w:eastAsia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DB4DF1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paragraph" w:customStyle="1" w:styleId="timepaper">
    <w:name w:val="time paper"/>
    <w:rsid w:val="00DB4DF1"/>
    <w:pPr>
      <w:spacing w:after="0" w:line="480" w:lineRule="auto"/>
      <w:jc w:val="both"/>
    </w:pPr>
    <w:rPr>
      <w:rFonts w:ascii="Times" w:eastAsia="ヒラギノ角ゴ Pro W3" w:hAnsi="Times" w:cs="Times New Roman"/>
      <w:color w:val="000000"/>
      <w:kern w:val="0"/>
      <w:szCs w:val="20"/>
      <w:lang w:eastAsia="ja-JP"/>
      <w14:ligatures w14:val="none"/>
    </w:rPr>
  </w:style>
  <w:style w:type="paragraph" w:styleId="NormalWeb">
    <w:name w:val="Normal (Web)"/>
    <w:basedOn w:val="Normal"/>
    <w:uiPriority w:val="99"/>
    <w:unhideWhenUsed/>
    <w:rsid w:val="00DB4DF1"/>
    <w:pPr>
      <w:spacing w:before="100" w:beforeAutospacing="1" w:after="100" w:afterAutospacing="1"/>
    </w:pPr>
    <w:rPr>
      <w:rFonts w:ascii="Times" w:hAnsi="Times"/>
    </w:rPr>
  </w:style>
  <w:style w:type="character" w:styleId="PageNumber">
    <w:name w:val="page number"/>
    <w:basedOn w:val="DefaultParagraphFont"/>
    <w:uiPriority w:val="99"/>
    <w:semiHidden/>
    <w:unhideWhenUsed/>
    <w:rsid w:val="00DB4DF1"/>
  </w:style>
  <w:style w:type="character" w:styleId="LineNumber">
    <w:name w:val="line number"/>
    <w:basedOn w:val="DefaultParagraphFont"/>
    <w:uiPriority w:val="99"/>
    <w:semiHidden/>
    <w:unhideWhenUsed/>
    <w:rsid w:val="00DB4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Pandey</dc:creator>
  <cp:keywords/>
  <dc:description/>
  <cp:lastModifiedBy>Rohit Pandey</cp:lastModifiedBy>
  <cp:revision>1</cp:revision>
  <dcterms:created xsi:type="dcterms:W3CDTF">2026-05-29T12:55:00Z</dcterms:created>
  <dcterms:modified xsi:type="dcterms:W3CDTF">2026-05-29T12:55:00Z</dcterms:modified>
</cp:coreProperties>
</file>