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16063">
      <w:pPr>
        <w:pStyle w:val="2"/>
        <w:keepNext w:val="0"/>
        <w:keepLines w:val="0"/>
        <w:widowControl/>
        <w:suppressLineNumbers w:val="0"/>
        <w:ind w:left="0" w:leftChars="0" w:right="0" w:rightChars="0"/>
        <w:jc w:val="center"/>
        <w:outlineLvl w:val="0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  <w:b/>
          <w:sz w:val="36"/>
          <w:szCs w:val="36"/>
        </w:rPr>
        <w:t>Supplementary Table S3</w:t>
      </w:r>
    </w:p>
    <w:p w14:paraId="4D244531">
      <w:pPr>
        <w:pStyle w:val="4"/>
        <w:keepNext w:val="0"/>
        <w:keepLines w:val="0"/>
        <w:widowControl/>
        <w:suppressLineNumbers w:val="0"/>
        <w:ind w:left="0" w:leftChars="0" w:right="0" w:rightChars="0"/>
        <w:jc w:val="center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cs="Times New Roman"/>
        </w:rPr>
        <w:t>Multivariable logistic regression in the vaginal/assisted delivery subgroup</w:t>
      </w:r>
    </w:p>
    <w:tbl>
      <w:tblPr>
        <w:tblStyle w:val="5"/>
        <w:tblW w:w="0" w:type="auto"/>
        <w:jc w:val="center"/>
        <w:tblCellSpacing w:w="1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77"/>
        <w:gridCol w:w="1246"/>
        <w:gridCol w:w="30"/>
        <w:gridCol w:w="1216"/>
        <w:gridCol w:w="45"/>
        <w:gridCol w:w="1262"/>
      </w:tblGrid>
      <w:tr w14:paraId="4E1BDF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  <w:jc w:val="center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2D419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Variable</w:t>
            </w:r>
          </w:p>
        </w:tc>
        <w:tc>
          <w:tcPr>
            <w:tcW w:w="124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27993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Adjusted OR</w:t>
            </w:r>
          </w:p>
        </w:tc>
        <w:tc>
          <w:tcPr>
            <w:tcW w:w="123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98FE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95% CI</w:t>
            </w:r>
          </w:p>
        </w:tc>
        <w:tc>
          <w:tcPr>
            <w:tcW w:w="12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81899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P value</w:t>
            </w:r>
          </w:p>
        </w:tc>
      </w:tr>
      <w:tr w14:paraId="4AE239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6880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Pelvic floor dysfunction (abnormal vs normal)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4BB2B0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2.97</w:t>
            </w: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0F9178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1.46–6.05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361BA7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0.003</w:t>
            </w:r>
          </w:p>
        </w:tc>
      </w:tr>
      <w:tr w14:paraId="4A9AA6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49D82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Age (per year)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0BE818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0.97</w:t>
            </w: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022E54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0.90–1.04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3AC572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0.378</w:t>
            </w:r>
          </w:p>
        </w:tc>
      </w:tr>
      <w:tr w14:paraId="0451A5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94EED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BMI (per kg/m²)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731176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1.13</w:t>
            </w: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0738CC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0.99–1.28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209D94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0.070</w:t>
            </w:r>
          </w:p>
        </w:tc>
      </w:tr>
      <w:tr w14:paraId="59E5E1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46755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Birth weight (per g)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368D1E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</w:t>
            </w: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4A5DAC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1.00–1.00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172A35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0.602</w:t>
            </w:r>
          </w:p>
        </w:tc>
      </w:tr>
      <w:tr w14:paraId="33D49E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9AA37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Second stage duration (per min)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17E406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</w:t>
            </w: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479029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0.99–1.01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44FD9F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0.812</w:t>
            </w:r>
          </w:p>
        </w:tc>
      </w:tr>
      <w:tr w14:paraId="316066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A81AC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Hemorrhoid history (yes vs no)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694FEB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1.29</w:t>
            </w: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4C222C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0.68–2.43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5A3D78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0.435</w:t>
            </w:r>
          </w:p>
        </w:tc>
      </w:tr>
      <w:tr w14:paraId="03A7F2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E964C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Multiparity (vs primipara)</w:t>
            </w:r>
          </w:p>
        </w:tc>
        <w:tc>
          <w:tcPr>
            <w:tcW w:w="1216" w:type="dxa"/>
            <w:shd w:val="clear" w:color="auto" w:fill="auto"/>
            <w:vAlign w:val="center"/>
          </w:tcPr>
          <w:p w14:paraId="4E2AC2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1.89</w:t>
            </w:r>
          </w:p>
        </w:tc>
        <w:tc>
          <w:tcPr>
            <w:tcW w:w="1216" w:type="dxa"/>
            <w:gridSpan w:val="2"/>
            <w:shd w:val="clear" w:color="auto" w:fill="auto"/>
            <w:vAlign w:val="center"/>
          </w:tcPr>
          <w:p w14:paraId="2EA574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0.98–3.66</w:t>
            </w:r>
          </w:p>
        </w:tc>
        <w:tc>
          <w:tcPr>
            <w:tcW w:w="1262" w:type="dxa"/>
            <w:gridSpan w:val="2"/>
            <w:shd w:val="clear" w:color="auto" w:fill="auto"/>
            <w:vAlign w:val="center"/>
          </w:tcPr>
          <w:p w14:paraId="3715B1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0.058</w:t>
            </w:r>
          </w:p>
        </w:tc>
      </w:tr>
    </w:tbl>
    <w:p w14:paraId="53D72B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2754F"/>
    <w:rsid w:val="2AC12DB1"/>
    <w:rsid w:val="77F2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ndnote text"/>
    <w:basedOn w:val="1"/>
    <w:uiPriority w:val="0"/>
    <w:pPr>
      <w:snapToGrid w:val="0"/>
      <w:spacing w:line="360" w:lineRule="auto"/>
      <w:jc w:val="left"/>
    </w:pPr>
    <w:rPr>
      <w:rFonts w:asciiTheme="minorAscii" w:hAnsiTheme="minorAscii"/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2026-03-30T13:44:00Z</dcterms:created>
  <dc:creator>JX</dc:creator>
  <cp:lastModifiedBy>JX</cp:lastModifiedBy>
  <dcterms:modified xsi:type="dcterms:W3CDTF">2026-03-30T13:46:09Z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F3B7AEF4C31C4C1F83F873C197460C7F_11</vt:lpwstr>
  </property>
  <property fmtid="{D5CDD505-2E9C-101B-9397-08002B2CF9AE}" pid="4" name="KSOTemplateDocerSaveRecord">
    <vt:lpwstr>eyJoZGlkIjoiMTE3YjgzM2UwZmQzMDRkN2VlZTVlYzhiMTBlZDk3YmMiLCJ1c2VySWQiOiI3NjUxODE4NDcifQ==</vt:lpwstr>
  </property>
</Properties>
</file>