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746FF">
      <w:pPr>
        <w:pStyle w:val="3"/>
        <w:keepNext w:val="0"/>
        <w:keepLines w:val="0"/>
        <w:widowControl/>
        <w:suppressLineNumbers w:val="0"/>
        <w:jc w:val="center"/>
        <w:rPr>
          <w:rStyle w:val="9"/>
          <w:rFonts w:hint="default" w:ascii="Times New Roman" w:hAnsi="Times New Roman" w:eastAsia="宋体" w:cs="Times New Roman"/>
          <w:b/>
          <w:bCs/>
          <w:kern w:val="44"/>
          <w:sz w:val="36"/>
          <w:szCs w:val="36"/>
          <w:lang w:val="en-US" w:eastAsia="zh-CN" w:bidi="ar"/>
        </w:rPr>
      </w:pPr>
      <w:r>
        <w:rPr>
          <w:rStyle w:val="9"/>
          <w:rFonts w:hint="default" w:ascii="Times New Roman" w:hAnsi="Times New Roman" w:eastAsia="宋体" w:cs="Times New Roman"/>
          <w:b/>
          <w:bCs/>
          <w:kern w:val="44"/>
          <w:sz w:val="36"/>
          <w:szCs w:val="36"/>
          <w:lang w:val="en-US" w:eastAsia="zh-CN" w:bidi="ar"/>
        </w:rPr>
        <w:t>Supplementary Table S</w:t>
      </w:r>
      <w:r>
        <w:rPr>
          <w:rStyle w:val="9"/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val="en-US" w:eastAsia="zh-CN" w:bidi="ar"/>
        </w:rPr>
        <w:t>7</w:t>
      </w:r>
    </w:p>
    <w:p w14:paraId="25F556AC">
      <w:pPr>
        <w:pStyle w:val="3"/>
        <w:keepNext w:val="0"/>
        <w:keepLines w:val="0"/>
        <w:widowControl/>
        <w:suppressLineNumbers w:val="0"/>
        <w:jc w:val="center"/>
        <w:rPr>
          <w:rStyle w:val="9"/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</w:pPr>
      <w:r>
        <w:rPr>
          <w:rStyle w:val="9"/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Calibration across deciles of predicted risk for the multivariable logistic regression model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3"/>
        <w:gridCol w:w="270"/>
        <w:gridCol w:w="1261"/>
        <w:gridCol w:w="1265"/>
        <w:gridCol w:w="1110"/>
        <w:gridCol w:w="1145"/>
        <w:gridCol w:w="1347"/>
        <w:gridCol w:w="1375"/>
      </w:tblGrid>
      <w:tr w14:paraId="655B45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4AB413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Decile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38872B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n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69EFA4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Mean predicted risk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72589D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Observed event rate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71B18F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Expected events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0114D4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Observed events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2C74AB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Expected non-events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/>
            <w:vAlign w:val="center"/>
          </w:tcPr>
          <w:p w14:paraId="098954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Observed non-events</w:t>
            </w:r>
          </w:p>
        </w:tc>
      </w:tr>
      <w:tr w14:paraId="2EB77A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554F4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75CE38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0" w:type="auto"/>
            <w:shd w:val="clear"/>
            <w:vAlign w:val="center"/>
          </w:tcPr>
          <w:p w14:paraId="110F3C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0.324</w:t>
            </w:r>
          </w:p>
        </w:tc>
        <w:tc>
          <w:tcPr>
            <w:tcW w:w="0" w:type="auto"/>
            <w:shd w:val="clear"/>
            <w:vAlign w:val="center"/>
          </w:tcPr>
          <w:p w14:paraId="2859FF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0.333</w:t>
            </w:r>
          </w:p>
        </w:tc>
        <w:tc>
          <w:tcPr>
            <w:tcW w:w="0" w:type="auto"/>
            <w:shd w:val="clear"/>
            <w:vAlign w:val="center"/>
          </w:tcPr>
          <w:p w14:paraId="4285D6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12.617</w:t>
            </w:r>
          </w:p>
        </w:tc>
        <w:tc>
          <w:tcPr>
            <w:tcW w:w="0" w:type="auto"/>
            <w:shd w:val="clear"/>
            <w:vAlign w:val="center"/>
          </w:tcPr>
          <w:p w14:paraId="195FBF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/>
            <w:vAlign w:val="center"/>
          </w:tcPr>
          <w:p w14:paraId="49DA00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26.383</w:t>
            </w:r>
          </w:p>
        </w:tc>
        <w:tc>
          <w:tcPr>
            <w:tcW w:w="0" w:type="auto"/>
            <w:shd w:val="clear"/>
            <w:vAlign w:val="center"/>
          </w:tcPr>
          <w:p w14:paraId="564F83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</w:tr>
      <w:tr w14:paraId="786425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29440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1639BC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0BA244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0.378</w:t>
            </w:r>
          </w:p>
        </w:tc>
        <w:tc>
          <w:tcPr>
            <w:tcW w:w="0" w:type="auto"/>
            <w:shd w:val="clear"/>
            <w:vAlign w:val="center"/>
          </w:tcPr>
          <w:p w14:paraId="1D1B31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0.316</w:t>
            </w:r>
          </w:p>
        </w:tc>
        <w:tc>
          <w:tcPr>
            <w:tcW w:w="0" w:type="auto"/>
            <w:shd w:val="clear"/>
            <w:vAlign w:val="center"/>
          </w:tcPr>
          <w:p w14:paraId="285BC6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14.352</w:t>
            </w:r>
          </w:p>
        </w:tc>
        <w:tc>
          <w:tcPr>
            <w:tcW w:w="0" w:type="auto"/>
            <w:shd w:val="clear"/>
            <w:vAlign w:val="center"/>
          </w:tcPr>
          <w:p w14:paraId="71C8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vAlign w:val="center"/>
          </w:tcPr>
          <w:p w14:paraId="5AE689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23.648</w:t>
            </w:r>
          </w:p>
        </w:tc>
        <w:tc>
          <w:tcPr>
            <w:tcW w:w="0" w:type="auto"/>
            <w:shd w:val="clear"/>
            <w:vAlign w:val="center"/>
          </w:tcPr>
          <w:p w14:paraId="2BAF8E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</w:tr>
      <w:tr w14:paraId="599AE5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4FF71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0743B8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2FA11A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0.411</w:t>
            </w:r>
          </w:p>
        </w:tc>
        <w:tc>
          <w:tcPr>
            <w:tcW w:w="0" w:type="auto"/>
            <w:shd w:val="clear"/>
            <w:vAlign w:val="center"/>
          </w:tcPr>
          <w:p w14:paraId="38D5EE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0.342</w:t>
            </w:r>
          </w:p>
        </w:tc>
        <w:tc>
          <w:tcPr>
            <w:tcW w:w="0" w:type="auto"/>
            <w:shd w:val="clear"/>
            <w:vAlign w:val="center"/>
          </w:tcPr>
          <w:p w14:paraId="527EB7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15.611</w:t>
            </w:r>
          </w:p>
        </w:tc>
        <w:tc>
          <w:tcPr>
            <w:tcW w:w="0" w:type="auto"/>
            <w:shd w:val="clear"/>
            <w:vAlign w:val="center"/>
          </w:tcPr>
          <w:p w14:paraId="53E12A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/>
            <w:vAlign w:val="center"/>
          </w:tcPr>
          <w:p w14:paraId="3335D4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22.389</w:t>
            </w:r>
          </w:p>
        </w:tc>
        <w:tc>
          <w:tcPr>
            <w:tcW w:w="0" w:type="auto"/>
            <w:shd w:val="clear"/>
            <w:vAlign w:val="center"/>
          </w:tcPr>
          <w:p w14:paraId="1E89B9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</w:tr>
      <w:tr w14:paraId="167119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B6592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4E2458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27E64B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0.442</w:t>
            </w:r>
          </w:p>
        </w:tc>
        <w:tc>
          <w:tcPr>
            <w:tcW w:w="0" w:type="auto"/>
            <w:shd w:val="clear"/>
            <w:vAlign w:val="center"/>
          </w:tcPr>
          <w:p w14:paraId="049FC6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0.605</w:t>
            </w:r>
          </w:p>
        </w:tc>
        <w:tc>
          <w:tcPr>
            <w:tcW w:w="0" w:type="auto"/>
            <w:shd w:val="clear"/>
            <w:vAlign w:val="center"/>
          </w:tcPr>
          <w:p w14:paraId="42625E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16.808</w:t>
            </w:r>
          </w:p>
        </w:tc>
        <w:tc>
          <w:tcPr>
            <w:tcW w:w="0" w:type="auto"/>
            <w:shd w:val="clear"/>
            <w:vAlign w:val="center"/>
          </w:tcPr>
          <w:p w14:paraId="464368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0" w:type="auto"/>
            <w:shd w:val="clear"/>
            <w:vAlign w:val="center"/>
          </w:tcPr>
          <w:p w14:paraId="6E6B15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21.192</w:t>
            </w:r>
          </w:p>
        </w:tc>
        <w:tc>
          <w:tcPr>
            <w:tcW w:w="0" w:type="auto"/>
            <w:shd w:val="clear"/>
            <w:vAlign w:val="center"/>
          </w:tcPr>
          <w:p w14:paraId="0BEF6B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</w:tr>
      <w:tr w14:paraId="5C769E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67B10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32A85D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0E2D32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0.473</w:t>
            </w:r>
          </w:p>
        </w:tc>
        <w:tc>
          <w:tcPr>
            <w:tcW w:w="0" w:type="auto"/>
            <w:shd w:val="clear"/>
            <w:vAlign w:val="center"/>
          </w:tcPr>
          <w:p w14:paraId="3AA0B9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0.474</w:t>
            </w:r>
          </w:p>
        </w:tc>
        <w:tc>
          <w:tcPr>
            <w:tcW w:w="0" w:type="auto"/>
            <w:shd w:val="clear"/>
            <w:vAlign w:val="center"/>
          </w:tcPr>
          <w:p w14:paraId="4BB3D2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17.970</w:t>
            </w:r>
          </w:p>
        </w:tc>
        <w:tc>
          <w:tcPr>
            <w:tcW w:w="0" w:type="auto"/>
            <w:shd w:val="clear"/>
            <w:vAlign w:val="center"/>
          </w:tcPr>
          <w:p w14:paraId="35033C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/>
            <w:vAlign w:val="center"/>
          </w:tcPr>
          <w:p w14:paraId="17752E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20.030</w:t>
            </w:r>
          </w:p>
        </w:tc>
        <w:tc>
          <w:tcPr>
            <w:tcW w:w="0" w:type="auto"/>
            <w:shd w:val="clear"/>
            <w:vAlign w:val="center"/>
          </w:tcPr>
          <w:p w14:paraId="1EA1AD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</w:tr>
      <w:tr w14:paraId="7E85E6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97120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434196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73F4D1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0.524</w:t>
            </w:r>
          </w:p>
        </w:tc>
        <w:tc>
          <w:tcPr>
            <w:tcW w:w="0" w:type="auto"/>
            <w:shd w:val="clear"/>
            <w:vAlign w:val="center"/>
          </w:tcPr>
          <w:p w14:paraId="35888C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0.447</w:t>
            </w:r>
          </w:p>
        </w:tc>
        <w:tc>
          <w:tcPr>
            <w:tcW w:w="0" w:type="auto"/>
            <w:shd w:val="clear"/>
            <w:vAlign w:val="center"/>
          </w:tcPr>
          <w:p w14:paraId="4FCF57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19.926</w:t>
            </w:r>
          </w:p>
        </w:tc>
        <w:tc>
          <w:tcPr>
            <w:tcW w:w="0" w:type="auto"/>
            <w:shd w:val="clear"/>
            <w:vAlign w:val="center"/>
          </w:tcPr>
          <w:p w14:paraId="5D2470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/>
            <w:vAlign w:val="center"/>
          </w:tcPr>
          <w:p w14:paraId="60A098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18.074</w:t>
            </w:r>
          </w:p>
        </w:tc>
        <w:tc>
          <w:tcPr>
            <w:tcW w:w="0" w:type="auto"/>
            <w:shd w:val="clear"/>
            <w:vAlign w:val="center"/>
          </w:tcPr>
          <w:p w14:paraId="3CAFD1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</w:tr>
      <w:tr w14:paraId="162FEE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D1530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/>
            <w:vAlign w:val="center"/>
          </w:tcPr>
          <w:p w14:paraId="54C242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5E3F8A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0.638</w:t>
            </w:r>
          </w:p>
        </w:tc>
        <w:tc>
          <w:tcPr>
            <w:tcW w:w="0" w:type="auto"/>
            <w:shd w:val="clear"/>
            <w:vAlign w:val="center"/>
          </w:tcPr>
          <w:p w14:paraId="1810BA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0.658</w:t>
            </w:r>
          </w:p>
        </w:tc>
        <w:tc>
          <w:tcPr>
            <w:tcW w:w="0" w:type="auto"/>
            <w:shd w:val="clear"/>
            <w:vAlign w:val="center"/>
          </w:tcPr>
          <w:p w14:paraId="65C589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24.231</w:t>
            </w:r>
          </w:p>
        </w:tc>
        <w:tc>
          <w:tcPr>
            <w:tcW w:w="0" w:type="auto"/>
            <w:shd w:val="clear"/>
            <w:vAlign w:val="center"/>
          </w:tcPr>
          <w:p w14:paraId="08DF37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/>
            <w:vAlign w:val="center"/>
          </w:tcPr>
          <w:p w14:paraId="011C5C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13.769</w:t>
            </w:r>
          </w:p>
        </w:tc>
        <w:tc>
          <w:tcPr>
            <w:tcW w:w="0" w:type="auto"/>
            <w:shd w:val="clear"/>
            <w:vAlign w:val="center"/>
          </w:tcPr>
          <w:p w14:paraId="2A0752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</w:tr>
      <w:tr w14:paraId="213AD2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43C91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/>
            <w:vAlign w:val="center"/>
          </w:tcPr>
          <w:p w14:paraId="7C8CDF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002C23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0.707</w:t>
            </w:r>
          </w:p>
        </w:tc>
        <w:tc>
          <w:tcPr>
            <w:tcW w:w="0" w:type="auto"/>
            <w:shd w:val="clear"/>
            <w:vAlign w:val="center"/>
          </w:tcPr>
          <w:p w14:paraId="4C9E83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0.711</w:t>
            </w:r>
          </w:p>
        </w:tc>
        <w:tc>
          <w:tcPr>
            <w:tcW w:w="0" w:type="auto"/>
            <w:shd w:val="clear"/>
            <w:vAlign w:val="center"/>
          </w:tcPr>
          <w:p w14:paraId="512D8F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26.862</w:t>
            </w:r>
          </w:p>
        </w:tc>
        <w:tc>
          <w:tcPr>
            <w:tcW w:w="0" w:type="auto"/>
            <w:shd w:val="clear"/>
            <w:vAlign w:val="center"/>
          </w:tcPr>
          <w:p w14:paraId="6D85DD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0" w:type="auto"/>
            <w:shd w:val="clear"/>
            <w:vAlign w:val="center"/>
          </w:tcPr>
          <w:p w14:paraId="5C3883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11.138</w:t>
            </w:r>
          </w:p>
        </w:tc>
        <w:tc>
          <w:tcPr>
            <w:tcW w:w="0" w:type="auto"/>
            <w:shd w:val="clear"/>
            <w:vAlign w:val="center"/>
          </w:tcPr>
          <w:p w14:paraId="4FA052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</w:tr>
      <w:tr w14:paraId="6C007E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850EB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/>
            <w:vAlign w:val="center"/>
          </w:tcPr>
          <w:p w14:paraId="040411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/>
            <w:vAlign w:val="center"/>
          </w:tcPr>
          <w:p w14:paraId="30919F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0.760</w:t>
            </w:r>
          </w:p>
        </w:tc>
        <w:tc>
          <w:tcPr>
            <w:tcW w:w="0" w:type="auto"/>
            <w:shd w:val="clear"/>
            <w:vAlign w:val="center"/>
          </w:tcPr>
          <w:p w14:paraId="43A2CE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0.763</w:t>
            </w:r>
          </w:p>
        </w:tc>
        <w:tc>
          <w:tcPr>
            <w:tcW w:w="0" w:type="auto"/>
            <w:shd w:val="clear"/>
            <w:vAlign w:val="center"/>
          </w:tcPr>
          <w:p w14:paraId="7D1D6C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28.871</w:t>
            </w:r>
          </w:p>
        </w:tc>
        <w:tc>
          <w:tcPr>
            <w:tcW w:w="0" w:type="auto"/>
            <w:shd w:val="clear"/>
            <w:vAlign w:val="center"/>
          </w:tcPr>
          <w:p w14:paraId="0D6690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0" w:type="auto"/>
            <w:shd w:val="clear"/>
            <w:vAlign w:val="center"/>
          </w:tcPr>
          <w:p w14:paraId="713FA5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9.129</w:t>
            </w:r>
          </w:p>
        </w:tc>
        <w:tc>
          <w:tcPr>
            <w:tcW w:w="0" w:type="auto"/>
            <w:shd w:val="clear"/>
            <w:vAlign w:val="center"/>
          </w:tcPr>
          <w:p w14:paraId="3BB9A0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</w:tr>
      <w:tr w14:paraId="761E53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12DA4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 w14:paraId="524087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0" w:type="auto"/>
            <w:shd w:val="clear"/>
            <w:vAlign w:val="center"/>
          </w:tcPr>
          <w:p w14:paraId="02A42F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0.814</w:t>
            </w:r>
          </w:p>
        </w:tc>
        <w:tc>
          <w:tcPr>
            <w:tcW w:w="0" w:type="auto"/>
            <w:shd w:val="clear"/>
            <w:vAlign w:val="center"/>
          </w:tcPr>
          <w:p w14:paraId="5C99EF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0.821</w:t>
            </w:r>
          </w:p>
        </w:tc>
        <w:tc>
          <w:tcPr>
            <w:tcW w:w="0" w:type="auto"/>
            <w:shd w:val="clear"/>
            <w:vAlign w:val="center"/>
          </w:tcPr>
          <w:p w14:paraId="4F8BA1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31.753</w:t>
            </w:r>
          </w:p>
        </w:tc>
        <w:tc>
          <w:tcPr>
            <w:tcW w:w="0" w:type="auto"/>
            <w:shd w:val="clear"/>
            <w:vAlign w:val="center"/>
          </w:tcPr>
          <w:p w14:paraId="68C605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0" w:type="auto"/>
            <w:shd w:val="clear"/>
            <w:vAlign w:val="center"/>
          </w:tcPr>
          <w:p w14:paraId="75D038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7.247</w:t>
            </w:r>
          </w:p>
        </w:tc>
        <w:tc>
          <w:tcPr>
            <w:tcW w:w="0" w:type="auto"/>
            <w:shd w:val="clear"/>
            <w:vAlign w:val="center"/>
          </w:tcPr>
          <w:p w14:paraId="1622D5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</w:tr>
    </w:tbl>
    <w:p w14:paraId="50C55DD6">
      <w:pPr>
        <w:pStyle w:val="6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18"/>
          <w:szCs w:val="18"/>
        </w:rPr>
      </w:pPr>
      <w:r>
        <w:rPr>
          <w:rStyle w:val="9"/>
          <w:rFonts w:hint="default" w:ascii="Times New Roman" w:hAnsi="Times New Roman" w:cs="Times New Roman"/>
          <w:sz w:val="18"/>
          <w:szCs w:val="18"/>
        </w:rPr>
        <w:t>Legend:</w:t>
      </w:r>
      <w:r>
        <w:rPr>
          <w:rFonts w:hint="default" w:ascii="Times New Roman" w:hAnsi="Times New Roman" w:cs="Times New Roman"/>
          <w:sz w:val="18"/>
          <w:szCs w:val="18"/>
        </w:rPr>
        <w:t xml:space="preserve"> Participants were grouped into deciles according to predicted risk from the multivariable logistic regression model. Calibration was assessed by comparing observed and expected event frequencies within each decile.</w:t>
      </w:r>
    </w:p>
    <w:p w14:paraId="347EBB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D64DD"/>
    <w:rsid w:val="2AC12DB1"/>
    <w:rsid w:val="74FD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endnote text"/>
    <w:basedOn w:val="1"/>
    <w:uiPriority w:val="0"/>
    <w:pPr>
      <w:snapToGrid w:val="0"/>
      <w:spacing w:line="360" w:lineRule="auto"/>
      <w:jc w:val="left"/>
    </w:pPr>
    <w:rPr>
      <w:rFonts w:asciiTheme="minorAscii" w:hAnsiTheme="minorAscii"/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2026-04-04T03:46:00Z</dcterms:created>
  <dc:creator>JX</dc:creator>
  <cp:lastModifiedBy>JX</cp:lastModifiedBy>
  <dcterms:modified xsi:type="dcterms:W3CDTF">2026-04-04T03:49:03Z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ACF42F3CF4C845D389766013A084CDF4_11</vt:lpwstr>
  </property>
  <property fmtid="{D5CDD505-2E9C-101B-9397-08002B2CF9AE}" pid="4" name="KSOTemplateDocerSaveRecord">
    <vt:lpwstr>eyJoZGlkIjoiMTE3YjgzM2UwZmQzMDRkN2VlZTVlYzhiMTBlZDk3YmMiLCJ1c2VySWQiOiI3NjUxODE4NDcifQ==</vt:lpwstr>
  </property>
</Properties>
</file>