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C7E1" w14:textId="77777777" w:rsidR="0016056B" w:rsidRDefault="00000000">
      <w:pPr>
        <w:jc w:val="center"/>
      </w:pPr>
      <w:r>
        <w:rPr>
          <w:b/>
          <w:sz w:val="32"/>
        </w:rPr>
        <w:t>Research Highlights</w:t>
      </w:r>
    </w:p>
    <w:p w14:paraId="115AD3BD" w14:textId="77777777" w:rsidR="0016056B" w:rsidRDefault="00000000">
      <w:pPr>
        <w:jc w:val="center"/>
      </w:pPr>
      <w:r>
        <w:rPr>
          <w:i/>
          <w:sz w:val="24"/>
        </w:rPr>
        <w:t>Quorum Sensing Signalling Molecules in Cocoa Pulp Wine Fermentation: A Systematic Review</w:t>
      </w:r>
    </w:p>
    <w:p w14:paraId="6479BAB2" w14:textId="77777777" w:rsidR="0016056B" w:rsidRDefault="00000000">
      <w:pPr>
        <w:jc w:val="center"/>
      </w:pPr>
      <w:r>
        <w:t>Anthony Oppong Kyekyeku, Margaret Owusu, John Edem Kongor, Daniel Sitsofe Yabani</w:t>
      </w:r>
    </w:p>
    <w:p w14:paraId="2CFC31FB" w14:textId="77777777" w:rsidR="0016056B" w:rsidRDefault="0016056B"/>
    <w:p w14:paraId="62163290" w14:textId="77777777" w:rsidR="0016056B" w:rsidRDefault="00000000">
      <w:pPr>
        <w:pStyle w:val="ListBullet"/>
      </w:pPr>
      <w:r>
        <w:t>QS signalling governs cocoa pulp wine fermentation phase transitions beyond substrate depletion and oxygen availability.</w:t>
      </w:r>
    </w:p>
    <w:p w14:paraId="089EA9FD" w14:textId="77777777" w:rsidR="0016056B" w:rsidRDefault="00000000">
      <w:pPr>
        <w:pStyle w:val="ListBullet"/>
      </w:pPr>
      <w:r>
        <w:t>A novel four-component QS pathway framework is proposed and juxtaposed against the De Vuyst–Weckx succession, fluxome, kinetic ODE, and Shetty PLPPP models.</w:t>
      </w:r>
    </w:p>
    <w:p w14:paraId="49EC030F" w14:textId="77777777" w:rsidR="0016056B" w:rsidRDefault="00000000">
      <w:pPr>
        <w:pStyle w:val="ListBullet"/>
      </w:pPr>
      <w:r>
        <w:t>The farnesol-to-tyrosol ratio governs ester biosynthesis and aromatic character during the yeast-dominant phase of cocoa pulp wine.</w:t>
      </w:r>
    </w:p>
    <w:p w14:paraId="7E3E4078" w14:textId="77777777" w:rsidR="0016056B" w:rsidRDefault="00000000">
      <w:pPr>
        <w:pStyle w:val="ListBullet"/>
      </w:pPr>
      <w:r>
        <w:t>AI-2-competent LAB strains drive controlled acidification; the documented luxS frameshift in L. fermentum 87 may explain batch-to-batch pH variability.</w:t>
      </w:r>
    </w:p>
    <w:p w14:paraId="353C3C9F" w14:textId="77777777" w:rsidR="0016056B" w:rsidRDefault="00000000">
      <w:pPr>
        <w:pStyle w:val="ListBullet"/>
      </w:pPr>
      <w:r>
        <w:t>AHL-gated AAB oxidation determines volatile acidity — the single most important sensory defect threshold in cocoa pulp wine.</w:t>
      </w:r>
    </w:p>
    <w:p w14:paraId="62EE7182" w14:textId="77777777" w:rsidR="0016056B" w:rsidRDefault="00000000">
      <w:pPr>
        <w:pStyle w:val="ListBullet"/>
      </w:pPr>
      <w:r>
        <w:t>LC–MS/MS, adapted to the polyphenol-rich cocoa matrix, is identified as the essential analytical platform for in situ QS detection.</w:t>
      </w:r>
    </w:p>
    <w:sectPr w:rsidR="0016056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1828799">
    <w:abstractNumId w:val="8"/>
  </w:num>
  <w:num w:numId="2" w16cid:durableId="1721511210">
    <w:abstractNumId w:val="6"/>
  </w:num>
  <w:num w:numId="3" w16cid:durableId="404497769">
    <w:abstractNumId w:val="5"/>
  </w:num>
  <w:num w:numId="4" w16cid:durableId="229080268">
    <w:abstractNumId w:val="4"/>
  </w:num>
  <w:num w:numId="5" w16cid:durableId="2089813081">
    <w:abstractNumId w:val="7"/>
  </w:num>
  <w:num w:numId="6" w16cid:durableId="664893915">
    <w:abstractNumId w:val="3"/>
  </w:num>
  <w:num w:numId="7" w16cid:durableId="1723407982">
    <w:abstractNumId w:val="2"/>
  </w:num>
  <w:num w:numId="8" w16cid:durableId="1404985363">
    <w:abstractNumId w:val="1"/>
  </w:num>
  <w:num w:numId="9" w16cid:durableId="139180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56B"/>
    <w:rsid w:val="0029639D"/>
    <w:rsid w:val="00326F90"/>
    <w:rsid w:val="009826DE"/>
    <w:rsid w:val="00AA1D8D"/>
    <w:rsid w:val="00B47730"/>
    <w:rsid w:val="00C1564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A8F71"/>
  <w14:defaultImageDpi w14:val="300"/>
  <w15:docId w15:val="{53FF9652-1829-4DCD-BC0D-07942768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Anthony Oppong Kyekyeku</cp:lastModifiedBy>
  <cp:revision>2</cp:revision>
  <dcterms:created xsi:type="dcterms:W3CDTF">2026-05-01T05:48:00Z</dcterms:created>
  <dcterms:modified xsi:type="dcterms:W3CDTF">2026-05-01T05:48:00Z</dcterms:modified>
  <cp:category/>
</cp:coreProperties>
</file>