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68" w:rsidRDefault="00107C1C" w:rsidP="00E47168">
      <w:pPr>
        <w:jc w:val="center"/>
        <w:rPr>
          <w:rFonts w:ascii="Times New Roman" w:hAnsi="Times New Roman" w:cs="Times New Roman"/>
          <w:b/>
        </w:rPr>
      </w:pPr>
      <w:r w:rsidRPr="00107C1C">
        <w:rPr>
          <w:rFonts w:ascii="Times New Roman" w:hAnsi="Times New Roman" w:cs="Times New Roman"/>
          <w:b/>
        </w:rPr>
        <w:t>Supplementary material</w:t>
      </w:r>
    </w:p>
    <w:tbl>
      <w:tblPr>
        <w:tblpPr w:leftFromText="141" w:rightFromText="141" w:vertAnchor="text" w:horzAnchor="margin" w:tblpXSpec="center" w:tblpY="50"/>
        <w:tblW w:w="0" w:type="auto"/>
        <w:tblLook w:val="04A0"/>
      </w:tblPr>
      <w:tblGrid>
        <w:gridCol w:w="2673"/>
        <w:gridCol w:w="3829"/>
      </w:tblGrid>
      <w:tr w:rsidR="00E47168" w:rsidRPr="00D063BB" w:rsidTr="00E47168">
        <w:trPr>
          <w:trHeight w:val="2794"/>
        </w:trPr>
        <w:tc>
          <w:tcPr>
            <w:tcW w:w="0" w:type="auto"/>
          </w:tcPr>
          <w:p w:rsidR="00E47168" w:rsidRDefault="00E47168" w:rsidP="00E47168">
            <w:pPr>
              <w:spacing w:after="0" w:line="240" w:lineRule="auto"/>
              <w:rPr>
                <w:color w:val="000000" w:themeColor="text1"/>
              </w:rPr>
            </w:pPr>
            <w:r w:rsidRPr="00D063BB">
              <w:rPr>
                <w:color w:val="000000" w:themeColor="text1"/>
              </w:rPr>
              <w:t>a)</w:t>
            </w:r>
          </w:p>
          <w:p w:rsidR="00E47168" w:rsidRPr="00D063BB" w:rsidRDefault="00E47168" w:rsidP="00E47168">
            <w:pPr>
              <w:spacing w:after="0" w:line="240" w:lineRule="auto"/>
              <w:rPr>
                <w:color w:val="000000" w:themeColor="text1"/>
              </w:rPr>
            </w:pPr>
          </w:p>
          <w:p w:rsidR="00E47168" w:rsidRPr="00D063BB" w:rsidRDefault="00E47168" w:rsidP="00E4716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val="pt-BR" w:eastAsia="pt-BR"/>
              </w:rPr>
              <w:drawing>
                <wp:inline distT="0" distB="0" distL="0" distR="0">
                  <wp:extent cx="1420789" cy="1039853"/>
                  <wp:effectExtent l="19050" t="0" r="7961" b="0"/>
                  <wp:docPr id="12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297" cy="1040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E47168" w:rsidRPr="00D063BB" w:rsidRDefault="00E47168" w:rsidP="00E47168">
            <w:pPr>
              <w:spacing w:after="0" w:line="240" w:lineRule="auto"/>
              <w:rPr>
                <w:color w:val="000000" w:themeColor="text1"/>
              </w:rPr>
            </w:pPr>
            <w:r w:rsidRPr="00D063BB">
              <w:rPr>
                <w:color w:val="000000" w:themeColor="text1"/>
              </w:rPr>
              <w:t>b)</w:t>
            </w:r>
          </w:p>
          <w:p w:rsidR="00E47168" w:rsidRPr="00D063BB" w:rsidRDefault="00E47168" w:rsidP="00E47168">
            <w:pPr>
              <w:spacing w:after="0" w:line="240" w:lineRule="auto"/>
              <w:rPr>
                <w:color w:val="000000" w:themeColor="text1"/>
              </w:rPr>
            </w:pPr>
            <w:r w:rsidRPr="00D063BB">
              <w:rPr>
                <w:noProof/>
                <w:color w:val="000000" w:themeColor="text1"/>
                <w:lang w:val="pt-BR" w:eastAsia="pt-BR"/>
              </w:rPr>
              <w:drawing>
                <wp:inline distT="0" distB="0" distL="0" distR="0">
                  <wp:extent cx="1912108" cy="1493505"/>
                  <wp:effectExtent l="19050" t="0" r="0" b="0"/>
                  <wp:docPr id="13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0000"/>
                          </a:blip>
                          <a:srcRect l="4823" t="9804" r="11361" b="5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83" cy="1499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168" w:rsidRPr="00D063BB" w:rsidTr="00E47168">
        <w:tc>
          <w:tcPr>
            <w:tcW w:w="6502" w:type="dxa"/>
            <w:gridSpan w:val="2"/>
          </w:tcPr>
          <w:p w:rsidR="00E47168" w:rsidRPr="00E47168" w:rsidRDefault="00E47168" w:rsidP="00E471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47168">
              <w:rPr>
                <w:rFonts w:ascii="Times New Roman" w:hAnsi="Times New Roman" w:cs="Times New Roman"/>
                <w:color w:val="000000" w:themeColor="text1"/>
              </w:rPr>
              <w:t>Fig. A. SEM/EDX spectra after chromium adsorption onto functionalized biochar: a) micrograph of functionalized biochar loaded with Cr, b) EDX spectrum of the yellow square inside a, indicating the presence of P and Cr. The image inside b represents Cr distribution on the biochar.</w:t>
            </w:r>
          </w:p>
        </w:tc>
      </w:tr>
    </w:tbl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Default="00E47168" w:rsidP="00107C1C">
      <w:pPr>
        <w:jc w:val="center"/>
        <w:rPr>
          <w:rFonts w:ascii="Times New Roman" w:hAnsi="Times New Roman" w:cs="Times New Roman"/>
          <w:b/>
        </w:rPr>
      </w:pPr>
    </w:p>
    <w:p w:rsidR="00E47168" w:rsidRPr="00107C1C" w:rsidRDefault="00E47168" w:rsidP="00E47168">
      <w:pPr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3468"/>
      </w:tblGrid>
      <w:tr w:rsidR="00107C1C" w:rsidRPr="00D063BB" w:rsidTr="00107C1C">
        <w:trPr>
          <w:jc w:val="center"/>
        </w:trPr>
        <w:tc>
          <w:tcPr>
            <w:tcW w:w="3468" w:type="dxa"/>
            <w:vAlign w:val="center"/>
          </w:tcPr>
          <w:p w:rsidR="00107C1C" w:rsidRPr="00D063BB" w:rsidRDefault="00107C1C" w:rsidP="002249A1">
            <w:pPr>
              <w:spacing w:line="360" w:lineRule="auto"/>
              <w:rPr>
                <w:noProof/>
                <w:sz w:val="22"/>
                <w:lang w:eastAsia="pt-BR"/>
              </w:rPr>
            </w:pPr>
            <w:r w:rsidRPr="00D063BB">
              <w:rPr>
                <w:noProof/>
                <w:sz w:val="22"/>
                <w:lang w:eastAsia="pt-BR"/>
              </w:rPr>
              <w:t xml:space="preserve">a) </w:t>
            </w:r>
          </w:p>
          <w:p w:rsidR="00107C1C" w:rsidRPr="00D063BB" w:rsidRDefault="00107C1C" w:rsidP="002249A1">
            <w:pPr>
              <w:spacing w:line="360" w:lineRule="auto"/>
              <w:rPr>
                <w:sz w:val="22"/>
              </w:rPr>
            </w:pPr>
            <w:r w:rsidRPr="00D063BB">
              <w:rPr>
                <w:noProof/>
                <w:lang w:val="pt-BR" w:eastAsia="pt-BR"/>
              </w:rPr>
              <w:drawing>
                <wp:inline distT="0" distB="0" distL="0" distR="0">
                  <wp:extent cx="1917700" cy="1595750"/>
                  <wp:effectExtent l="19050" t="0" r="6350" b="0"/>
                  <wp:docPr id="159" name="Imagem 159" descr="C:\Users\recuperamina\Desktop\assb ad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 descr="C:\Users\recuperamina\Desktop\assb ads.jpg"/>
                          <pic:cNvPicPr/>
                        </pic:nvPicPr>
                        <pic:blipFill>
                          <a:blip r:embed="rId6" cstate="print"/>
                          <a:srcRect l="3789" t="6939" r="9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159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8" w:type="dxa"/>
            <w:vAlign w:val="center"/>
          </w:tcPr>
          <w:p w:rsidR="00107C1C" w:rsidRPr="00D063BB" w:rsidRDefault="00107C1C" w:rsidP="002249A1">
            <w:pPr>
              <w:spacing w:line="360" w:lineRule="auto"/>
              <w:rPr>
                <w:noProof/>
                <w:sz w:val="22"/>
                <w:lang w:eastAsia="pt-BR"/>
              </w:rPr>
            </w:pPr>
            <w:r w:rsidRPr="00D063BB">
              <w:rPr>
                <w:noProof/>
                <w:sz w:val="22"/>
                <w:lang w:eastAsia="pt-BR"/>
              </w:rPr>
              <w:t xml:space="preserve">   b) </w:t>
            </w:r>
          </w:p>
          <w:p w:rsidR="00107C1C" w:rsidRPr="00D063BB" w:rsidRDefault="00107C1C" w:rsidP="002249A1">
            <w:pPr>
              <w:spacing w:line="360" w:lineRule="auto"/>
              <w:rPr>
                <w:sz w:val="22"/>
              </w:rPr>
            </w:pPr>
            <w:r w:rsidRPr="00D063BB">
              <w:rPr>
                <w:noProof/>
                <w:lang w:val="pt-BR" w:eastAsia="pt-BR"/>
              </w:rPr>
              <w:drawing>
                <wp:inline distT="0" distB="0" distL="0" distR="0">
                  <wp:extent cx="1981200" cy="1651000"/>
                  <wp:effectExtent l="19050" t="0" r="0" b="0"/>
                  <wp:docPr id="162" name="Imagem 162" descr="C:\Users\recuperamina\Desktop\ssb ad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 descr="C:\Users\recuperamina\Desktop\ssb ads.jpg"/>
                          <pic:cNvPicPr/>
                        </pic:nvPicPr>
                        <pic:blipFill>
                          <a:blip r:embed="rId7" cstate="print"/>
                          <a:srcRect l="3601" t="6810" r="9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C1C" w:rsidRPr="00D063BB" w:rsidTr="00107C1C">
        <w:trPr>
          <w:jc w:val="center"/>
        </w:trPr>
        <w:tc>
          <w:tcPr>
            <w:tcW w:w="6936" w:type="dxa"/>
            <w:gridSpan w:val="2"/>
            <w:vAlign w:val="center"/>
          </w:tcPr>
          <w:p w:rsidR="00107C1C" w:rsidRPr="00E47168" w:rsidRDefault="00E47168" w:rsidP="00E4716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168">
              <w:rPr>
                <w:rFonts w:ascii="Times New Roman" w:hAnsi="Times New Roman" w:cs="Times New Roman"/>
                <w:sz w:val="22"/>
                <w:szCs w:val="22"/>
              </w:rPr>
              <w:t>Fig. B</w:t>
            </w:r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>. N</w:t>
            </w:r>
            <w:r w:rsidR="00107C1C" w:rsidRPr="00E47168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 xml:space="preserve"> adsorption isotherms at 77 K of adsorbents before and after Cr adsorption, a) functionalized biochar and b) non-functionalized biochar.</w:t>
            </w:r>
          </w:p>
        </w:tc>
      </w:tr>
    </w:tbl>
    <w:p w:rsidR="00107C1C" w:rsidRDefault="00107C1C"/>
    <w:p w:rsidR="00E47168" w:rsidRDefault="00E47168"/>
    <w:p w:rsidR="00E47168" w:rsidRDefault="00E47168"/>
    <w:p w:rsidR="00E47168" w:rsidRDefault="00E47168"/>
    <w:p w:rsidR="00E47168" w:rsidRDefault="00E47168"/>
    <w:p w:rsidR="00E47168" w:rsidRDefault="00E47168"/>
    <w:p w:rsidR="00E47168" w:rsidRDefault="00E47168"/>
    <w:p w:rsidR="00107C1C" w:rsidRDefault="00107C1C"/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36"/>
      </w:tblGrid>
      <w:tr w:rsidR="00E47168" w:rsidRPr="00D063BB" w:rsidTr="002249A1">
        <w:trPr>
          <w:jc w:val="center"/>
        </w:trPr>
        <w:tc>
          <w:tcPr>
            <w:tcW w:w="6936" w:type="dxa"/>
          </w:tcPr>
          <w:p w:rsidR="00107C1C" w:rsidRPr="00D063BB" w:rsidRDefault="00F001C6" w:rsidP="002249A1">
            <w:pPr>
              <w:jc w:val="center"/>
              <w:rPr>
                <w:sz w:val="22"/>
              </w:rPr>
            </w:pPr>
            <w:r>
              <w:rPr>
                <w:noProof/>
                <w:lang w:val="pt-BR" w:eastAsia="pt-BR"/>
              </w:rPr>
              <w:lastRenderedPageBreak/>
              <w:pict>
                <v:group id="_x0000_s1028" style="position:absolute;left:0;text-align:left;margin-left:99.4pt;margin-top:142.6pt;width:44.45pt;height:122.35pt;z-index:251660288" coordorigin="4581,9403" coordsize="889,2447">
                  <v:rect id="_x0000_s1026" style="position:absolute;left:4653;top:9403;width:817;height:143" fillcolor="white [3212]" strokecolor="white [3212]"/>
                  <v:rect id="_x0000_s1027" style="position:absolute;left:4581;top:11707;width:817;height:143" fillcolor="white [3212]" strokecolor="white [3212]"/>
                </v:group>
              </w:pict>
            </w:r>
            <w:r w:rsidR="00107C1C" w:rsidRPr="00D063BB">
              <w:rPr>
                <w:noProof/>
                <w:lang w:val="pt-BR" w:eastAsia="pt-BR"/>
              </w:rPr>
              <w:drawing>
                <wp:inline distT="0" distB="0" distL="0" distR="0">
                  <wp:extent cx="1966699" cy="3976554"/>
                  <wp:effectExtent l="19050" t="0" r="0" b="0"/>
                  <wp:docPr id="1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389" cy="39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168" w:rsidRPr="00D063BB" w:rsidTr="002249A1">
        <w:trPr>
          <w:jc w:val="center"/>
        </w:trPr>
        <w:tc>
          <w:tcPr>
            <w:tcW w:w="6936" w:type="dxa"/>
          </w:tcPr>
          <w:p w:rsidR="00107C1C" w:rsidRPr="00E47168" w:rsidRDefault="00E47168" w:rsidP="00E4716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168">
              <w:rPr>
                <w:rFonts w:ascii="Times New Roman" w:hAnsi="Times New Roman" w:cs="Times New Roman"/>
                <w:sz w:val="22"/>
                <w:szCs w:val="22"/>
              </w:rPr>
              <w:t>Fig. C</w:t>
            </w:r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>Deconvolution</w:t>
            </w:r>
            <w:proofErr w:type="spellEnd"/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 xml:space="preserve"> of XPS C1s for Sewage Sludge and functionalized biochar (before and after adsorption)</w:t>
            </w:r>
          </w:p>
        </w:tc>
      </w:tr>
    </w:tbl>
    <w:p w:rsidR="00107C1C" w:rsidRDefault="00107C1C"/>
    <w:p w:rsidR="009F56CD" w:rsidRDefault="009F56CD"/>
    <w:p w:rsidR="009F56CD" w:rsidRDefault="009F56CD"/>
    <w:p w:rsidR="009F56CD" w:rsidRPr="009F56CD" w:rsidRDefault="009F56CD" w:rsidP="009F56CD">
      <w:pPr>
        <w:spacing w:after="0" w:line="240" w:lineRule="auto"/>
        <w:rPr>
          <w:rFonts w:ascii="Times New Roman" w:hAnsi="Times New Roman" w:cs="Times New Roman"/>
        </w:rPr>
      </w:pPr>
      <w:r w:rsidRPr="009F56CD">
        <w:rPr>
          <w:rFonts w:ascii="Times New Roman" w:hAnsi="Times New Roman" w:cs="Times New Roman"/>
        </w:rPr>
        <w:t>Table A. Element composition of the materials determined by SEM/EDS</w:t>
      </w:r>
    </w:p>
    <w:tbl>
      <w:tblPr>
        <w:tblW w:w="4937" w:type="pct"/>
        <w:jc w:val="center"/>
        <w:tblInd w:w="108" w:type="dxa"/>
        <w:tblLook w:val="04A0"/>
      </w:tblPr>
      <w:tblGrid>
        <w:gridCol w:w="2341"/>
        <w:gridCol w:w="883"/>
        <w:gridCol w:w="759"/>
        <w:gridCol w:w="759"/>
        <w:gridCol w:w="761"/>
        <w:gridCol w:w="761"/>
        <w:gridCol w:w="761"/>
        <w:gridCol w:w="820"/>
        <w:gridCol w:w="765"/>
      </w:tblGrid>
      <w:tr w:rsidR="009F56CD" w:rsidRPr="009F56CD" w:rsidTr="002249A1">
        <w:trPr>
          <w:jc w:val="center"/>
        </w:trPr>
        <w:tc>
          <w:tcPr>
            <w:tcW w:w="13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Al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Cr</w:t>
            </w:r>
          </w:p>
        </w:tc>
      </w:tr>
      <w:tr w:rsidR="009F56CD" w:rsidRPr="009F56CD" w:rsidTr="002249A1">
        <w:trPr>
          <w:jc w:val="center"/>
        </w:trPr>
        <w:tc>
          <w:tcPr>
            <w:tcW w:w="1359" w:type="pct"/>
            <w:tcBorders>
              <w:top w:val="single" w:sz="4" w:space="0" w:color="auto"/>
            </w:tcBorders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1" w:type="pct"/>
            <w:gridSpan w:val="8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----------------------------- %  -----------------------------</w:t>
            </w:r>
          </w:p>
        </w:tc>
      </w:tr>
      <w:tr w:rsidR="009F56CD" w:rsidRPr="009F56CD" w:rsidTr="002249A1">
        <w:trPr>
          <w:jc w:val="center"/>
        </w:trPr>
        <w:tc>
          <w:tcPr>
            <w:tcW w:w="1359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SS</w:t>
            </w:r>
          </w:p>
        </w:tc>
        <w:tc>
          <w:tcPr>
            <w:tcW w:w="51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7.84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4.89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4.09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476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  <w:vertAlign w:val="superscript"/>
              </w:rPr>
              <w:t>*</w:t>
            </w: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4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</w:tr>
      <w:tr w:rsidR="009F56CD" w:rsidRPr="009F56CD" w:rsidTr="002249A1">
        <w:trPr>
          <w:jc w:val="center"/>
        </w:trPr>
        <w:tc>
          <w:tcPr>
            <w:tcW w:w="1359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SSB</w:t>
            </w:r>
          </w:p>
        </w:tc>
        <w:tc>
          <w:tcPr>
            <w:tcW w:w="51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476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4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</w:tr>
      <w:tr w:rsidR="009F56CD" w:rsidRPr="009F56CD" w:rsidTr="002249A1">
        <w:trPr>
          <w:jc w:val="center"/>
        </w:trPr>
        <w:tc>
          <w:tcPr>
            <w:tcW w:w="1359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6CD">
              <w:rPr>
                <w:rFonts w:ascii="Times New Roman" w:hAnsi="Times New Roman" w:cs="Times New Roman"/>
              </w:rPr>
              <w:t>SSB</w:t>
            </w:r>
            <w:r w:rsidRPr="009F56CD">
              <w:rPr>
                <w:rFonts w:ascii="Times New Roman" w:hAnsi="Times New Roman" w:cs="Times New Roman"/>
                <w:vertAlign w:val="subscript"/>
              </w:rPr>
              <w:t>Cr</w:t>
            </w:r>
            <w:proofErr w:type="spellEnd"/>
          </w:p>
        </w:tc>
        <w:tc>
          <w:tcPr>
            <w:tcW w:w="51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6.69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476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4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0.14</w:t>
            </w:r>
          </w:p>
        </w:tc>
      </w:tr>
      <w:tr w:rsidR="009F56CD" w:rsidRPr="009F56CD" w:rsidTr="002249A1">
        <w:trPr>
          <w:jc w:val="center"/>
        </w:trPr>
        <w:tc>
          <w:tcPr>
            <w:tcW w:w="1359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ASSB</w:t>
            </w:r>
          </w:p>
        </w:tc>
        <w:tc>
          <w:tcPr>
            <w:tcW w:w="51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10.62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441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42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76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443" w:type="pct"/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</w:tr>
      <w:tr w:rsidR="009F56CD" w:rsidRPr="009F56CD" w:rsidTr="002249A1">
        <w:trPr>
          <w:jc w:val="center"/>
        </w:trPr>
        <w:tc>
          <w:tcPr>
            <w:tcW w:w="1359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6CD">
              <w:rPr>
                <w:rFonts w:ascii="Times New Roman" w:hAnsi="Times New Roman" w:cs="Times New Roman"/>
              </w:rPr>
              <w:t>ASSB</w:t>
            </w:r>
            <w:r w:rsidRPr="009F56CD">
              <w:rPr>
                <w:rFonts w:ascii="Times New Roman" w:hAnsi="Times New Roman" w:cs="Times New Roman"/>
                <w:vertAlign w:val="subscript"/>
              </w:rPr>
              <w:t>Cr</w:t>
            </w:r>
            <w:proofErr w:type="spellEnd"/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11.72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9F56CD" w:rsidRPr="009F56CD" w:rsidRDefault="009F56CD" w:rsidP="002249A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9F56CD">
              <w:rPr>
                <w:rFonts w:ascii="Times New Roman" w:hAnsi="Times New Roman" w:cs="Times New Roman"/>
              </w:rPr>
              <w:t>0.57</w:t>
            </w:r>
          </w:p>
        </w:tc>
      </w:tr>
    </w:tbl>
    <w:p w:rsidR="009F56CD" w:rsidRPr="009F56CD" w:rsidRDefault="009F56CD" w:rsidP="009F56C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9F56CD">
        <w:rPr>
          <w:rFonts w:ascii="Times New Roman" w:hAnsi="Times New Roman" w:cs="Times New Roman"/>
          <w:color w:val="000000" w:themeColor="text1"/>
        </w:rPr>
        <w:t>*ND – not detected. (Limit detection = 0.1 %)</w:t>
      </w:r>
    </w:p>
    <w:p w:rsidR="00107C1C" w:rsidRDefault="00107C1C"/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36"/>
      </w:tblGrid>
      <w:tr w:rsidR="00107C1C" w:rsidRPr="00D063BB" w:rsidTr="00107C1C">
        <w:trPr>
          <w:jc w:val="center"/>
        </w:trPr>
        <w:tc>
          <w:tcPr>
            <w:tcW w:w="6936" w:type="dxa"/>
          </w:tcPr>
          <w:p w:rsidR="00107C1C" w:rsidRPr="00D063BB" w:rsidRDefault="00F001C6" w:rsidP="002249A1">
            <w:pPr>
              <w:jc w:val="center"/>
              <w:rPr>
                <w:sz w:val="22"/>
              </w:rPr>
            </w:pPr>
            <w:r>
              <w:rPr>
                <w:noProof/>
                <w:lang w:val="pt-BR" w:eastAsia="pt-BR"/>
              </w:rPr>
              <w:lastRenderedPageBreak/>
              <w:pict>
                <v:group id="_x0000_s1031" style="position:absolute;left:0;text-align:left;margin-left:197.75pt;margin-top:120.25pt;width:45.5pt;height:115.65pt;z-index:251663360" coordorigin="6548,4331" coordsize="910,2313">
                  <v:rect id="_x0000_s1029" style="position:absolute;left:6641;top:4331;width:817;height:143" fillcolor="white [3212]" strokecolor="white [3212]"/>
                  <v:rect id="_x0000_s1030" style="position:absolute;left:6548;top:6501;width:817;height:143" fillcolor="white [3212]" strokecolor="white [3212]"/>
                </v:group>
              </w:pict>
            </w:r>
            <w:r w:rsidR="00107C1C" w:rsidRPr="00D063BB">
              <w:rPr>
                <w:noProof/>
                <w:lang w:val="pt-BR" w:eastAsia="pt-BR"/>
              </w:rPr>
              <w:drawing>
                <wp:inline distT="0" distB="0" distL="0" distR="0">
                  <wp:extent cx="2494163" cy="3998794"/>
                  <wp:effectExtent l="19050" t="0" r="1387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532" cy="3997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C1C" w:rsidRPr="00D063BB" w:rsidTr="00107C1C">
        <w:trPr>
          <w:jc w:val="center"/>
        </w:trPr>
        <w:tc>
          <w:tcPr>
            <w:tcW w:w="6936" w:type="dxa"/>
          </w:tcPr>
          <w:p w:rsidR="00107C1C" w:rsidRPr="00E47168" w:rsidRDefault="00E47168" w:rsidP="00E4716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7168">
              <w:rPr>
                <w:rFonts w:ascii="Times New Roman" w:hAnsi="Times New Roman" w:cs="Times New Roman"/>
                <w:sz w:val="22"/>
                <w:szCs w:val="22"/>
              </w:rPr>
              <w:t>Fig. D</w:t>
            </w:r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>Deconvolution</w:t>
            </w:r>
            <w:proofErr w:type="spellEnd"/>
            <w:r w:rsidR="00107C1C" w:rsidRPr="00E47168">
              <w:rPr>
                <w:rFonts w:ascii="Times New Roman" w:hAnsi="Times New Roman" w:cs="Times New Roman"/>
                <w:sz w:val="22"/>
                <w:szCs w:val="22"/>
              </w:rPr>
              <w:t xml:space="preserve"> of XPS O1s for sewage sludge and functionalized biochar (before and after adsorption)</w:t>
            </w:r>
          </w:p>
        </w:tc>
      </w:tr>
    </w:tbl>
    <w:p w:rsidR="00107C1C" w:rsidRDefault="00107C1C"/>
    <w:sectPr w:rsidR="00107C1C" w:rsidSect="001B7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07C1C"/>
    <w:rsid w:val="0007083A"/>
    <w:rsid w:val="00107C1C"/>
    <w:rsid w:val="00181833"/>
    <w:rsid w:val="001B7799"/>
    <w:rsid w:val="0037776C"/>
    <w:rsid w:val="005D4296"/>
    <w:rsid w:val="00721071"/>
    <w:rsid w:val="00933F35"/>
    <w:rsid w:val="009F56CD"/>
    <w:rsid w:val="00A779C3"/>
    <w:rsid w:val="00E47168"/>
    <w:rsid w:val="00F0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99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7C1C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C1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recuperamina</dc:creator>
  <cp:lastModifiedBy>recuperamina</cp:lastModifiedBy>
  <cp:revision>4</cp:revision>
  <dcterms:created xsi:type="dcterms:W3CDTF">2017-07-14T17:10:00Z</dcterms:created>
  <dcterms:modified xsi:type="dcterms:W3CDTF">2017-07-14T17:18:00Z</dcterms:modified>
</cp:coreProperties>
</file>