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6D6A" w14:textId="73D24CA3" w:rsidR="00524BB8" w:rsidRDefault="00524BB8" w:rsidP="00524BB8">
      <w:pPr>
        <w:spacing w:line="360" w:lineRule="auto"/>
        <w:rPr>
          <w:rFonts w:ascii="Times New Roman" w:eastAsia="Times New Roman" w:hAnsi="Times New Roman" w:cs="Times New Roman"/>
          <w:sz w:val="24"/>
          <w:szCs w:val="24"/>
        </w:rPr>
      </w:pPr>
    </w:p>
    <w:p w14:paraId="22002D30" w14:textId="77777777" w:rsidR="00524BB8" w:rsidRDefault="00524BB8" w:rsidP="00524BB8">
      <w:pPr>
        <w:spacing w:line="360" w:lineRule="auto"/>
        <w:jc w:val="center"/>
        <w:rPr>
          <w:rFonts w:ascii="Times New Roman" w:eastAsia="Times New Roman" w:hAnsi="Times New Roman" w:cs="Times New Roman"/>
          <w:sz w:val="24"/>
          <w:szCs w:val="24"/>
        </w:rPr>
      </w:pPr>
      <w:r>
        <w:rPr>
          <w:noProof/>
        </w:rPr>
        <w:drawing>
          <wp:inline distT="0" distB="0" distL="0" distR="0" wp14:anchorId="4E138F5B" wp14:editId="5F6F81BB">
            <wp:extent cx="5741035" cy="3125470"/>
            <wp:effectExtent l="0" t="0" r="12065" b="177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BD24E52" w14:textId="77777777" w:rsidR="00524BB8" w:rsidRDefault="00524BB8" w:rsidP="00524BB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Graph 1</w:t>
      </w:r>
      <w:r>
        <w:rPr>
          <w:rFonts w:ascii="Times New Roman" w:eastAsia="Times New Roman" w:hAnsi="Times New Roman" w:cs="Times New Roman"/>
          <w:sz w:val="24"/>
          <w:szCs w:val="24"/>
        </w:rPr>
        <w:t xml:space="preserve"> shows the soil physical-chemical characters from the ant nests</w:t>
      </w:r>
    </w:p>
    <w:p w14:paraId="0EF3B09A" w14:textId="77777777" w:rsidR="00C6465A" w:rsidRDefault="00C6465A"/>
    <w:p w14:paraId="6AFACCC1" w14:textId="77777777" w:rsidR="00524BB8" w:rsidRDefault="00524BB8"/>
    <w:p w14:paraId="3B7498B0" w14:textId="77777777" w:rsidR="00524BB8" w:rsidRDefault="00524BB8" w:rsidP="00524BB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E06544" wp14:editId="0299DC4B">
            <wp:extent cx="5095875" cy="27432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3126604" w14:textId="77777777" w:rsidR="00524BB8" w:rsidRDefault="00524BB8" w:rsidP="00524BB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Graph 2</w:t>
      </w:r>
      <w:r>
        <w:rPr>
          <w:rFonts w:ascii="Times New Roman" w:eastAsia="Times New Roman" w:hAnsi="Times New Roman" w:cs="Times New Roman"/>
          <w:sz w:val="24"/>
          <w:szCs w:val="24"/>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Number of samples in the study are of two six months period. The blue line shows number of samples in the study area during the first six months period of Jan 2023 – JUN 2023. The Red line shows number of samples in the study area during the second six months </w:t>
      </w:r>
      <w:r>
        <w:rPr>
          <w:rFonts w:ascii="Times New Roman" w:eastAsia="Times New Roman" w:hAnsi="Times New Roman" w:cs="Times New Roman"/>
          <w:sz w:val="24"/>
          <w:szCs w:val="24"/>
        </w:rPr>
        <w:lastRenderedPageBreak/>
        <w:t>period of JUL 2023 – DEC 2023.  The number of samples in the second six months period is higher comparing to the first six months period of sample.</w:t>
      </w:r>
    </w:p>
    <w:p w14:paraId="094A3225" w14:textId="77777777" w:rsidR="00524BB8" w:rsidRDefault="00524BB8"/>
    <w:sectPr w:rsidR="00524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B8"/>
    <w:rsid w:val="000905F0"/>
    <w:rsid w:val="00112C91"/>
    <w:rsid w:val="00242B4F"/>
    <w:rsid w:val="00302F9E"/>
    <w:rsid w:val="004E23CF"/>
    <w:rsid w:val="00524BB8"/>
    <w:rsid w:val="006D5216"/>
    <w:rsid w:val="00A80498"/>
    <w:rsid w:val="00C52040"/>
    <w:rsid w:val="00C62D14"/>
    <w:rsid w:val="00C6465A"/>
    <w:rsid w:val="00EA3576"/>
    <w:rsid w:val="00FC3C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51E9"/>
  <w15:chartTrackingRefBased/>
  <w15:docId w15:val="{D846CCE8-8E05-4277-A57B-9EB97233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B8"/>
    <w:pPr>
      <w:spacing w:after="200" w:line="276" w:lineRule="auto"/>
    </w:pPr>
    <w:rPr>
      <w:rFonts w:ascii="Calibri" w:eastAsia="Calibri" w:hAnsi="Calibri" w:cs="Calibri"/>
      <w:kern w:val="0"/>
      <w:sz w:val="22"/>
      <w:szCs w:val="22"/>
      <w:lang w:eastAsia="en-IN"/>
      <w14:ligatures w14:val="none"/>
    </w:rPr>
  </w:style>
  <w:style w:type="paragraph" w:styleId="Heading1">
    <w:name w:val="heading 1"/>
    <w:basedOn w:val="Normal"/>
    <w:next w:val="Normal"/>
    <w:link w:val="Heading1Char"/>
    <w:uiPriority w:val="9"/>
    <w:qFormat/>
    <w:rsid w:val="00524B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24B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24B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24BB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24BB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24BB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24BB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24BB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24BB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BB8"/>
    <w:rPr>
      <w:rFonts w:eastAsiaTheme="majorEastAsia" w:cstheme="majorBidi"/>
      <w:color w:val="272727" w:themeColor="text1" w:themeTint="D8"/>
    </w:rPr>
  </w:style>
  <w:style w:type="paragraph" w:styleId="Title">
    <w:name w:val="Title"/>
    <w:basedOn w:val="Normal"/>
    <w:next w:val="Normal"/>
    <w:link w:val="TitleChar"/>
    <w:uiPriority w:val="10"/>
    <w:qFormat/>
    <w:rsid w:val="00524BB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2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B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2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BB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24BB8"/>
    <w:rPr>
      <w:i/>
      <w:iCs/>
      <w:color w:val="404040" w:themeColor="text1" w:themeTint="BF"/>
    </w:rPr>
  </w:style>
  <w:style w:type="paragraph" w:styleId="ListParagraph">
    <w:name w:val="List Paragraph"/>
    <w:basedOn w:val="Normal"/>
    <w:uiPriority w:val="34"/>
    <w:qFormat/>
    <w:rsid w:val="00524BB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524BB8"/>
    <w:rPr>
      <w:i/>
      <w:iCs/>
      <w:color w:val="0F4761" w:themeColor="accent1" w:themeShade="BF"/>
    </w:rPr>
  </w:style>
  <w:style w:type="paragraph" w:styleId="IntenseQuote">
    <w:name w:val="Intense Quote"/>
    <w:basedOn w:val="Normal"/>
    <w:next w:val="Normal"/>
    <w:link w:val="IntenseQuoteChar"/>
    <w:uiPriority w:val="30"/>
    <w:qFormat/>
    <w:rsid w:val="00524B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24BB8"/>
    <w:rPr>
      <w:i/>
      <w:iCs/>
      <w:color w:val="0F4761" w:themeColor="accent1" w:themeShade="BF"/>
    </w:rPr>
  </w:style>
  <w:style w:type="character" w:styleId="IntenseReference">
    <w:name w:val="Intense Reference"/>
    <w:basedOn w:val="DefaultParagraphFont"/>
    <w:uiPriority w:val="32"/>
    <w:qFormat/>
    <w:rsid w:val="00524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0b8f2d5f73da335b/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IN" sz="1200" b="1" i="0" u="none" strike="noStrike" baseline="0">
                <a:solidFill>
                  <a:sysClr val="windowText" lastClr="000000"/>
                </a:solidFill>
                <a:effectLst/>
                <a:latin typeface="Times New Roman" panose="02020603050405020304" charset="0"/>
                <a:cs typeface="Times New Roman" panose="02020603050405020304" charset="0"/>
              </a:rPr>
              <a:t>Soil physical-chemical characters from the ant nests </a:t>
            </a:r>
            <a:endParaRPr lang="en-IN"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autoTitleDeleted val="0"/>
    <c:plotArea>
      <c:layout/>
      <c:barChart>
        <c:barDir val="col"/>
        <c:grouping val="clustered"/>
        <c:varyColors val="0"/>
        <c:ser>
          <c:idx val="0"/>
          <c:order val="0"/>
          <c:tx>
            <c:strRef>
              <c:f>Sheet2!$B$1</c:f>
              <c:strCache>
                <c:ptCount val="1"/>
                <c:pt idx="0">
                  <c:v>pH</c:v>
                </c:pt>
              </c:strCache>
            </c:strRef>
          </c:tx>
          <c:spPr>
            <a:solidFill>
              <a:schemeClr val="accent1"/>
            </a:solidFill>
            <a:ln>
              <a:noFill/>
            </a:ln>
            <a:effectLst/>
            <a:sp3d/>
          </c:spPr>
          <c:invertIfNegative val="0"/>
          <c:cat>
            <c:strRef>
              <c:f>Sheet2!$A$2:$A$22</c:f>
              <c:strCache>
                <c:ptCount val="21"/>
                <c:pt idx="0">
                  <c:v>Camponotus mendax</c:v>
                </c:pt>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Sheet2!$B$2:$B$22</c:f>
              <c:numCache>
                <c:formatCode>General</c:formatCode>
                <c:ptCount val="21"/>
                <c:pt idx="0">
                  <c:v>7.12</c:v>
                </c:pt>
                <c:pt idx="1">
                  <c:v>7.21</c:v>
                </c:pt>
                <c:pt idx="2">
                  <c:v>7.14</c:v>
                </c:pt>
                <c:pt idx="3">
                  <c:v>7.21</c:v>
                </c:pt>
                <c:pt idx="4">
                  <c:v>7.22</c:v>
                </c:pt>
                <c:pt idx="5">
                  <c:v>7.12</c:v>
                </c:pt>
                <c:pt idx="6">
                  <c:v>7.15</c:v>
                </c:pt>
                <c:pt idx="7">
                  <c:v>7.19</c:v>
                </c:pt>
                <c:pt idx="8">
                  <c:v>7.15</c:v>
                </c:pt>
                <c:pt idx="9">
                  <c:v>7.18</c:v>
                </c:pt>
                <c:pt idx="10">
                  <c:v>7.28</c:v>
                </c:pt>
                <c:pt idx="11">
                  <c:v>7.3</c:v>
                </c:pt>
                <c:pt idx="12">
                  <c:v>7.11</c:v>
                </c:pt>
                <c:pt idx="13">
                  <c:v>7.21</c:v>
                </c:pt>
                <c:pt idx="14">
                  <c:v>7.17</c:v>
                </c:pt>
                <c:pt idx="15">
                  <c:v>7.25</c:v>
                </c:pt>
                <c:pt idx="16">
                  <c:v>7.12</c:v>
                </c:pt>
                <c:pt idx="17">
                  <c:v>7.19</c:v>
                </c:pt>
                <c:pt idx="18">
                  <c:v>7.25</c:v>
                </c:pt>
                <c:pt idx="19">
                  <c:v>7.1</c:v>
                </c:pt>
                <c:pt idx="20">
                  <c:v>7.16</c:v>
                </c:pt>
              </c:numCache>
            </c:numRef>
          </c:val>
          <c:extLst>
            <c:ext xmlns:c16="http://schemas.microsoft.com/office/drawing/2014/chart" uri="{C3380CC4-5D6E-409C-BE32-E72D297353CC}">
              <c16:uniqueId val="{00000000-F53F-4921-B671-6851CA6494F2}"/>
            </c:ext>
          </c:extLst>
        </c:ser>
        <c:ser>
          <c:idx val="1"/>
          <c:order val="1"/>
          <c:tx>
            <c:strRef>
              <c:f>Sheet2!$C$1</c:f>
              <c:strCache>
                <c:ptCount val="1"/>
                <c:pt idx="0">
                  <c:v>N (kg ha-1)</c:v>
                </c:pt>
              </c:strCache>
            </c:strRef>
          </c:tx>
          <c:spPr>
            <a:solidFill>
              <a:schemeClr val="accent2"/>
            </a:solidFill>
            <a:ln>
              <a:noFill/>
            </a:ln>
            <a:effectLst/>
            <a:sp3d/>
          </c:spPr>
          <c:invertIfNegative val="0"/>
          <c:cat>
            <c:strRef>
              <c:f>Sheet2!$A$2:$A$22</c:f>
              <c:strCache>
                <c:ptCount val="21"/>
                <c:pt idx="0">
                  <c:v>Camponotus mendax</c:v>
                </c:pt>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Sheet2!$C$2:$C$22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1-F53F-4921-B671-6851CA6494F2}"/>
            </c:ext>
          </c:extLst>
        </c:ser>
        <c:ser>
          <c:idx val="2"/>
          <c:order val="2"/>
          <c:tx>
            <c:strRef>
              <c:f>Sheet2!$D$1</c:f>
              <c:strCache>
                <c:ptCount val="1"/>
                <c:pt idx="0">
                  <c:v>P (kg ha-1)</c:v>
                </c:pt>
              </c:strCache>
            </c:strRef>
          </c:tx>
          <c:spPr>
            <a:solidFill>
              <a:schemeClr val="accent3"/>
            </a:solidFill>
            <a:ln>
              <a:noFill/>
            </a:ln>
            <a:effectLst/>
            <a:sp3d/>
          </c:spPr>
          <c:invertIfNegative val="0"/>
          <c:cat>
            <c:strRef>
              <c:f>Sheet2!$A$2:$A$22</c:f>
              <c:strCache>
                <c:ptCount val="21"/>
                <c:pt idx="0">
                  <c:v>Camponotus mendax</c:v>
                </c:pt>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Sheet2!$D$2:$D$22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2-F53F-4921-B671-6851CA6494F2}"/>
            </c:ext>
          </c:extLst>
        </c:ser>
        <c:ser>
          <c:idx val="3"/>
          <c:order val="3"/>
          <c:tx>
            <c:strRef>
              <c:f>Sheet2!$E$1</c:f>
              <c:strCache>
                <c:ptCount val="1"/>
                <c:pt idx="0">
                  <c:v>K (kg ha-1)</c:v>
                </c:pt>
              </c:strCache>
            </c:strRef>
          </c:tx>
          <c:spPr>
            <a:solidFill>
              <a:schemeClr val="accent4"/>
            </a:solidFill>
            <a:ln>
              <a:noFill/>
            </a:ln>
            <a:effectLst/>
            <a:sp3d/>
          </c:spPr>
          <c:invertIfNegative val="0"/>
          <c:cat>
            <c:strRef>
              <c:f>Sheet2!$A$2:$A$22</c:f>
              <c:strCache>
                <c:ptCount val="21"/>
                <c:pt idx="0">
                  <c:v>Camponotus mendax</c:v>
                </c:pt>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Sheet2!$E$2:$E$22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extLst>
            <c:ext xmlns:c16="http://schemas.microsoft.com/office/drawing/2014/chart" uri="{C3380CC4-5D6E-409C-BE32-E72D297353CC}">
              <c16:uniqueId val="{00000003-F53F-4921-B671-6851CA6494F2}"/>
            </c:ext>
          </c:extLst>
        </c:ser>
        <c:ser>
          <c:idx val="4"/>
          <c:order val="4"/>
          <c:tx>
            <c:strRef>
              <c:f>Sheet2!$F$1</c:f>
              <c:strCache>
                <c:ptCount val="1"/>
                <c:pt idx="0">
                  <c:v>OC (%)</c:v>
                </c:pt>
              </c:strCache>
            </c:strRef>
          </c:tx>
          <c:spPr>
            <a:solidFill>
              <a:schemeClr val="accent5"/>
            </a:solidFill>
            <a:ln>
              <a:noFill/>
            </a:ln>
            <a:effectLst/>
            <a:sp3d/>
          </c:spPr>
          <c:invertIfNegative val="0"/>
          <c:cat>
            <c:strRef>
              <c:f>Sheet2!$A$2:$A$22</c:f>
              <c:strCache>
                <c:ptCount val="21"/>
                <c:pt idx="0">
                  <c:v>Camponotus mendax</c:v>
                </c:pt>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Sheet2!$F$2:$F$22</c:f>
              <c:numCache>
                <c:formatCode>General</c:formatCode>
                <c:ptCount val="21"/>
                <c:pt idx="0">
                  <c:v>4.58</c:v>
                </c:pt>
                <c:pt idx="1">
                  <c:v>3.39</c:v>
                </c:pt>
                <c:pt idx="2">
                  <c:v>4.47</c:v>
                </c:pt>
                <c:pt idx="3">
                  <c:v>4.2699999999999996</c:v>
                </c:pt>
                <c:pt idx="4">
                  <c:v>3.21</c:v>
                </c:pt>
                <c:pt idx="5">
                  <c:v>3.8</c:v>
                </c:pt>
                <c:pt idx="6">
                  <c:v>3.82</c:v>
                </c:pt>
                <c:pt idx="7">
                  <c:v>3.59</c:v>
                </c:pt>
                <c:pt idx="8">
                  <c:v>4.71</c:v>
                </c:pt>
                <c:pt idx="9">
                  <c:v>3.6</c:v>
                </c:pt>
                <c:pt idx="10">
                  <c:v>4.4800000000000004</c:v>
                </c:pt>
                <c:pt idx="11">
                  <c:v>3.52</c:v>
                </c:pt>
                <c:pt idx="12">
                  <c:v>3.51</c:v>
                </c:pt>
                <c:pt idx="13">
                  <c:v>3.81</c:v>
                </c:pt>
                <c:pt idx="14">
                  <c:v>4.12</c:v>
                </c:pt>
                <c:pt idx="15">
                  <c:v>4.34</c:v>
                </c:pt>
                <c:pt idx="16">
                  <c:v>4.1100000000000003</c:v>
                </c:pt>
                <c:pt idx="17">
                  <c:v>3.28</c:v>
                </c:pt>
                <c:pt idx="18">
                  <c:v>3.75</c:v>
                </c:pt>
                <c:pt idx="19">
                  <c:v>4.49</c:v>
                </c:pt>
                <c:pt idx="20">
                  <c:v>3.38</c:v>
                </c:pt>
              </c:numCache>
            </c:numRef>
          </c:val>
          <c:extLst>
            <c:ext xmlns:c16="http://schemas.microsoft.com/office/drawing/2014/chart" uri="{C3380CC4-5D6E-409C-BE32-E72D297353CC}">
              <c16:uniqueId val="{00000004-F53F-4921-B671-6851CA6494F2}"/>
            </c:ext>
          </c:extLst>
        </c:ser>
        <c:ser>
          <c:idx val="5"/>
          <c:order val="5"/>
          <c:tx>
            <c:strRef>
              <c:f>Sheet2!$G$1</c:f>
              <c:strCache>
                <c:ptCount val="1"/>
                <c:pt idx="0">
                  <c:v>WHC (%)</c:v>
                </c:pt>
              </c:strCache>
            </c:strRef>
          </c:tx>
          <c:spPr>
            <a:solidFill>
              <a:schemeClr val="accent6"/>
            </a:solidFill>
            <a:ln>
              <a:noFill/>
            </a:ln>
            <a:effectLst/>
            <a:sp3d/>
          </c:spPr>
          <c:invertIfNegative val="0"/>
          <c:cat>
            <c:strRef>
              <c:f>Sheet2!$A$2:$A$22</c:f>
              <c:strCache>
                <c:ptCount val="21"/>
                <c:pt idx="0">
                  <c:v>Camponotus mendax</c:v>
                </c:pt>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Sheet2!$G$2:$G$22</c:f>
              <c:numCache>
                <c:formatCode>General</c:formatCode>
                <c:ptCount val="21"/>
                <c:pt idx="0">
                  <c:v>88</c:v>
                </c:pt>
                <c:pt idx="1">
                  <c:v>80</c:v>
                </c:pt>
                <c:pt idx="2">
                  <c:v>81</c:v>
                </c:pt>
                <c:pt idx="3">
                  <c:v>84</c:v>
                </c:pt>
                <c:pt idx="4">
                  <c:v>89</c:v>
                </c:pt>
                <c:pt idx="5">
                  <c:v>82</c:v>
                </c:pt>
                <c:pt idx="6">
                  <c:v>79</c:v>
                </c:pt>
                <c:pt idx="7">
                  <c:v>88</c:v>
                </c:pt>
                <c:pt idx="8">
                  <c:v>87</c:v>
                </c:pt>
                <c:pt idx="9">
                  <c:v>87</c:v>
                </c:pt>
                <c:pt idx="10">
                  <c:v>80</c:v>
                </c:pt>
                <c:pt idx="11">
                  <c:v>88</c:v>
                </c:pt>
                <c:pt idx="12">
                  <c:v>80</c:v>
                </c:pt>
                <c:pt idx="13">
                  <c:v>89</c:v>
                </c:pt>
                <c:pt idx="14">
                  <c:v>87</c:v>
                </c:pt>
                <c:pt idx="15">
                  <c:v>87</c:v>
                </c:pt>
                <c:pt idx="16">
                  <c:v>88</c:v>
                </c:pt>
                <c:pt idx="17">
                  <c:v>88</c:v>
                </c:pt>
                <c:pt idx="18">
                  <c:v>86</c:v>
                </c:pt>
                <c:pt idx="19">
                  <c:v>87</c:v>
                </c:pt>
                <c:pt idx="20">
                  <c:v>84</c:v>
                </c:pt>
              </c:numCache>
            </c:numRef>
          </c:val>
          <c:extLst>
            <c:ext xmlns:c16="http://schemas.microsoft.com/office/drawing/2014/chart" uri="{C3380CC4-5D6E-409C-BE32-E72D297353CC}">
              <c16:uniqueId val="{00000005-F53F-4921-B671-6851CA6494F2}"/>
            </c:ext>
          </c:extLst>
        </c:ser>
        <c:dLbls>
          <c:showLegendKey val="0"/>
          <c:showVal val="0"/>
          <c:showCatName val="0"/>
          <c:showSerName val="0"/>
          <c:showPercent val="0"/>
          <c:showBubbleSize val="0"/>
        </c:dLbls>
        <c:gapWidth val="150"/>
        <c:axId val="292668928"/>
        <c:axId val="292670848"/>
      </c:barChart>
      <c:catAx>
        <c:axId val="292668928"/>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92670848"/>
        <c:crosses val="autoZero"/>
        <c:auto val="1"/>
        <c:lblAlgn val="ctr"/>
        <c:lblOffset val="100"/>
        <c:noMultiLvlLbl val="0"/>
      </c:catAx>
      <c:valAx>
        <c:axId val="292670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9266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1e9effc4-086a-457b-be37-e4f9f2c1d54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samples in the study area (JAN 2023 -JUN 2023)</c:v>
                </c:pt>
              </c:strCache>
            </c:strRef>
          </c:tx>
          <c:spPr>
            <a:ln w="28575" cap="rnd" cmpd="sng" algn="ctr">
              <a:solidFill>
                <a:schemeClr val="accent1"/>
              </a:solidFill>
              <a:prstDash val="solid"/>
              <a:round/>
            </a:ln>
            <a:effectLst/>
          </c:spPr>
          <c:marker>
            <c:symbol val="none"/>
          </c:marker>
          <c:cat>
            <c:strRef>
              <c:f>Sheet1!$A$2:$A$22</c:f>
              <c:strCache>
                <c:ptCount val="21"/>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Sheet1!$B$2:$B$22</c:f>
              <c:numCache>
                <c:formatCode>General</c:formatCode>
                <c:ptCount val="21"/>
                <c:pt idx="1">
                  <c:v>65</c:v>
                </c:pt>
                <c:pt idx="2">
                  <c:v>59</c:v>
                </c:pt>
                <c:pt idx="3">
                  <c:v>79</c:v>
                </c:pt>
                <c:pt idx="4">
                  <c:v>129</c:v>
                </c:pt>
                <c:pt idx="5">
                  <c:v>138</c:v>
                </c:pt>
                <c:pt idx="6">
                  <c:v>186</c:v>
                </c:pt>
                <c:pt idx="7">
                  <c:v>151</c:v>
                </c:pt>
                <c:pt idx="8">
                  <c:v>191</c:v>
                </c:pt>
                <c:pt idx="9">
                  <c:v>166</c:v>
                </c:pt>
                <c:pt idx="10">
                  <c:v>175</c:v>
                </c:pt>
                <c:pt idx="11">
                  <c:v>133</c:v>
                </c:pt>
                <c:pt idx="12">
                  <c:v>210</c:v>
                </c:pt>
                <c:pt idx="13">
                  <c:v>149</c:v>
                </c:pt>
                <c:pt idx="14">
                  <c:v>137</c:v>
                </c:pt>
                <c:pt idx="15">
                  <c:v>204</c:v>
                </c:pt>
                <c:pt idx="16">
                  <c:v>206</c:v>
                </c:pt>
                <c:pt idx="17">
                  <c:v>176</c:v>
                </c:pt>
                <c:pt idx="18">
                  <c:v>162</c:v>
                </c:pt>
                <c:pt idx="19">
                  <c:v>222</c:v>
                </c:pt>
                <c:pt idx="20">
                  <c:v>136</c:v>
                </c:pt>
              </c:numCache>
            </c:numRef>
          </c:val>
          <c:smooth val="0"/>
          <c:extLst>
            <c:ext xmlns:c16="http://schemas.microsoft.com/office/drawing/2014/chart" uri="{C3380CC4-5D6E-409C-BE32-E72D297353CC}">
              <c16:uniqueId val="{00000000-717A-46A1-9561-A82FC7D45C71}"/>
            </c:ext>
          </c:extLst>
        </c:ser>
        <c:ser>
          <c:idx val="1"/>
          <c:order val="1"/>
          <c:tx>
            <c:strRef>
              <c:f>Sheet1!$C$1</c:f>
              <c:strCache>
                <c:ptCount val="1"/>
                <c:pt idx="0">
                  <c:v>Number of samples in the study area (JUL 2023- DEC 2023)</c:v>
                </c:pt>
              </c:strCache>
            </c:strRef>
          </c:tx>
          <c:spPr>
            <a:ln w="28575" cap="rnd" cmpd="sng" algn="ctr">
              <a:solidFill>
                <a:schemeClr val="accent2"/>
              </a:solidFill>
              <a:prstDash val="solid"/>
              <a:round/>
            </a:ln>
            <a:effectLst/>
          </c:spPr>
          <c:marker>
            <c:symbol val="none"/>
          </c:marker>
          <c:cat>
            <c:strRef>
              <c:f>Sheet1!$A$2:$A$22</c:f>
              <c:strCache>
                <c:ptCount val="21"/>
                <c:pt idx="1">
                  <c:v>Camponotus angusticollis</c:v>
                </c:pt>
                <c:pt idx="2">
                  <c:v>Camponotus parius</c:v>
                </c:pt>
                <c:pt idx="3">
                  <c:v>Camponotus rufoglaucus</c:v>
                </c:pt>
                <c:pt idx="4">
                  <c:v>Camponotus irritans</c:v>
                </c:pt>
                <c:pt idx="5">
                  <c:v>Camponotus compressus</c:v>
                </c:pt>
                <c:pt idx="6">
                  <c:v>Camponotus sericeus</c:v>
                </c:pt>
                <c:pt idx="7">
                  <c:v>Camponotus mitis</c:v>
                </c:pt>
                <c:pt idx="8">
                  <c:v>Oecophlla smargidina</c:v>
                </c:pt>
                <c:pt idx="9">
                  <c:v>Paratrechina longicornis</c:v>
                </c:pt>
                <c:pt idx="10">
                  <c:v>Anoplolepsis gracillipes</c:v>
                </c:pt>
                <c:pt idx="11">
                  <c:v>Trichomyrmex glaber</c:v>
                </c:pt>
                <c:pt idx="12">
                  <c:v>Trichonymex crinieceps</c:v>
                </c:pt>
                <c:pt idx="13">
                  <c:v>Pheidole spp</c:v>
                </c:pt>
                <c:pt idx="14">
                  <c:v>Solenopsis germinate (major)</c:v>
                </c:pt>
                <c:pt idx="15">
                  <c:v>Monomorium indicum</c:v>
                </c:pt>
                <c:pt idx="16">
                  <c:v>Tetraponera rufonigra</c:v>
                </c:pt>
                <c:pt idx="17">
                  <c:v>Tetraponera spp*</c:v>
                </c:pt>
                <c:pt idx="18">
                  <c:v>Tetraponera nitida</c:v>
                </c:pt>
                <c:pt idx="19">
                  <c:v>Diacamma indicum</c:v>
                </c:pt>
                <c:pt idx="20">
                  <c:v>Leptogenys chinensis</c:v>
                </c:pt>
              </c:strCache>
            </c:strRef>
          </c:cat>
          <c:val>
            <c:numRef>
              <c:f>Sheet1!$C$2:$C$22</c:f>
              <c:numCache>
                <c:formatCode>General</c:formatCode>
                <c:ptCount val="21"/>
                <c:pt idx="1">
                  <c:v>72</c:v>
                </c:pt>
                <c:pt idx="2">
                  <c:v>89</c:v>
                </c:pt>
                <c:pt idx="3">
                  <c:v>95</c:v>
                </c:pt>
                <c:pt idx="4">
                  <c:v>165</c:v>
                </c:pt>
                <c:pt idx="5">
                  <c:v>152</c:v>
                </c:pt>
                <c:pt idx="6">
                  <c:v>196</c:v>
                </c:pt>
                <c:pt idx="7">
                  <c:v>175</c:v>
                </c:pt>
                <c:pt idx="8">
                  <c:v>206</c:v>
                </c:pt>
                <c:pt idx="9">
                  <c:v>242</c:v>
                </c:pt>
                <c:pt idx="10">
                  <c:v>232</c:v>
                </c:pt>
                <c:pt idx="11">
                  <c:v>200</c:v>
                </c:pt>
                <c:pt idx="12">
                  <c:v>216</c:v>
                </c:pt>
                <c:pt idx="13">
                  <c:v>196</c:v>
                </c:pt>
                <c:pt idx="14">
                  <c:v>204</c:v>
                </c:pt>
                <c:pt idx="15">
                  <c:v>234</c:v>
                </c:pt>
                <c:pt idx="16">
                  <c:v>218</c:v>
                </c:pt>
                <c:pt idx="17">
                  <c:v>216</c:v>
                </c:pt>
                <c:pt idx="18">
                  <c:v>186</c:v>
                </c:pt>
                <c:pt idx="19">
                  <c:v>235</c:v>
                </c:pt>
                <c:pt idx="20">
                  <c:v>200</c:v>
                </c:pt>
              </c:numCache>
            </c:numRef>
          </c:val>
          <c:smooth val="0"/>
          <c:extLst>
            <c:ext xmlns:c16="http://schemas.microsoft.com/office/drawing/2014/chart" uri="{C3380CC4-5D6E-409C-BE32-E72D297353CC}">
              <c16:uniqueId val="{00000001-717A-46A1-9561-A82FC7D45C71}"/>
            </c:ext>
          </c:extLst>
        </c:ser>
        <c:dLbls>
          <c:showLegendKey val="0"/>
          <c:showVal val="0"/>
          <c:showCatName val="0"/>
          <c:showSerName val="0"/>
          <c:showPercent val="0"/>
          <c:showBubbleSize val="0"/>
        </c:dLbls>
        <c:smooth val="0"/>
        <c:axId val="313975552"/>
        <c:axId val="313977088"/>
      </c:lineChart>
      <c:catAx>
        <c:axId val="31397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1"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313977088"/>
        <c:crosses val="autoZero"/>
        <c:auto val="1"/>
        <c:lblAlgn val="ctr"/>
        <c:lblOffset val="100"/>
        <c:noMultiLvlLbl val="0"/>
      </c:catAx>
      <c:valAx>
        <c:axId val="313977088"/>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97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7b514e7-b7f6-427e-8af0-532cfd45d483}"/>
      </c:ext>
    </c:extLst>
  </c:chart>
  <c:spPr>
    <a:solidFill>
      <a:schemeClr val="bg1"/>
    </a:solidFill>
    <a:ln w="9525" cap="flat" cmpd="sng" algn="ctr">
      <a:solidFill>
        <a:schemeClr val="accent1"/>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Mutha</dc:creator>
  <cp:keywords/>
  <dc:description/>
  <cp:lastModifiedBy>Poonam Mutha</cp:lastModifiedBy>
  <cp:revision>1</cp:revision>
  <dcterms:created xsi:type="dcterms:W3CDTF">2026-06-10T10:24:00Z</dcterms:created>
  <dcterms:modified xsi:type="dcterms:W3CDTF">2026-06-10T10:25:00Z</dcterms:modified>
</cp:coreProperties>
</file>