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Supplementary Information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Additional file 1.</w:t>
      </w:r>
      <w:r>
        <w:rPr>
          <w:rFonts w:hint="default" w:ascii="Times New Roman" w:hAnsi="Times New Roman" w:cs="Times New Roman"/>
          <w:sz w:val="24"/>
          <w:szCs w:val="24"/>
        </w:rPr>
        <w:t xml:space="preserve"> A phylogenetic tree based on 16S rRNA, including six model strains of species in the </w:t>
      </w:r>
      <w:r>
        <w:rPr>
          <w:rFonts w:hint="default" w:ascii="Times New Roman" w:hAnsi="Times New Roman" w:cs="Times New Roman"/>
          <w:i/>
          <w:iCs/>
          <w:sz w:val="24"/>
          <w:szCs w:val="24"/>
        </w:rPr>
        <w:t>B. adolescentis</w:t>
      </w:r>
      <w:r>
        <w:rPr>
          <w:rFonts w:hint="default" w:ascii="Times New Roman" w:hAnsi="Times New Roman" w:cs="Times New Roman"/>
          <w:sz w:val="24"/>
          <w:szCs w:val="24"/>
        </w:rPr>
        <w:t xml:space="preserve"> group. Bootstrap was set as 1000, including Neighbor-joining method (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A</w:t>
      </w:r>
      <w:r>
        <w:rPr>
          <w:rFonts w:hint="default" w:ascii="Times New Roman" w:hAnsi="Times New Roman" w:cs="Times New Roman"/>
          <w:sz w:val="24"/>
          <w:szCs w:val="24"/>
        </w:rPr>
        <w:t>), Maximum Likelihood method (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B</w:t>
      </w:r>
      <w:r>
        <w:rPr>
          <w:rFonts w:hint="default" w:ascii="Times New Roman" w:hAnsi="Times New Roman" w:cs="Times New Roman"/>
          <w:sz w:val="24"/>
          <w:szCs w:val="24"/>
        </w:rPr>
        <w:t>) and Maximum Parsimony method (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C</w:t>
      </w:r>
      <w:r>
        <w:rPr>
          <w:rFonts w:hint="default" w:ascii="Times New Roman" w:hAnsi="Times New Roman" w:cs="Times New Roman"/>
          <w:sz w:val="24"/>
          <w:szCs w:val="24"/>
        </w:rPr>
        <w:t xml:space="preserve">).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sz w:val="24"/>
          <w:szCs w:val="24"/>
        </w:rPr>
        <w:t>Additional file 2</w:t>
      </w:r>
      <w:r>
        <w:rPr>
          <w:rFonts w:hint="default" w:ascii="Times New Roman" w:hAnsi="Times New Roman" w:cs="Times New Roman"/>
          <w:sz w:val="24"/>
          <w:szCs w:val="24"/>
        </w:rPr>
        <w:t xml:space="preserve">. General information of </w:t>
      </w:r>
      <w:r>
        <w:rPr>
          <w:rFonts w:hint="default" w:ascii="Times New Roman" w:hAnsi="Times New Roman" w:cs="Times New Roman"/>
          <w:i/>
          <w:iCs/>
          <w:sz w:val="24"/>
          <w:szCs w:val="24"/>
        </w:rPr>
        <w:t>B. catenulatum</w:t>
      </w:r>
      <w:r>
        <w:rPr>
          <w:rFonts w:hint="default" w:ascii="Times New Roman" w:hAnsi="Times New Roman" w:cs="Times New Roman"/>
          <w:sz w:val="24"/>
          <w:szCs w:val="24"/>
        </w:rPr>
        <w:t xml:space="preserve"> genomes.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Additional file 3</w:t>
      </w:r>
      <w:r>
        <w:rPr>
          <w:rFonts w:hint="default" w:ascii="Times New Roman" w:hAnsi="Times New Roman" w:cs="Times New Roman"/>
          <w:sz w:val="24"/>
          <w:szCs w:val="24"/>
        </w:rPr>
        <w:t xml:space="preserve">. Comparison of genomic features between two subspecies of </w:t>
      </w:r>
      <w:r>
        <w:rPr>
          <w:rFonts w:hint="default" w:ascii="Times New Roman" w:hAnsi="Times New Roman" w:cs="Times New Roman"/>
          <w:i/>
          <w:iCs/>
          <w:sz w:val="24"/>
          <w:szCs w:val="24"/>
        </w:rPr>
        <w:t>B. catenulatum</w:t>
      </w:r>
      <w:r>
        <w:rPr>
          <w:rFonts w:hint="default" w:ascii="Times New Roman" w:hAnsi="Times New Roman" w:cs="Times New Roman"/>
          <w:sz w:val="24"/>
          <w:szCs w:val="24"/>
        </w:rPr>
        <w:t>, including genome size (A), GC Content (B), CDSs (C) and tRNA (D).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Additional file 4.</w:t>
      </w:r>
      <w:r>
        <w:rPr>
          <w:rFonts w:hint="default" w:ascii="Times New Roman" w:hAnsi="Times New Roman" w:cs="Times New Roman"/>
          <w:sz w:val="24"/>
          <w:szCs w:val="24"/>
        </w:rPr>
        <w:t xml:space="preserve"> Tendency curves for pan-core genomes of </w:t>
      </w:r>
      <w:r>
        <w:rPr>
          <w:rFonts w:hint="default" w:ascii="Times New Roman" w:hAnsi="Times New Roman" w:cs="Times New Roman"/>
          <w:i/>
          <w:iCs/>
          <w:sz w:val="24"/>
          <w:szCs w:val="24"/>
        </w:rPr>
        <w:t>B. catenulatum</w:t>
      </w:r>
      <w:r>
        <w:rPr>
          <w:rFonts w:hint="default" w:ascii="Times New Roman" w:hAnsi="Times New Roman" w:cs="Times New Roman"/>
          <w:sz w:val="24"/>
          <w:szCs w:val="24"/>
        </w:rPr>
        <w:t xml:space="preserve">. </w:t>
      </w:r>
      <w:r>
        <w:rPr>
          <w:rFonts w:hint="default" w:ascii="Times New Roman" w:hAnsi="Times New Roman" w:cs="Times New Roman"/>
          <w:i/>
          <w:iCs/>
          <w:sz w:val="24"/>
          <w:szCs w:val="24"/>
        </w:rPr>
        <w:t>B. catenulatum</w:t>
      </w:r>
      <w:r>
        <w:rPr>
          <w:rFonts w:hint="default" w:ascii="Times New Roman" w:hAnsi="Times New Roman" w:cs="Times New Roman"/>
          <w:sz w:val="24"/>
          <w:szCs w:val="24"/>
        </w:rPr>
        <w:t xml:space="preserve"> (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A</w:t>
      </w:r>
      <w:r>
        <w:rPr>
          <w:rFonts w:hint="default" w:ascii="Times New Roman" w:hAnsi="Times New Roman" w:cs="Times New Roman"/>
          <w:sz w:val="24"/>
          <w:szCs w:val="24"/>
        </w:rPr>
        <w:t xml:space="preserve">), </w:t>
      </w:r>
      <w:r>
        <w:rPr>
          <w:rFonts w:hint="default" w:ascii="Times New Roman" w:hAnsi="Times New Roman" w:cs="Times New Roman"/>
          <w:i/>
          <w:iCs/>
          <w:sz w:val="24"/>
          <w:szCs w:val="24"/>
        </w:rPr>
        <w:t>B. catenulatum</w:t>
      </w:r>
      <w:r>
        <w:rPr>
          <w:rFonts w:hint="default" w:ascii="Times New Roman" w:hAnsi="Times New Roman" w:cs="Times New Roman"/>
          <w:sz w:val="24"/>
          <w:szCs w:val="24"/>
        </w:rPr>
        <w:t xml:space="preserve"> subsp. </w:t>
      </w:r>
      <w:r>
        <w:rPr>
          <w:rFonts w:hint="default" w:ascii="Times New Roman" w:hAnsi="Times New Roman" w:cs="Times New Roman"/>
          <w:i/>
          <w:iCs/>
          <w:sz w:val="24"/>
          <w:szCs w:val="24"/>
        </w:rPr>
        <w:t>catenulatum</w:t>
      </w:r>
      <w:r>
        <w:rPr>
          <w:rFonts w:hint="default" w:ascii="Times New Roman" w:hAnsi="Times New Roman" w:cs="Times New Roman"/>
          <w:sz w:val="24"/>
          <w:szCs w:val="24"/>
        </w:rPr>
        <w:t xml:space="preserve"> (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B</w:t>
      </w:r>
      <w:r>
        <w:rPr>
          <w:rFonts w:hint="default" w:ascii="Times New Roman" w:hAnsi="Times New Roman" w:cs="Times New Roman"/>
          <w:sz w:val="24"/>
          <w:szCs w:val="24"/>
        </w:rPr>
        <w:t xml:space="preserve">), </w:t>
      </w:r>
      <w:r>
        <w:rPr>
          <w:rFonts w:hint="default" w:ascii="Times New Roman" w:hAnsi="Times New Roman" w:cs="Times New Roman"/>
          <w:i/>
          <w:iCs/>
          <w:sz w:val="24"/>
          <w:szCs w:val="24"/>
        </w:rPr>
        <w:t>B. catenulatum</w:t>
      </w:r>
      <w:r>
        <w:rPr>
          <w:rFonts w:hint="default" w:ascii="Times New Roman" w:hAnsi="Times New Roman" w:cs="Times New Roman"/>
          <w:sz w:val="24"/>
          <w:szCs w:val="24"/>
        </w:rPr>
        <w:t xml:space="preserve"> subsp. </w:t>
      </w:r>
      <w:r>
        <w:rPr>
          <w:rFonts w:hint="default" w:ascii="Times New Roman" w:hAnsi="Times New Roman" w:cs="Times New Roman"/>
          <w:i/>
          <w:iCs/>
          <w:sz w:val="24"/>
          <w:szCs w:val="24"/>
        </w:rPr>
        <w:t>kashiwanohense</w:t>
      </w:r>
      <w:r>
        <w:rPr>
          <w:rFonts w:hint="default" w:ascii="Times New Roman" w:hAnsi="Times New Roman" w:cs="Times New Roman"/>
          <w:sz w:val="24"/>
          <w:szCs w:val="24"/>
        </w:rPr>
        <w:t xml:space="preserve"> (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C</w:t>
      </w:r>
      <w:r>
        <w:rPr>
          <w:rFonts w:hint="default" w:ascii="Times New Roman" w:hAnsi="Times New Roman" w:cs="Times New Roman"/>
          <w:sz w:val="24"/>
          <w:szCs w:val="24"/>
        </w:rPr>
        <w:t>).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Additional file 5</w:t>
      </w:r>
      <w:r>
        <w:rPr>
          <w:rFonts w:hint="default" w:ascii="Times New Roman" w:hAnsi="Times New Roman" w:cs="Times New Roman"/>
          <w:sz w:val="24"/>
          <w:szCs w:val="24"/>
        </w:rPr>
        <w:t xml:space="preserve">. 23 identified functional distribution of </w:t>
      </w:r>
      <w:r>
        <w:rPr>
          <w:rFonts w:hint="default" w:ascii="Times New Roman" w:hAnsi="Times New Roman" w:cs="Times New Roman"/>
          <w:i/>
          <w:iCs/>
          <w:sz w:val="24"/>
          <w:szCs w:val="24"/>
        </w:rPr>
        <w:t>B. catenulatum</w:t>
      </w:r>
      <w:r>
        <w:rPr>
          <w:rFonts w:hint="default" w:ascii="Times New Roman" w:hAnsi="Times New Roman" w:cs="Times New Roman"/>
          <w:sz w:val="24"/>
          <w:szCs w:val="24"/>
        </w:rPr>
        <w:t xml:space="preserve"> species.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Additional file 6.</w:t>
      </w:r>
      <w:r>
        <w:rPr>
          <w:rFonts w:hint="default" w:ascii="Times New Roman" w:hAnsi="Times New Roman" w:cs="Times New Roman"/>
          <w:sz w:val="24"/>
          <w:szCs w:val="24"/>
        </w:rPr>
        <w:t xml:space="preserve"> Comparison of amino acid metabolic function between two subspecies of </w:t>
      </w:r>
      <w:r>
        <w:rPr>
          <w:rFonts w:hint="default" w:ascii="Times New Roman" w:hAnsi="Times New Roman" w:cs="Times New Roman"/>
          <w:i/>
          <w:iCs/>
          <w:sz w:val="24"/>
          <w:szCs w:val="24"/>
        </w:rPr>
        <w:t>B. catenulatum</w:t>
      </w:r>
      <w:r>
        <w:rPr>
          <w:rFonts w:hint="default" w:ascii="Times New Roman" w:hAnsi="Times New Roman" w:cs="Times New Roman"/>
          <w:sz w:val="24"/>
          <w:szCs w:val="24"/>
        </w:rPr>
        <w:t>. Comparison of subfunctions of amino acid metabolism (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A</w:t>
      </w:r>
      <w:r>
        <w:rPr>
          <w:rFonts w:hint="default" w:ascii="Times New Roman" w:hAnsi="Times New Roman" w:cs="Times New Roman"/>
          <w:sz w:val="24"/>
          <w:szCs w:val="24"/>
        </w:rPr>
        <w:t>), comparison of subfunctions lysine, urea cycle, polyamines and cysteine (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B</w:t>
      </w:r>
      <w:r>
        <w:rPr>
          <w:rFonts w:hint="default" w:ascii="Times New Roman" w:hAnsi="Times New Roman" w:cs="Times New Roman"/>
          <w:sz w:val="24"/>
          <w:szCs w:val="24"/>
        </w:rPr>
        <w:t>), significant analysis of methionine metabolism differences (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C</w:t>
      </w:r>
      <w:r>
        <w:rPr>
          <w:rFonts w:hint="default" w:ascii="Times New Roman" w:hAnsi="Times New Roman" w:cs="Times New Roman"/>
          <w:sz w:val="24"/>
          <w:szCs w:val="24"/>
        </w:rPr>
        <w:t>)</w:t>
      </w:r>
      <w:bookmarkStart w:id="0" w:name="_GoBack"/>
      <w:bookmarkEnd w:id="0"/>
      <w:r>
        <w:rPr>
          <w:rFonts w:hint="default" w:ascii="Times New Roman" w:hAnsi="Times New Roman" w:cs="Times New Roman"/>
          <w:sz w:val="24"/>
          <w:szCs w:val="24"/>
        </w:rPr>
        <w:t>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FB3DEA"/>
    <w:rsid w:val="06FB3DEA"/>
    <w:rsid w:val="75D51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2021-10-06T15:51:00Z</dcterms:created>
  <dc:creator>御朔德承乐</dc:creator>
  <cp:lastModifiedBy>御朔德承乐</cp:lastModifiedBy>
  <dcterms:modified xsi:type="dcterms:W3CDTF">2021-10-06T16:05:12Z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