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E86A4" w14:textId="294C8143" w:rsidR="00980099" w:rsidRPr="00B5508C" w:rsidRDefault="00970FA8" w:rsidP="00980099">
      <w:pPr>
        <w:rPr>
          <w:rFonts w:asciiTheme="majorBidi" w:hAnsiTheme="majorBidi" w:cstheme="majorBidi"/>
          <w:sz w:val="24"/>
          <w:szCs w:val="24"/>
          <w:lang w:val="en-US"/>
        </w:rPr>
      </w:pPr>
      <w:r w:rsidRPr="00B5508C">
        <w:rPr>
          <w:rFonts w:asciiTheme="majorBidi" w:hAnsiTheme="majorBidi" w:cstheme="majorBidi"/>
          <w:sz w:val="24"/>
          <w:szCs w:val="24"/>
          <w:lang w:val="en-US"/>
        </w:rPr>
        <w:t>Supplemental</w:t>
      </w:r>
      <w:r w:rsidR="00980099" w:rsidRPr="00B5508C">
        <w:rPr>
          <w:rFonts w:asciiTheme="majorBidi" w:hAnsiTheme="majorBidi" w:cstheme="majorBidi"/>
          <w:sz w:val="24"/>
          <w:szCs w:val="24"/>
          <w:lang w:val="en-US"/>
        </w:rPr>
        <w:t xml:space="preserve"> </w:t>
      </w:r>
      <w:r w:rsidR="006A30EE">
        <w:rPr>
          <w:rFonts w:asciiTheme="majorBidi" w:hAnsiTheme="majorBidi" w:cstheme="majorBidi"/>
          <w:sz w:val="24"/>
          <w:szCs w:val="24"/>
          <w:lang w:val="en-US"/>
        </w:rPr>
        <w:t>Table</w:t>
      </w:r>
      <w:r w:rsidR="00980099" w:rsidRPr="00B5508C">
        <w:rPr>
          <w:rFonts w:asciiTheme="majorBidi" w:hAnsiTheme="majorBidi" w:cstheme="majorBidi"/>
          <w:sz w:val="24"/>
          <w:szCs w:val="24"/>
          <w:lang w:val="en-US"/>
        </w:rPr>
        <w:t xml:space="preserve"> 1. </w:t>
      </w:r>
      <w:r w:rsidRPr="00B5508C">
        <w:rPr>
          <w:rFonts w:asciiTheme="majorBidi" w:hAnsiTheme="majorBidi" w:cstheme="majorBidi"/>
          <w:sz w:val="24"/>
          <w:szCs w:val="24"/>
          <w:lang w:val="en-US"/>
        </w:rPr>
        <w:t xml:space="preserve">Review </w:t>
      </w:r>
      <w:r w:rsidR="00980099" w:rsidRPr="00B5508C">
        <w:rPr>
          <w:rFonts w:asciiTheme="majorBidi" w:hAnsiTheme="majorBidi" w:cstheme="majorBidi"/>
          <w:sz w:val="24"/>
          <w:szCs w:val="24"/>
          <w:lang w:val="en-US"/>
        </w:rPr>
        <w:t xml:space="preserve">of studies </w:t>
      </w:r>
      <w:r w:rsidRPr="00B5508C">
        <w:rPr>
          <w:rFonts w:asciiTheme="majorBidi" w:hAnsiTheme="majorBidi" w:cstheme="majorBidi"/>
          <w:sz w:val="24"/>
          <w:szCs w:val="24"/>
          <w:lang w:val="en-US"/>
        </w:rPr>
        <w:t>reporting on congenital cornea anesthesia (</w:t>
      </w:r>
      <w:r w:rsidR="00980099" w:rsidRPr="00B5508C">
        <w:rPr>
          <w:rFonts w:asciiTheme="majorBidi" w:hAnsiTheme="majorBidi" w:cstheme="majorBidi"/>
          <w:sz w:val="24"/>
          <w:szCs w:val="24"/>
          <w:lang w:val="en-US"/>
        </w:rPr>
        <w:t>CCA</w:t>
      </w:r>
      <w:r w:rsidRPr="00B5508C">
        <w:rPr>
          <w:rFonts w:asciiTheme="majorBidi" w:hAnsiTheme="majorBidi" w:cstheme="majorBidi"/>
          <w:sz w:val="24"/>
          <w:szCs w:val="24"/>
          <w:lang w:val="en-US"/>
        </w:rPr>
        <w:t>)</w:t>
      </w:r>
    </w:p>
    <w:tbl>
      <w:tblPr>
        <w:tblStyle w:val="TableGrid"/>
        <w:tblW w:w="16100" w:type="dxa"/>
        <w:tblLayout w:type="fixed"/>
        <w:tblLook w:val="04A0" w:firstRow="1" w:lastRow="0" w:firstColumn="1" w:lastColumn="0" w:noHBand="0" w:noVBand="1"/>
      </w:tblPr>
      <w:tblGrid>
        <w:gridCol w:w="1609"/>
        <w:gridCol w:w="696"/>
        <w:gridCol w:w="1123"/>
        <w:gridCol w:w="510"/>
        <w:gridCol w:w="1213"/>
        <w:gridCol w:w="3618"/>
        <w:gridCol w:w="7331"/>
      </w:tblGrid>
      <w:tr w:rsidR="005B4F48" w:rsidRPr="00B5508C" w14:paraId="4E889569" w14:textId="3096F590" w:rsidTr="005B4F48">
        <w:tc>
          <w:tcPr>
            <w:tcW w:w="1609" w:type="dxa"/>
          </w:tcPr>
          <w:p w14:paraId="275238DA" w14:textId="100BA784" w:rsidR="00070605" w:rsidRPr="00B5508C" w:rsidRDefault="00070605" w:rsidP="00980099">
            <w:pPr>
              <w:rPr>
                <w:rFonts w:asciiTheme="majorBidi" w:hAnsiTheme="majorBidi" w:cstheme="majorBidi"/>
                <w:sz w:val="24"/>
                <w:szCs w:val="24"/>
                <w:lang w:val="en-US"/>
              </w:rPr>
            </w:pPr>
            <w:r w:rsidRPr="00B5508C">
              <w:rPr>
                <w:rFonts w:asciiTheme="majorBidi" w:hAnsiTheme="majorBidi" w:cstheme="majorBidi"/>
                <w:sz w:val="24"/>
                <w:szCs w:val="24"/>
                <w:lang w:val="en-US"/>
              </w:rPr>
              <w:t>Author</w:t>
            </w:r>
          </w:p>
        </w:tc>
        <w:tc>
          <w:tcPr>
            <w:tcW w:w="696" w:type="dxa"/>
          </w:tcPr>
          <w:p w14:paraId="185BC117" w14:textId="6E22D120" w:rsidR="00070605" w:rsidRPr="00B5508C" w:rsidRDefault="00070605" w:rsidP="00980099">
            <w:pPr>
              <w:rPr>
                <w:rFonts w:asciiTheme="majorBidi" w:hAnsiTheme="majorBidi" w:cstheme="majorBidi"/>
                <w:sz w:val="24"/>
                <w:szCs w:val="24"/>
                <w:lang w:val="en-US"/>
              </w:rPr>
            </w:pPr>
            <w:r w:rsidRPr="00B5508C">
              <w:rPr>
                <w:rFonts w:asciiTheme="majorBidi" w:hAnsiTheme="majorBidi" w:cstheme="majorBidi"/>
                <w:sz w:val="24"/>
                <w:szCs w:val="24"/>
                <w:lang w:val="en-US"/>
              </w:rPr>
              <w:t xml:space="preserve">Year </w:t>
            </w:r>
          </w:p>
        </w:tc>
        <w:tc>
          <w:tcPr>
            <w:tcW w:w="1123" w:type="dxa"/>
          </w:tcPr>
          <w:p w14:paraId="130B442F" w14:textId="64B51B39" w:rsidR="00070605" w:rsidRPr="00B5508C" w:rsidRDefault="00070605" w:rsidP="00980099">
            <w:pPr>
              <w:rPr>
                <w:rFonts w:asciiTheme="majorBidi" w:hAnsiTheme="majorBidi" w:cstheme="majorBidi"/>
                <w:sz w:val="24"/>
                <w:szCs w:val="24"/>
                <w:lang w:val="en-US"/>
              </w:rPr>
            </w:pPr>
            <w:r w:rsidRPr="00B5508C">
              <w:rPr>
                <w:rFonts w:asciiTheme="majorBidi" w:hAnsiTheme="majorBidi" w:cstheme="majorBidi"/>
                <w:sz w:val="24"/>
                <w:szCs w:val="24"/>
                <w:lang w:val="en-US"/>
              </w:rPr>
              <w:t>Country</w:t>
            </w:r>
          </w:p>
        </w:tc>
        <w:tc>
          <w:tcPr>
            <w:tcW w:w="510" w:type="dxa"/>
          </w:tcPr>
          <w:p w14:paraId="324374B9" w14:textId="12E249E1" w:rsidR="00070605" w:rsidRPr="00B5508C" w:rsidRDefault="00070605" w:rsidP="00980099">
            <w:pPr>
              <w:rPr>
                <w:rFonts w:asciiTheme="majorBidi" w:hAnsiTheme="majorBidi" w:cstheme="majorBidi"/>
                <w:sz w:val="24"/>
                <w:szCs w:val="24"/>
                <w:lang w:val="en-US"/>
              </w:rPr>
            </w:pPr>
            <w:r w:rsidRPr="00B5508C">
              <w:rPr>
                <w:rFonts w:asciiTheme="majorBidi" w:hAnsiTheme="majorBidi" w:cstheme="majorBidi"/>
                <w:sz w:val="24"/>
                <w:szCs w:val="24"/>
                <w:lang w:val="en-US"/>
              </w:rPr>
              <w:t>N</w:t>
            </w:r>
          </w:p>
        </w:tc>
        <w:tc>
          <w:tcPr>
            <w:tcW w:w="1213" w:type="dxa"/>
          </w:tcPr>
          <w:p w14:paraId="2E162893" w14:textId="6849D1D7" w:rsidR="00070605" w:rsidRPr="00B5508C" w:rsidRDefault="00070605" w:rsidP="00980099">
            <w:pPr>
              <w:rPr>
                <w:rFonts w:asciiTheme="majorBidi" w:hAnsiTheme="majorBidi" w:cstheme="majorBidi"/>
                <w:sz w:val="24"/>
                <w:szCs w:val="24"/>
                <w:lang w:val="en-US"/>
              </w:rPr>
            </w:pPr>
            <w:r w:rsidRPr="00B5508C">
              <w:rPr>
                <w:rFonts w:asciiTheme="majorBidi" w:hAnsiTheme="majorBidi" w:cstheme="majorBidi"/>
                <w:sz w:val="24"/>
                <w:szCs w:val="24"/>
                <w:lang w:val="en-US"/>
              </w:rPr>
              <w:t>Age</w:t>
            </w:r>
          </w:p>
        </w:tc>
        <w:tc>
          <w:tcPr>
            <w:tcW w:w="3618" w:type="dxa"/>
          </w:tcPr>
          <w:p w14:paraId="7387C601" w14:textId="3C3715AE" w:rsidR="00070605" w:rsidRPr="00B5508C" w:rsidRDefault="00070605" w:rsidP="00980099">
            <w:pPr>
              <w:rPr>
                <w:rFonts w:asciiTheme="majorBidi" w:hAnsiTheme="majorBidi" w:cstheme="majorBidi"/>
                <w:sz w:val="24"/>
                <w:szCs w:val="24"/>
                <w:lang w:val="en-US"/>
              </w:rPr>
            </w:pPr>
            <w:r w:rsidRPr="00B5508C">
              <w:rPr>
                <w:rFonts w:asciiTheme="majorBidi" w:hAnsiTheme="majorBidi" w:cstheme="majorBidi"/>
                <w:sz w:val="24"/>
                <w:szCs w:val="24"/>
                <w:lang w:val="en-US"/>
              </w:rPr>
              <w:t>Presentation</w:t>
            </w:r>
          </w:p>
        </w:tc>
        <w:tc>
          <w:tcPr>
            <w:tcW w:w="7331" w:type="dxa"/>
          </w:tcPr>
          <w:p w14:paraId="60E1B924" w14:textId="4E06083A" w:rsidR="00070605" w:rsidRPr="00B5508C" w:rsidRDefault="00070605" w:rsidP="00980099">
            <w:pPr>
              <w:rPr>
                <w:rFonts w:asciiTheme="majorBidi" w:hAnsiTheme="majorBidi" w:cstheme="majorBidi"/>
                <w:sz w:val="24"/>
                <w:szCs w:val="24"/>
                <w:lang w:val="en-US"/>
              </w:rPr>
            </w:pPr>
            <w:r w:rsidRPr="00B5508C">
              <w:rPr>
                <w:rFonts w:asciiTheme="majorBidi" w:hAnsiTheme="majorBidi" w:cstheme="majorBidi"/>
                <w:sz w:val="24"/>
                <w:szCs w:val="24"/>
                <w:lang w:val="en-US"/>
              </w:rPr>
              <w:t>MRI finding</w:t>
            </w:r>
          </w:p>
        </w:tc>
      </w:tr>
      <w:tr w:rsidR="005B4F48" w:rsidRPr="00B5508C" w14:paraId="6D85B35C" w14:textId="77777777" w:rsidTr="005B4F48">
        <w:tc>
          <w:tcPr>
            <w:tcW w:w="1609" w:type="dxa"/>
          </w:tcPr>
          <w:p w14:paraId="254F4FB3" w14:textId="6C92A7BC" w:rsidR="00653C67" w:rsidRPr="006A30EE" w:rsidRDefault="00653C67" w:rsidP="006A30EE">
            <w:pPr>
              <w:rPr>
                <w:rFonts w:asciiTheme="majorBidi" w:hAnsiTheme="majorBidi" w:cstheme="majorBidi"/>
                <w:sz w:val="24"/>
                <w:szCs w:val="24"/>
                <w:lang w:val="en-US"/>
              </w:rPr>
            </w:pPr>
            <w:r>
              <w:rPr>
                <w:rFonts w:asciiTheme="majorBidi" w:hAnsiTheme="majorBidi" w:cstheme="majorBidi"/>
                <w:sz w:val="24"/>
                <w:szCs w:val="24"/>
              </w:rPr>
              <w:t>Kamal et al</w:t>
            </w:r>
            <w:r w:rsidR="006A30EE">
              <w:rPr>
                <w:rFonts w:asciiTheme="majorBidi" w:hAnsiTheme="majorBidi" w:cstheme="majorBidi"/>
                <w:sz w:val="24"/>
                <w:szCs w:val="24"/>
                <w:lang w:val="en-US"/>
              </w:rPr>
              <w:t>.</w:t>
            </w:r>
            <w:r w:rsidR="006A30EE">
              <w:rPr>
                <w:rFonts w:asciiTheme="majorBidi" w:hAnsiTheme="majorBidi" w:cstheme="majorBidi"/>
                <w:sz w:val="24"/>
                <w:szCs w:val="24"/>
                <w:lang w:val="en-US"/>
              </w:rPr>
              <w:fldChar w:fldCharType="begin"/>
            </w:r>
            <w:r w:rsidR="006A30EE">
              <w:rPr>
                <w:rFonts w:asciiTheme="majorBidi" w:hAnsiTheme="majorBidi" w:cstheme="majorBidi"/>
                <w:sz w:val="24"/>
                <w:szCs w:val="24"/>
                <w:lang w:val="en-US"/>
              </w:rPr>
              <w:instrText xml:space="preserve"> ADDIN ZOTERO_ITEM CSL_CITATION {"citationID":"KoFzXrx0","properties":{"formattedCitation":"(1)","plainCitation":"(1)","noteIndex":0},"citationItems":[{"id":331,"uris":["http://zotero.org/users/local/aGHNMOZr/items/HWLGJ4ZI"],"itemData":{"id":331,"type":"article-journal","container-title":"American Journal of Ophthalmology Case Reports","DOI":"10.1016/j.ajoc.2020.100854","ISSN":"24519936","journalAbbreviation":"American Journal of Ophthalmology Case Reports","language":"en","page":"100854","source":"DOI.org (Crossref)","title":"Unilateral pediatric neurotrophic keratitis due to congenital left trigeminal nerve aplasia with PROSE (prosthetic replacement of the ocular surface ecosystem) treatment","volume":"20","author":[{"family":"Kamal","given":"Sarah M."},{"family":"Riccobono","given":"Kellen"},{"family":"Kwok","given":"Alan"},{"family":"Edmond","given":"Jane C."},{"family":"Pflugfelder","given":"Stephen C."}],"issued":{"date-parts":[["2020",12]]}}}],"schema":"https://github.com/citation-style-language/schema/raw/master/csl-citation.json"} </w:instrText>
            </w:r>
            <w:r w:rsidR="006A30EE">
              <w:rPr>
                <w:rFonts w:asciiTheme="majorBidi" w:hAnsiTheme="majorBidi" w:cstheme="majorBidi"/>
                <w:sz w:val="24"/>
                <w:szCs w:val="24"/>
                <w:lang w:val="en-US"/>
              </w:rPr>
              <w:fldChar w:fldCharType="separate"/>
            </w:r>
            <w:r w:rsidR="006A30EE" w:rsidRPr="006A30EE">
              <w:rPr>
                <w:rFonts w:ascii="Times New Roman" w:hAnsi="Times New Roman" w:cs="Times New Roman"/>
                <w:sz w:val="24"/>
              </w:rPr>
              <w:t>(1)</w:t>
            </w:r>
            <w:r w:rsidR="006A30EE">
              <w:rPr>
                <w:rFonts w:asciiTheme="majorBidi" w:hAnsiTheme="majorBidi" w:cstheme="majorBidi"/>
                <w:sz w:val="24"/>
                <w:szCs w:val="24"/>
                <w:lang w:val="en-US"/>
              </w:rPr>
              <w:fldChar w:fldCharType="end"/>
            </w:r>
            <w:r w:rsidR="006A30EE">
              <w:rPr>
                <w:rFonts w:asciiTheme="majorBidi" w:hAnsiTheme="majorBidi" w:cstheme="majorBidi"/>
                <w:sz w:val="24"/>
                <w:szCs w:val="24"/>
                <w:lang w:val="en-US"/>
              </w:rPr>
              <w:t xml:space="preserve"> </w:t>
            </w:r>
            <w:r w:rsidR="005B4F48">
              <w:rPr>
                <w:rFonts w:asciiTheme="majorBidi" w:hAnsiTheme="majorBidi" w:cstheme="majorBidi"/>
                <w:sz w:val="24"/>
                <w:szCs w:val="24"/>
                <w:lang w:val="en-US"/>
              </w:rPr>
              <w:br/>
            </w:r>
            <w:r w:rsidR="006A30EE" w:rsidRPr="005B4F48">
              <w:rPr>
                <w:rFonts w:asciiTheme="majorBidi" w:hAnsiTheme="majorBidi" w:cstheme="majorBidi"/>
                <w:sz w:val="18"/>
                <w:szCs w:val="18"/>
                <w:lang w:val="en-US"/>
              </w:rPr>
              <w:t>With permission</w:t>
            </w:r>
          </w:p>
        </w:tc>
        <w:tc>
          <w:tcPr>
            <w:tcW w:w="696" w:type="dxa"/>
          </w:tcPr>
          <w:p w14:paraId="6EB14C02" w14:textId="3876E1B8" w:rsidR="00653C67" w:rsidRPr="00B5508C" w:rsidRDefault="00653C67" w:rsidP="00980099">
            <w:pPr>
              <w:rPr>
                <w:rFonts w:asciiTheme="majorBidi" w:hAnsiTheme="majorBidi" w:cstheme="majorBidi"/>
                <w:sz w:val="24"/>
                <w:szCs w:val="24"/>
                <w:lang w:val="en-US"/>
              </w:rPr>
            </w:pPr>
            <w:r>
              <w:rPr>
                <w:rFonts w:asciiTheme="majorBidi" w:hAnsiTheme="majorBidi" w:cstheme="majorBidi"/>
                <w:sz w:val="24"/>
                <w:szCs w:val="24"/>
                <w:lang w:val="en-US"/>
              </w:rPr>
              <w:t>2020</w:t>
            </w:r>
          </w:p>
        </w:tc>
        <w:tc>
          <w:tcPr>
            <w:tcW w:w="1123" w:type="dxa"/>
          </w:tcPr>
          <w:p w14:paraId="22BDDB98" w14:textId="75E9D51B" w:rsidR="00653C67" w:rsidRPr="00B5508C" w:rsidRDefault="00653C67" w:rsidP="00980099">
            <w:pPr>
              <w:rPr>
                <w:rFonts w:asciiTheme="majorBidi" w:hAnsiTheme="majorBidi" w:cstheme="majorBidi"/>
                <w:sz w:val="24"/>
                <w:szCs w:val="24"/>
                <w:lang w:val="en-US"/>
              </w:rPr>
            </w:pPr>
            <w:r>
              <w:rPr>
                <w:rFonts w:asciiTheme="majorBidi" w:hAnsiTheme="majorBidi" w:cstheme="majorBidi"/>
                <w:sz w:val="24"/>
                <w:szCs w:val="24"/>
                <w:lang w:val="en-US"/>
              </w:rPr>
              <w:t>USA</w:t>
            </w:r>
          </w:p>
        </w:tc>
        <w:tc>
          <w:tcPr>
            <w:tcW w:w="510" w:type="dxa"/>
          </w:tcPr>
          <w:p w14:paraId="689E1B3A" w14:textId="26A16AEA" w:rsidR="00653C67" w:rsidRPr="00B5508C" w:rsidRDefault="00653C67" w:rsidP="00980099">
            <w:pPr>
              <w:rPr>
                <w:rFonts w:asciiTheme="majorBidi" w:hAnsiTheme="majorBidi" w:cstheme="majorBidi"/>
                <w:sz w:val="24"/>
                <w:szCs w:val="24"/>
                <w:lang w:val="en-US"/>
              </w:rPr>
            </w:pPr>
            <w:r>
              <w:rPr>
                <w:rFonts w:asciiTheme="majorBidi" w:hAnsiTheme="majorBidi" w:cstheme="majorBidi"/>
                <w:sz w:val="24"/>
                <w:szCs w:val="24"/>
                <w:lang w:val="en-US"/>
              </w:rPr>
              <w:t>1</w:t>
            </w:r>
          </w:p>
        </w:tc>
        <w:tc>
          <w:tcPr>
            <w:tcW w:w="1213" w:type="dxa"/>
          </w:tcPr>
          <w:p w14:paraId="14876514" w14:textId="6F23545F" w:rsidR="00653C67" w:rsidRPr="00B5508C" w:rsidRDefault="00653C67" w:rsidP="00980099">
            <w:pPr>
              <w:rPr>
                <w:rFonts w:asciiTheme="majorBidi" w:hAnsiTheme="majorBidi" w:cstheme="majorBidi"/>
                <w:sz w:val="24"/>
                <w:szCs w:val="24"/>
              </w:rPr>
            </w:pPr>
            <w:r>
              <w:rPr>
                <w:rFonts w:asciiTheme="majorBidi" w:hAnsiTheme="majorBidi" w:cstheme="majorBidi"/>
                <w:sz w:val="24"/>
                <w:szCs w:val="24"/>
              </w:rPr>
              <w:t>3-year old</w:t>
            </w:r>
          </w:p>
        </w:tc>
        <w:tc>
          <w:tcPr>
            <w:tcW w:w="3618" w:type="dxa"/>
          </w:tcPr>
          <w:p w14:paraId="293D5E0C" w14:textId="21CAF6CA" w:rsidR="00653C67" w:rsidRPr="00B13F9A" w:rsidRDefault="00C813B3" w:rsidP="00C813B3">
            <w:pPr>
              <w:rPr>
                <w:rFonts w:asciiTheme="majorBidi" w:hAnsiTheme="majorBidi" w:cstheme="majorBidi"/>
                <w:sz w:val="24"/>
                <w:szCs w:val="24"/>
              </w:rPr>
            </w:pPr>
            <w:r w:rsidRPr="00C813B3">
              <w:rPr>
                <w:rFonts w:asciiTheme="majorBidi" w:hAnsiTheme="majorBidi" w:cstheme="majorBidi"/>
                <w:sz w:val="24"/>
                <w:szCs w:val="24"/>
              </w:rPr>
              <w:t>Large central epithelial defect in the left eye</w:t>
            </w:r>
          </w:p>
        </w:tc>
        <w:tc>
          <w:tcPr>
            <w:tcW w:w="7331" w:type="dxa"/>
          </w:tcPr>
          <w:p w14:paraId="465AD45B" w14:textId="77777777" w:rsidR="00653C67" w:rsidRDefault="007B5694" w:rsidP="00070605">
            <w:pPr>
              <w:jc w:val="center"/>
              <w:rPr>
                <w:rFonts w:asciiTheme="majorBidi" w:hAnsiTheme="majorBidi" w:cstheme="majorBidi"/>
                <w:sz w:val="24"/>
                <w:szCs w:val="24"/>
              </w:rPr>
            </w:pPr>
            <w:r w:rsidRPr="00B13F9A">
              <w:rPr>
                <w:rFonts w:asciiTheme="majorBidi" w:hAnsiTheme="majorBidi" w:cstheme="majorBidi"/>
                <w:noProof/>
                <w:sz w:val="24"/>
                <w:szCs w:val="24"/>
              </w:rPr>
              <w:drawing>
                <wp:inline distT="0" distB="0" distL="0" distR="0" wp14:anchorId="0A41E73B" wp14:editId="42813721">
                  <wp:extent cx="3537857" cy="2822575"/>
                  <wp:effectExtent l="0" t="0" r="5715" b="0"/>
                  <wp:docPr id="123684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59594" cy="2839917"/>
                          </a:xfrm>
                          <a:prstGeom prst="rect">
                            <a:avLst/>
                          </a:prstGeom>
                          <a:noFill/>
                          <a:ln>
                            <a:noFill/>
                          </a:ln>
                        </pic:spPr>
                      </pic:pic>
                    </a:graphicData>
                  </a:graphic>
                </wp:inline>
              </w:drawing>
            </w:r>
          </w:p>
          <w:p w14:paraId="324DCB86" w14:textId="3EEE35E2" w:rsidR="007B5694" w:rsidRPr="00B5508C" w:rsidRDefault="007B5694" w:rsidP="007B5694">
            <w:pPr>
              <w:rPr>
                <w:rFonts w:asciiTheme="majorBidi" w:hAnsiTheme="majorBidi" w:cstheme="majorBidi"/>
                <w:sz w:val="24"/>
                <w:szCs w:val="24"/>
              </w:rPr>
            </w:pPr>
            <w:r w:rsidRPr="007B5694">
              <w:rPr>
                <w:rFonts w:asciiTheme="majorBidi" w:hAnsiTheme="majorBidi" w:cstheme="majorBidi"/>
                <w:sz w:val="24"/>
                <w:szCs w:val="24"/>
              </w:rPr>
              <w:t>Absent left trigeminal nerve A—axial T1 precontrast, B—axial T1 postcontrast, C—coronal T2 FS (fat-suppressed), D—axial T2 FS; absent left Meckel's cave E—coronal T2 FS *normal is indicated by solid arrow, absent is indicated by dotted arrow.</w:t>
            </w:r>
          </w:p>
        </w:tc>
      </w:tr>
      <w:tr w:rsidR="005B4F48" w:rsidRPr="00B5508C" w14:paraId="1BA7CF3D" w14:textId="771F1F09" w:rsidTr="005B4F48">
        <w:tc>
          <w:tcPr>
            <w:tcW w:w="1609" w:type="dxa"/>
          </w:tcPr>
          <w:p w14:paraId="68D8B63B" w14:textId="63DB91C4" w:rsidR="00070605" w:rsidRPr="00B5508C" w:rsidRDefault="00070605" w:rsidP="006A30EE">
            <w:pPr>
              <w:rPr>
                <w:rFonts w:asciiTheme="majorBidi" w:hAnsiTheme="majorBidi" w:cstheme="majorBidi"/>
                <w:sz w:val="24"/>
                <w:szCs w:val="24"/>
                <w:rtl/>
                <w:lang w:val="en-US"/>
              </w:rPr>
            </w:pPr>
            <w:r w:rsidRPr="00B5508C">
              <w:rPr>
                <w:rFonts w:asciiTheme="majorBidi" w:hAnsiTheme="majorBidi" w:cstheme="majorBidi"/>
                <w:sz w:val="24"/>
                <w:szCs w:val="24"/>
              </w:rPr>
              <w:t xml:space="preserve">Ohana </w:t>
            </w:r>
            <w:r w:rsidRPr="00B5508C">
              <w:rPr>
                <w:rFonts w:asciiTheme="majorBidi" w:hAnsiTheme="majorBidi" w:cstheme="majorBidi"/>
                <w:sz w:val="24"/>
                <w:szCs w:val="24"/>
                <w:lang w:val="en-US"/>
              </w:rPr>
              <w:t>et al</w:t>
            </w:r>
            <w:r w:rsidR="006A30EE">
              <w:rPr>
                <w:rFonts w:asciiTheme="majorBidi" w:hAnsiTheme="majorBidi" w:cstheme="majorBidi"/>
                <w:sz w:val="24"/>
                <w:szCs w:val="24"/>
                <w:lang w:val="en-US"/>
              </w:rPr>
              <w:t>.</w:t>
            </w:r>
            <w:r w:rsidR="006A30EE">
              <w:rPr>
                <w:rFonts w:asciiTheme="majorBidi" w:hAnsiTheme="majorBidi" w:cstheme="majorBidi"/>
                <w:sz w:val="24"/>
                <w:szCs w:val="24"/>
                <w:lang w:val="en-US"/>
              </w:rPr>
              <w:fldChar w:fldCharType="begin"/>
            </w:r>
            <w:r w:rsidR="006A30EE">
              <w:rPr>
                <w:rFonts w:asciiTheme="majorBidi" w:hAnsiTheme="majorBidi" w:cstheme="majorBidi"/>
                <w:sz w:val="24"/>
                <w:szCs w:val="24"/>
                <w:lang w:val="en-US"/>
              </w:rPr>
              <w:instrText xml:space="preserve"> ADDIN ZOTERO_ITEM CSL_CITATION {"citationID":"Oi6gx7Yo","properties":{"formattedCitation":"(2)","plainCitation":"(2)","noteIndex":0},"citationItems":[{"id":332,"uris":["http://zotero.org/users/local/aGHNMOZr/items/LJKS5PUQ"],"itemData":{"id":332,"type":"article-journal","abstract":"Purpose\n              To report a case of unilateral ulceration of the cornea secondary to congenital trigeminal nerve agenesis.\n            \n            \n              Methods\n              Case report.\n            \n            \n              Results\n              We report the case of a 7-month-old boy referred to our department for left infectious keratitis. An impassive reaction to eyedrops and bandage contact lenses was noted during the follow-up examinations and corneal sensitivity remained negative. Mouth ulcers and self-injury in the left nostril were detected during these follow-up consultations. These symptoms were secondary to self-mutilation and associated with anesthesia in the distribution of all divisions of the left trigeminal nerve. Congenital trigeminal nerve agenesis was confirmed by magnetic resonance imaging slices at age 2.\n            \n            \n              Conclusions\n              Magnetic resonance imaging can confirm congenital nerve agenesis, a cause of childhood neurotrophic keratitis. Radiologic confirmation of agenesis allows elimination of other diagnoses.","container-title":"European Journal of Ophthalmology","DOI":"10.5301/ejo.5000552","ISSN":"1120-6721, 1724-6016","issue":"4","journalAbbreviation":"European Journal of Ophthalmology","language":"en","page":"e35-e37","source":"DOI.org (Crossref)","title":"Unilateral Ulceration of the Cornea Secondary to Congenital Trigeminal Nerve Agenesis","volume":"25","author":[{"family":"Ohana","given":"Mickaël"},{"family":"Lipsker","given":"Dan"},{"family":"Chaigne","given":"Denys"},{"family":"Speeg-Schatz","given":"Claude"},{"family":"Sauer","given":"Arnaud"}],"issued":{"date-parts":[["2015",7]]}}}],"schema":"https://github.com/citation-style-language/schema/raw/master/csl-citation.json"} </w:instrText>
            </w:r>
            <w:r w:rsidR="006A30EE">
              <w:rPr>
                <w:rFonts w:asciiTheme="majorBidi" w:hAnsiTheme="majorBidi" w:cstheme="majorBidi"/>
                <w:sz w:val="24"/>
                <w:szCs w:val="24"/>
                <w:lang w:val="en-US"/>
              </w:rPr>
              <w:fldChar w:fldCharType="separate"/>
            </w:r>
            <w:r w:rsidR="006A30EE" w:rsidRPr="006A30EE">
              <w:rPr>
                <w:rFonts w:ascii="Times New Roman" w:hAnsi="Times New Roman" w:cs="Times New Roman"/>
                <w:sz w:val="24"/>
              </w:rPr>
              <w:t>(2)</w:t>
            </w:r>
            <w:r w:rsidR="006A30EE">
              <w:rPr>
                <w:rFonts w:asciiTheme="majorBidi" w:hAnsiTheme="majorBidi" w:cstheme="majorBidi"/>
                <w:sz w:val="24"/>
                <w:szCs w:val="24"/>
                <w:lang w:val="en-US"/>
              </w:rPr>
              <w:fldChar w:fldCharType="end"/>
            </w:r>
            <w:r w:rsidR="006A30EE">
              <w:rPr>
                <w:rFonts w:asciiTheme="majorBidi" w:hAnsiTheme="majorBidi" w:cstheme="majorBidi"/>
                <w:sz w:val="24"/>
                <w:szCs w:val="24"/>
                <w:lang w:val="en-US"/>
              </w:rPr>
              <w:t xml:space="preserve"> </w:t>
            </w:r>
          </w:p>
        </w:tc>
        <w:tc>
          <w:tcPr>
            <w:tcW w:w="696" w:type="dxa"/>
          </w:tcPr>
          <w:p w14:paraId="5CD3F483" w14:textId="71B0B567" w:rsidR="00070605" w:rsidRPr="00B5508C" w:rsidRDefault="00070605" w:rsidP="00980099">
            <w:pPr>
              <w:rPr>
                <w:rFonts w:asciiTheme="majorBidi" w:hAnsiTheme="majorBidi" w:cstheme="majorBidi"/>
                <w:sz w:val="24"/>
                <w:szCs w:val="24"/>
                <w:lang w:val="en-US"/>
              </w:rPr>
            </w:pPr>
            <w:r w:rsidRPr="00B5508C">
              <w:rPr>
                <w:rFonts w:asciiTheme="majorBidi" w:hAnsiTheme="majorBidi" w:cstheme="majorBidi"/>
                <w:sz w:val="24"/>
                <w:szCs w:val="24"/>
                <w:lang w:val="en-US"/>
              </w:rPr>
              <w:t>2015</w:t>
            </w:r>
          </w:p>
        </w:tc>
        <w:tc>
          <w:tcPr>
            <w:tcW w:w="1123" w:type="dxa"/>
          </w:tcPr>
          <w:p w14:paraId="4A5821D4" w14:textId="64FCBA88" w:rsidR="00070605" w:rsidRPr="00B5508C" w:rsidRDefault="00070605" w:rsidP="00980099">
            <w:pPr>
              <w:rPr>
                <w:rFonts w:asciiTheme="majorBidi" w:hAnsiTheme="majorBidi" w:cstheme="majorBidi"/>
                <w:sz w:val="24"/>
                <w:szCs w:val="24"/>
                <w:lang w:val="en-US"/>
              </w:rPr>
            </w:pPr>
            <w:r w:rsidRPr="00B5508C">
              <w:rPr>
                <w:rFonts w:asciiTheme="majorBidi" w:hAnsiTheme="majorBidi" w:cstheme="majorBidi"/>
                <w:sz w:val="24"/>
                <w:szCs w:val="24"/>
                <w:lang w:val="en-US"/>
              </w:rPr>
              <w:t>France</w:t>
            </w:r>
          </w:p>
        </w:tc>
        <w:tc>
          <w:tcPr>
            <w:tcW w:w="510" w:type="dxa"/>
          </w:tcPr>
          <w:p w14:paraId="32168C7F" w14:textId="400C187D" w:rsidR="00070605" w:rsidRPr="00B5508C" w:rsidRDefault="00070605" w:rsidP="00980099">
            <w:pPr>
              <w:rPr>
                <w:rFonts w:asciiTheme="majorBidi" w:hAnsiTheme="majorBidi" w:cstheme="majorBidi"/>
                <w:sz w:val="24"/>
                <w:szCs w:val="24"/>
                <w:lang w:val="en-US"/>
              </w:rPr>
            </w:pPr>
            <w:r w:rsidRPr="00B5508C">
              <w:rPr>
                <w:rFonts w:asciiTheme="majorBidi" w:hAnsiTheme="majorBidi" w:cstheme="majorBidi"/>
                <w:sz w:val="24"/>
                <w:szCs w:val="24"/>
                <w:lang w:val="en-US"/>
              </w:rPr>
              <w:t>1</w:t>
            </w:r>
          </w:p>
        </w:tc>
        <w:tc>
          <w:tcPr>
            <w:tcW w:w="1213" w:type="dxa"/>
          </w:tcPr>
          <w:p w14:paraId="03FEC4C4" w14:textId="3F2D0D25" w:rsidR="00070605" w:rsidRPr="00B5508C" w:rsidRDefault="00070605" w:rsidP="00980099">
            <w:pPr>
              <w:rPr>
                <w:rFonts w:asciiTheme="majorBidi" w:hAnsiTheme="majorBidi" w:cstheme="majorBidi"/>
                <w:sz w:val="24"/>
                <w:szCs w:val="24"/>
                <w:lang w:val="en-US"/>
              </w:rPr>
            </w:pPr>
            <w:r w:rsidRPr="00B5508C">
              <w:rPr>
                <w:rFonts w:asciiTheme="majorBidi" w:hAnsiTheme="majorBidi" w:cstheme="majorBidi"/>
                <w:sz w:val="24"/>
                <w:szCs w:val="24"/>
              </w:rPr>
              <w:t>7-month</w:t>
            </w:r>
            <w:r w:rsidR="000F2E54">
              <w:rPr>
                <w:rFonts w:asciiTheme="majorBidi" w:hAnsiTheme="majorBidi" w:cstheme="majorBidi"/>
                <w:sz w:val="24"/>
                <w:szCs w:val="24"/>
              </w:rPr>
              <w:t xml:space="preserve"> old</w:t>
            </w:r>
          </w:p>
        </w:tc>
        <w:tc>
          <w:tcPr>
            <w:tcW w:w="3618" w:type="dxa"/>
          </w:tcPr>
          <w:p w14:paraId="29248C5E" w14:textId="77777777" w:rsidR="00070605" w:rsidRPr="00B5508C" w:rsidRDefault="00070605" w:rsidP="00980099">
            <w:pPr>
              <w:rPr>
                <w:rFonts w:asciiTheme="majorBidi" w:hAnsiTheme="majorBidi" w:cstheme="majorBidi"/>
                <w:sz w:val="24"/>
                <w:szCs w:val="24"/>
                <w:lang w:val="en-US"/>
              </w:rPr>
            </w:pPr>
            <w:r w:rsidRPr="00B5508C">
              <w:rPr>
                <w:rFonts w:asciiTheme="majorBidi" w:hAnsiTheme="majorBidi" w:cstheme="majorBidi"/>
                <w:sz w:val="24"/>
                <w:szCs w:val="24"/>
                <w:lang w:val="en-US"/>
              </w:rPr>
              <w:t>Neurotrophic</w:t>
            </w:r>
            <w:r w:rsidRPr="00B5508C">
              <w:rPr>
                <w:rFonts w:asciiTheme="majorBidi" w:hAnsiTheme="majorBidi" w:cstheme="majorBidi"/>
                <w:sz w:val="24"/>
                <w:szCs w:val="24"/>
              </w:rPr>
              <w:t xml:space="preserve"> keratitis</w:t>
            </w:r>
          </w:p>
          <w:p w14:paraId="0C4233DC" w14:textId="769DC42B" w:rsidR="00070605" w:rsidRPr="00B5508C" w:rsidRDefault="00070605" w:rsidP="00070605">
            <w:pPr>
              <w:rPr>
                <w:rFonts w:asciiTheme="majorBidi" w:hAnsiTheme="majorBidi" w:cstheme="majorBidi"/>
                <w:sz w:val="24"/>
                <w:szCs w:val="24"/>
                <w:lang w:val="en-US"/>
              </w:rPr>
            </w:pPr>
            <w:r w:rsidRPr="00B5508C">
              <w:rPr>
                <w:rFonts w:asciiTheme="majorBidi" w:hAnsiTheme="majorBidi" w:cstheme="majorBidi"/>
                <w:sz w:val="24"/>
                <w:szCs w:val="24"/>
                <w:lang w:val="en-US"/>
              </w:rPr>
              <w:t>S</w:t>
            </w:r>
            <w:r w:rsidRPr="00B5508C">
              <w:rPr>
                <w:rFonts w:asciiTheme="majorBidi" w:hAnsiTheme="majorBidi" w:cstheme="majorBidi"/>
                <w:sz w:val="24"/>
                <w:szCs w:val="24"/>
              </w:rPr>
              <w:t xml:space="preserve">elf-mutilation associated with </w:t>
            </w:r>
            <w:r w:rsidR="00653C67" w:rsidRPr="00B5508C">
              <w:rPr>
                <w:rFonts w:asciiTheme="majorBidi" w:hAnsiTheme="majorBidi" w:cstheme="majorBidi"/>
                <w:sz w:val="24"/>
                <w:szCs w:val="24"/>
              </w:rPr>
              <w:t>anaesthesia</w:t>
            </w:r>
            <w:r w:rsidRPr="00B5508C">
              <w:rPr>
                <w:rFonts w:asciiTheme="majorBidi" w:hAnsiTheme="majorBidi" w:cstheme="majorBidi"/>
                <w:sz w:val="24"/>
                <w:szCs w:val="24"/>
              </w:rPr>
              <w:t xml:space="preserve"> in the </w:t>
            </w:r>
            <w:r w:rsidR="000F2E54" w:rsidRPr="00B5508C">
              <w:rPr>
                <w:rFonts w:asciiTheme="majorBidi" w:hAnsiTheme="majorBidi" w:cstheme="majorBidi"/>
                <w:sz w:val="24"/>
                <w:szCs w:val="24"/>
              </w:rPr>
              <w:t>distribution of</w:t>
            </w:r>
            <w:r w:rsidRPr="00B5508C">
              <w:rPr>
                <w:rFonts w:asciiTheme="majorBidi" w:hAnsiTheme="majorBidi" w:cstheme="majorBidi"/>
                <w:sz w:val="24"/>
                <w:szCs w:val="24"/>
              </w:rPr>
              <w:t xml:space="preserve"> the left trigeminal nerve.</w:t>
            </w:r>
          </w:p>
        </w:tc>
        <w:tc>
          <w:tcPr>
            <w:tcW w:w="7331" w:type="dxa"/>
          </w:tcPr>
          <w:p w14:paraId="72AC4DAA" w14:textId="1D2AB3E9" w:rsidR="00070605" w:rsidRDefault="004D3B26" w:rsidP="005B4F48">
            <w:pPr>
              <w:rPr>
                <w:rFonts w:asciiTheme="majorBidi" w:hAnsiTheme="majorBidi" w:cstheme="majorBidi"/>
                <w:noProof/>
                <w:sz w:val="24"/>
                <w:szCs w:val="24"/>
                <w:lang w:val="en-US"/>
              </w:rPr>
            </w:pPr>
            <w:r>
              <w:rPr>
                <w:rFonts w:asciiTheme="majorBidi" w:hAnsiTheme="majorBidi" w:cstheme="majorBidi"/>
                <w:noProof/>
                <w:sz w:val="24"/>
                <w:szCs w:val="24"/>
                <w:lang w:val="en-US"/>
              </w:rPr>
              <w:t>Images can be seen here</w:t>
            </w:r>
            <w:r w:rsidR="005B4F48">
              <w:rPr>
                <w:rFonts w:asciiTheme="majorBidi" w:hAnsiTheme="majorBidi" w:cstheme="majorBidi"/>
                <w:noProof/>
                <w:sz w:val="24"/>
                <w:szCs w:val="24"/>
                <w:lang w:val="en-US"/>
              </w:rPr>
              <w:t>:</w:t>
            </w:r>
            <w:r>
              <w:rPr>
                <w:rFonts w:asciiTheme="majorBidi" w:hAnsiTheme="majorBidi" w:cstheme="majorBidi"/>
                <w:noProof/>
                <w:sz w:val="24"/>
                <w:szCs w:val="24"/>
                <w:lang w:val="en-US"/>
              </w:rPr>
              <w:t xml:space="preserve"> </w:t>
            </w:r>
            <w:hyperlink r:id="rId7" w:history="1">
              <w:r w:rsidRPr="00EF463C">
                <w:rPr>
                  <w:rStyle w:val="Hyperlink"/>
                  <w:rFonts w:asciiTheme="majorBidi" w:hAnsiTheme="majorBidi" w:cstheme="majorBidi"/>
                  <w:noProof/>
                  <w:sz w:val="24"/>
                  <w:szCs w:val="24"/>
                  <w:lang w:val="en-US"/>
                </w:rPr>
                <w:t>https://pubmed.ncbi.nlm.</w:t>
              </w:r>
              <w:r w:rsidRPr="00EF463C">
                <w:rPr>
                  <w:rStyle w:val="Hyperlink"/>
                  <w:rFonts w:asciiTheme="majorBidi" w:hAnsiTheme="majorBidi" w:cstheme="majorBidi"/>
                  <w:noProof/>
                  <w:sz w:val="24"/>
                  <w:szCs w:val="24"/>
                  <w:lang w:val="en-US"/>
                </w:rPr>
                <w:t>n</w:t>
              </w:r>
              <w:r w:rsidRPr="00EF463C">
                <w:rPr>
                  <w:rStyle w:val="Hyperlink"/>
                  <w:rFonts w:asciiTheme="majorBidi" w:hAnsiTheme="majorBidi" w:cstheme="majorBidi"/>
                  <w:noProof/>
                  <w:sz w:val="24"/>
                  <w:szCs w:val="24"/>
                  <w:lang w:val="en-US"/>
                </w:rPr>
                <w:t>ih.gov/25655592/</w:t>
              </w:r>
            </w:hyperlink>
          </w:p>
          <w:p w14:paraId="71CAFD72" w14:textId="77777777" w:rsidR="004D3B26" w:rsidRPr="00B5508C" w:rsidRDefault="004D3B26" w:rsidP="00070605">
            <w:pPr>
              <w:jc w:val="center"/>
              <w:rPr>
                <w:rFonts w:asciiTheme="majorBidi" w:hAnsiTheme="majorBidi" w:cstheme="majorBidi"/>
                <w:sz w:val="24"/>
                <w:szCs w:val="24"/>
                <w:lang w:val="en-US"/>
              </w:rPr>
            </w:pPr>
          </w:p>
          <w:p w14:paraId="2618ACBF" w14:textId="677E4866" w:rsidR="00070605" w:rsidRPr="00B5508C" w:rsidRDefault="00070605" w:rsidP="007B5694">
            <w:pPr>
              <w:jc w:val="both"/>
              <w:rPr>
                <w:rFonts w:asciiTheme="majorBidi" w:hAnsiTheme="majorBidi" w:cstheme="majorBidi"/>
                <w:sz w:val="24"/>
                <w:szCs w:val="24"/>
                <w:lang w:val="en-US"/>
              </w:rPr>
            </w:pPr>
            <w:r w:rsidRPr="00B5508C">
              <w:rPr>
                <w:rFonts w:asciiTheme="majorBidi" w:hAnsiTheme="majorBidi" w:cstheme="majorBidi"/>
                <w:sz w:val="24"/>
                <w:szCs w:val="24"/>
                <w:lang w:val="en-US"/>
              </w:rPr>
              <w:t>A</w:t>
            </w:r>
            <w:r w:rsidRPr="00B5508C">
              <w:rPr>
                <w:rFonts w:asciiTheme="majorBidi" w:hAnsiTheme="majorBidi" w:cstheme="majorBidi"/>
                <w:sz w:val="24"/>
                <w:szCs w:val="24"/>
              </w:rPr>
              <w:t>genesis of the left trigeminal nerve, with the absence of its cisternal segment (white circle), as compared with the other side (white arrow).</w:t>
            </w:r>
          </w:p>
        </w:tc>
      </w:tr>
      <w:tr w:rsidR="005B4F48" w:rsidRPr="00B5508C" w14:paraId="2C90B9DB" w14:textId="31CC8BEB" w:rsidTr="005B4F48">
        <w:tc>
          <w:tcPr>
            <w:tcW w:w="1609" w:type="dxa"/>
          </w:tcPr>
          <w:p w14:paraId="52204CAC" w14:textId="7751B2EA" w:rsidR="00070605" w:rsidRPr="00B5508C" w:rsidRDefault="00070605" w:rsidP="004D3B26">
            <w:pPr>
              <w:rPr>
                <w:rFonts w:asciiTheme="majorBidi" w:hAnsiTheme="majorBidi" w:cstheme="majorBidi"/>
                <w:sz w:val="24"/>
                <w:szCs w:val="24"/>
              </w:rPr>
            </w:pPr>
            <w:bookmarkStart w:id="0" w:name="_Hlk206466667"/>
            <w:r w:rsidRPr="00B5508C">
              <w:rPr>
                <w:rFonts w:asciiTheme="majorBidi" w:hAnsiTheme="majorBidi" w:cstheme="majorBidi"/>
                <w:sz w:val="24"/>
                <w:szCs w:val="24"/>
                <w:lang w:val="en-US"/>
              </w:rPr>
              <w:t>Jh</w:t>
            </w:r>
            <w:r w:rsidR="004D3B26">
              <w:rPr>
                <w:rFonts w:asciiTheme="majorBidi" w:hAnsiTheme="majorBidi" w:cstheme="majorBidi"/>
                <w:sz w:val="24"/>
                <w:szCs w:val="24"/>
                <w:lang w:val="en-US"/>
              </w:rPr>
              <w:t>a</w:t>
            </w:r>
            <w:r w:rsidRPr="00B5508C">
              <w:rPr>
                <w:rFonts w:asciiTheme="majorBidi" w:hAnsiTheme="majorBidi" w:cstheme="majorBidi"/>
                <w:sz w:val="24"/>
                <w:szCs w:val="24"/>
                <w:lang w:val="en-US"/>
              </w:rPr>
              <w:t xml:space="preserve"> </w:t>
            </w:r>
            <w:bookmarkEnd w:id="0"/>
            <w:r w:rsidRPr="00B5508C">
              <w:rPr>
                <w:rFonts w:asciiTheme="majorBidi" w:hAnsiTheme="majorBidi" w:cstheme="majorBidi"/>
                <w:sz w:val="24"/>
                <w:szCs w:val="24"/>
                <w:lang w:val="en-US"/>
              </w:rPr>
              <w:t>et al</w:t>
            </w:r>
            <w:r w:rsidR="004D3B26">
              <w:rPr>
                <w:rFonts w:asciiTheme="majorBidi" w:hAnsiTheme="majorBidi" w:cstheme="majorBidi"/>
                <w:sz w:val="24"/>
                <w:szCs w:val="24"/>
                <w:lang w:val="en-US"/>
              </w:rPr>
              <w:t>.</w:t>
            </w:r>
            <w:r w:rsidR="004D3B26">
              <w:rPr>
                <w:rFonts w:asciiTheme="majorBidi" w:hAnsiTheme="majorBidi" w:cstheme="majorBidi"/>
                <w:sz w:val="24"/>
                <w:szCs w:val="24"/>
                <w:lang w:val="en-US"/>
              </w:rPr>
              <w:fldChar w:fldCharType="begin"/>
            </w:r>
            <w:r w:rsidR="004D3B26">
              <w:rPr>
                <w:rFonts w:asciiTheme="majorBidi" w:hAnsiTheme="majorBidi" w:cstheme="majorBidi"/>
                <w:sz w:val="24"/>
                <w:szCs w:val="24"/>
                <w:lang w:val="en-US"/>
              </w:rPr>
              <w:instrText xml:space="preserve"> ADDIN ZOTERO_ITEM CSL_CITATION {"citationID":"AJUBYHPO","properties":{"formattedCitation":"(3)","plainCitation":"(3)","noteIndex":0},"citationItems":[{"id":333,"uris":["http://zotero.org/users/local/aGHNMOZr/items/VCHA2PBI"],"itemData":{"id":333,"type":"article-journal","abstract":"The term \"vertebrobasilar dolichoectasia\" refers to anomalous dilatation of the intracranial arteries associated with elongation or tortuosity of the affected vessels. The etiology of the disease is unknown and is usually detected incidentally. The predominant clinical manifestations arise due to the mass effect of the dilated vessels and may include cranial nerve compression, extrinsic aqueductal compression, motor and sensory disturbances. Trigeminal hypoplasia is a very uncommon condition, usually described in association with Goldenhar-Gorlin syndrome and has not yet been attributed to vertebrobasilar dolichoectasia. The current case report highlights this rare association of trigeminal nerve hypoplasia and vertebrobasilar dolichoectasia, leading to hemifacial and corneal anesthesia.","container-title":"Journal of Pediatric Neurosciences","DOI":"10.4103/1817-1745.159189","ISSN":"1817-1745","issue":"2","journalAbbreviation":"J Pediatr Neurosci","language":"eng","note":"PMID: 26167222\nPMCID: PMC4489062","page":"153-155","source":"PubMed","title":"Trigeminal hypoplasia due to vertebrobasilar dolichoectasia: A new entity","title-short":"Trigeminal hypoplasia due to vertebrobasilar dolichoectasia","volume":"10","author":[{"family":"Jha","given":"Abhishek"},{"family":"Gupta","given":"Prakhar"},{"family":"Haroon","given":"Mohammad"},{"family":"Shah","given":"Gaurav"},{"family":"Gupta","given":"Gagan"},{"family":"Khalid","given":"Mohd"}],"issued":{"date-parts":[["2015"]]}}}],"schema":"https://github.com/citation-style-language/schema/raw/master/csl-citation.json"} </w:instrText>
            </w:r>
            <w:r w:rsidR="004D3B26">
              <w:rPr>
                <w:rFonts w:asciiTheme="majorBidi" w:hAnsiTheme="majorBidi" w:cstheme="majorBidi"/>
                <w:sz w:val="24"/>
                <w:szCs w:val="24"/>
                <w:lang w:val="en-US"/>
              </w:rPr>
              <w:fldChar w:fldCharType="separate"/>
            </w:r>
            <w:r w:rsidR="004D3B26" w:rsidRPr="004D3B26">
              <w:rPr>
                <w:rFonts w:ascii="Times New Roman" w:hAnsi="Times New Roman" w:cs="Times New Roman"/>
                <w:sz w:val="24"/>
              </w:rPr>
              <w:t>(3)</w:t>
            </w:r>
            <w:r w:rsidR="004D3B26">
              <w:rPr>
                <w:rFonts w:asciiTheme="majorBidi" w:hAnsiTheme="majorBidi" w:cstheme="majorBidi"/>
                <w:sz w:val="24"/>
                <w:szCs w:val="24"/>
                <w:lang w:val="en-US"/>
              </w:rPr>
              <w:fldChar w:fldCharType="end"/>
            </w:r>
            <w:r w:rsidR="004D3B26">
              <w:rPr>
                <w:rFonts w:asciiTheme="majorBidi" w:hAnsiTheme="majorBidi" w:cstheme="majorBidi"/>
                <w:sz w:val="24"/>
                <w:szCs w:val="24"/>
                <w:lang w:val="en-US"/>
              </w:rPr>
              <w:t xml:space="preserve"> </w:t>
            </w:r>
            <w:r w:rsidR="005B4F48" w:rsidRPr="005B4F48">
              <w:rPr>
                <w:rFonts w:asciiTheme="majorBidi" w:hAnsiTheme="majorBidi" w:cstheme="majorBidi"/>
                <w:sz w:val="18"/>
                <w:szCs w:val="18"/>
                <w:lang w:val="en-US"/>
              </w:rPr>
              <w:t>With permission</w:t>
            </w:r>
          </w:p>
        </w:tc>
        <w:tc>
          <w:tcPr>
            <w:tcW w:w="696" w:type="dxa"/>
          </w:tcPr>
          <w:p w14:paraId="3C2A4AA3" w14:textId="6A31A6B2" w:rsidR="00070605" w:rsidRPr="00B5508C" w:rsidRDefault="00070605" w:rsidP="00980099">
            <w:pPr>
              <w:rPr>
                <w:rFonts w:asciiTheme="majorBidi" w:hAnsiTheme="majorBidi" w:cstheme="majorBidi"/>
                <w:sz w:val="24"/>
                <w:szCs w:val="24"/>
                <w:lang w:val="en-US"/>
              </w:rPr>
            </w:pPr>
            <w:r w:rsidRPr="00B5508C">
              <w:rPr>
                <w:rFonts w:asciiTheme="majorBidi" w:hAnsiTheme="majorBidi" w:cstheme="majorBidi"/>
                <w:sz w:val="24"/>
                <w:szCs w:val="24"/>
                <w:lang w:val="en-US"/>
              </w:rPr>
              <w:t>2015</w:t>
            </w:r>
          </w:p>
        </w:tc>
        <w:tc>
          <w:tcPr>
            <w:tcW w:w="1123" w:type="dxa"/>
          </w:tcPr>
          <w:p w14:paraId="3D7E1520" w14:textId="00A49CAA" w:rsidR="00070605" w:rsidRPr="00B5508C" w:rsidRDefault="00E52137" w:rsidP="00980099">
            <w:pPr>
              <w:rPr>
                <w:rFonts w:asciiTheme="majorBidi" w:hAnsiTheme="majorBidi" w:cstheme="majorBidi"/>
                <w:sz w:val="24"/>
                <w:szCs w:val="24"/>
                <w:lang w:val="en-US"/>
              </w:rPr>
            </w:pPr>
            <w:r w:rsidRPr="00B5508C">
              <w:rPr>
                <w:rFonts w:asciiTheme="majorBidi" w:hAnsiTheme="majorBidi" w:cstheme="majorBidi"/>
                <w:sz w:val="24"/>
                <w:szCs w:val="24"/>
                <w:lang w:val="en-US"/>
              </w:rPr>
              <w:t>India</w:t>
            </w:r>
          </w:p>
        </w:tc>
        <w:tc>
          <w:tcPr>
            <w:tcW w:w="510" w:type="dxa"/>
          </w:tcPr>
          <w:p w14:paraId="28FD3229" w14:textId="0DD4FAB8" w:rsidR="00070605" w:rsidRPr="00B5508C" w:rsidRDefault="00070605" w:rsidP="00980099">
            <w:pPr>
              <w:rPr>
                <w:rFonts w:asciiTheme="majorBidi" w:hAnsiTheme="majorBidi" w:cstheme="majorBidi"/>
                <w:sz w:val="24"/>
                <w:szCs w:val="24"/>
                <w:lang w:val="en-US"/>
              </w:rPr>
            </w:pPr>
            <w:r w:rsidRPr="00B5508C">
              <w:rPr>
                <w:rFonts w:asciiTheme="majorBidi" w:hAnsiTheme="majorBidi" w:cstheme="majorBidi"/>
                <w:sz w:val="24"/>
                <w:szCs w:val="24"/>
                <w:lang w:val="en-US"/>
              </w:rPr>
              <w:t>1</w:t>
            </w:r>
          </w:p>
        </w:tc>
        <w:tc>
          <w:tcPr>
            <w:tcW w:w="1213" w:type="dxa"/>
          </w:tcPr>
          <w:p w14:paraId="147A17F4" w14:textId="49EC9883" w:rsidR="00070605" w:rsidRPr="00B5508C" w:rsidRDefault="00070605" w:rsidP="00980099">
            <w:pPr>
              <w:rPr>
                <w:rFonts w:asciiTheme="majorBidi" w:hAnsiTheme="majorBidi" w:cstheme="majorBidi"/>
                <w:sz w:val="24"/>
                <w:szCs w:val="24"/>
              </w:rPr>
            </w:pPr>
            <w:proofErr w:type="gramStart"/>
            <w:r w:rsidRPr="00B5508C">
              <w:rPr>
                <w:rFonts w:asciiTheme="majorBidi" w:hAnsiTheme="majorBidi" w:cstheme="majorBidi"/>
                <w:sz w:val="24"/>
                <w:szCs w:val="24"/>
                <w:lang w:val="en-US"/>
              </w:rPr>
              <w:t xml:space="preserve">11-year </w:t>
            </w:r>
            <w:r w:rsidR="000F2E54">
              <w:rPr>
                <w:rFonts w:asciiTheme="majorBidi" w:hAnsiTheme="majorBidi" w:cstheme="majorBidi"/>
                <w:sz w:val="24"/>
                <w:szCs w:val="24"/>
                <w:lang w:val="en-US"/>
              </w:rPr>
              <w:t>old</w:t>
            </w:r>
            <w:proofErr w:type="gramEnd"/>
          </w:p>
        </w:tc>
        <w:tc>
          <w:tcPr>
            <w:tcW w:w="3618" w:type="dxa"/>
          </w:tcPr>
          <w:p w14:paraId="2AF5A2F0" w14:textId="082D767D" w:rsidR="00070605" w:rsidRPr="00B5508C" w:rsidRDefault="00E52137" w:rsidP="00980099">
            <w:pPr>
              <w:rPr>
                <w:rFonts w:asciiTheme="majorBidi" w:hAnsiTheme="majorBidi" w:cstheme="majorBidi"/>
                <w:sz w:val="24"/>
                <w:szCs w:val="24"/>
                <w:lang w:val="en-US"/>
              </w:rPr>
            </w:pPr>
            <w:r w:rsidRPr="00B5508C">
              <w:rPr>
                <w:rFonts w:asciiTheme="majorBidi" w:hAnsiTheme="majorBidi" w:cstheme="majorBidi"/>
                <w:sz w:val="24"/>
                <w:szCs w:val="24"/>
                <w:lang w:val="en-US"/>
              </w:rPr>
              <w:t>L</w:t>
            </w:r>
            <w:r w:rsidR="00070605" w:rsidRPr="00B5508C">
              <w:rPr>
                <w:rFonts w:asciiTheme="majorBidi" w:hAnsiTheme="majorBidi" w:cstheme="majorBidi"/>
                <w:sz w:val="24"/>
                <w:szCs w:val="24"/>
                <w:lang w:val="en-US"/>
              </w:rPr>
              <w:t>oss of sensation over the left side of his face and cornea, reduced visual acuity due to n</w:t>
            </w:r>
            <w:r w:rsidR="00070605" w:rsidRPr="00B5508C">
              <w:rPr>
                <w:rFonts w:asciiTheme="majorBidi" w:hAnsiTheme="majorBidi" w:cstheme="majorBidi"/>
                <w:sz w:val="24"/>
                <w:szCs w:val="24"/>
              </w:rPr>
              <w:t>eurotrophic keratitis</w:t>
            </w:r>
            <w:r w:rsidR="004D3B26">
              <w:rPr>
                <w:rFonts w:asciiTheme="majorBidi" w:hAnsiTheme="majorBidi" w:cstheme="majorBidi"/>
                <w:sz w:val="24"/>
                <w:szCs w:val="24"/>
              </w:rPr>
              <w:t>.</w:t>
            </w:r>
          </w:p>
        </w:tc>
        <w:tc>
          <w:tcPr>
            <w:tcW w:w="7331" w:type="dxa"/>
          </w:tcPr>
          <w:p w14:paraId="6136B534" w14:textId="77777777" w:rsidR="00070605" w:rsidRPr="00B5508C" w:rsidRDefault="00E52137" w:rsidP="00E52137">
            <w:pPr>
              <w:jc w:val="center"/>
              <w:rPr>
                <w:rFonts w:asciiTheme="majorBidi" w:hAnsiTheme="majorBidi" w:cstheme="majorBidi"/>
                <w:sz w:val="24"/>
                <w:szCs w:val="24"/>
                <w:lang w:val="en-US"/>
              </w:rPr>
            </w:pPr>
            <w:r w:rsidRPr="00B5508C">
              <w:rPr>
                <w:rFonts w:asciiTheme="majorBidi" w:hAnsiTheme="majorBidi" w:cstheme="majorBidi"/>
                <w:noProof/>
                <w:sz w:val="24"/>
                <w:szCs w:val="24"/>
              </w:rPr>
              <w:drawing>
                <wp:inline distT="0" distB="0" distL="0" distR="0" wp14:anchorId="22949DC8" wp14:editId="7327F49F">
                  <wp:extent cx="2989923" cy="1663700"/>
                  <wp:effectExtent l="0" t="0" r="1270" b="0"/>
                  <wp:docPr id="1561600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600733" name=""/>
                          <pic:cNvPicPr/>
                        </pic:nvPicPr>
                        <pic:blipFill>
                          <a:blip r:embed="rId8"/>
                          <a:stretch>
                            <a:fillRect/>
                          </a:stretch>
                        </pic:blipFill>
                        <pic:spPr>
                          <a:xfrm>
                            <a:off x="0" y="0"/>
                            <a:ext cx="2992403" cy="1665080"/>
                          </a:xfrm>
                          <a:prstGeom prst="rect">
                            <a:avLst/>
                          </a:prstGeom>
                        </pic:spPr>
                      </pic:pic>
                    </a:graphicData>
                  </a:graphic>
                </wp:inline>
              </w:drawing>
            </w:r>
          </w:p>
          <w:p w14:paraId="25F93904" w14:textId="26054EE8" w:rsidR="00E52137" w:rsidRPr="00B5508C" w:rsidRDefault="00E52137" w:rsidP="00E52137">
            <w:pPr>
              <w:rPr>
                <w:rFonts w:asciiTheme="majorBidi" w:hAnsiTheme="majorBidi" w:cstheme="majorBidi"/>
                <w:sz w:val="24"/>
                <w:szCs w:val="24"/>
                <w:lang w:val="en-US"/>
              </w:rPr>
            </w:pPr>
            <w:r w:rsidRPr="00B5508C">
              <w:rPr>
                <w:rFonts w:asciiTheme="majorBidi" w:hAnsiTheme="majorBidi" w:cstheme="majorBidi"/>
                <w:sz w:val="24"/>
                <w:szCs w:val="24"/>
              </w:rPr>
              <w:lastRenderedPageBreak/>
              <w:t xml:space="preserve">(a) Axial T2-weighted magnetic resonance imaging image showing </w:t>
            </w:r>
            <w:r w:rsidR="004D3B26">
              <w:rPr>
                <w:rFonts w:asciiTheme="majorBidi" w:hAnsiTheme="majorBidi" w:cstheme="majorBidi"/>
                <w:sz w:val="24"/>
                <w:szCs w:val="24"/>
              </w:rPr>
              <w:t xml:space="preserve">an </w:t>
            </w:r>
            <w:r w:rsidRPr="00B5508C">
              <w:rPr>
                <w:rFonts w:asciiTheme="majorBidi" w:hAnsiTheme="majorBidi" w:cstheme="majorBidi"/>
                <w:sz w:val="24"/>
                <w:szCs w:val="24"/>
              </w:rPr>
              <w:t xml:space="preserve">anomalous course of the left vertebral artery, with compression and flattening of the left inferior olivary nucleus (black arrow). (b) Axial constructive interference in </w:t>
            </w:r>
            <w:r w:rsidR="004D3B26">
              <w:rPr>
                <w:rFonts w:asciiTheme="majorBidi" w:hAnsiTheme="majorBidi" w:cstheme="majorBidi"/>
                <w:sz w:val="24"/>
                <w:szCs w:val="24"/>
              </w:rPr>
              <w:t xml:space="preserve">a </w:t>
            </w:r>
            <w:r w:rsidRPr="00B5508C">
              <w:rPr>
                <w:rFonts w:asciiTheme="majorBidi" w:hAnsiTheme="majorBidi" w:cstheme="majorBidi"/>
                <w:sz w:val="24"/>
                <w:szCs w:val="24"/>
              </w:rPr>
              <w:t>steady state sequence showing crossing of the anomalous left vertebral artery (black arrow)</w:t>
            </w:r>
          </w:p>
          <w:p w14:paraId="42C988D8" w14:textId="77777777" w:rsidR="00E52137" w:rsidRPr="00B5508C" w:rsidRDefault="00E52137" w:rsidP="00E52137">
            <w:pPr>
              <w:jc w:val="center"/>
              <w:rPr>
                <w:rFonts w:asciiTheme="majorBidi" w:hAnsiTheme="majorBidi" w:cstheme="majorBidi"/>
                <w:sz w:val="24"/>
                <w:szCs w:val="24"/>
                <w:lang w:val="en-US"/>
              </w:rPr>
            </w:pPr>
            <w:r w:rsidRPr="00B5508C">
              <w:rPr>
                <w:rFonts w:asciiTheme="majorBidi" w:hAnsiTheme="majorBidi" w:cstheme="majorBidi"/>
                <w:noProof/>
                <w:sz w:val="24"/>
                <w:szCs w:val="24"/>
              </w:rPr>
              <w:drawing>
                <wp:inline distT="0" distB="0" distL="0" distR="0" wp14:anchorId="36788EB7" wp14:editId="690A7355">
                  <wp:extent cx="2114550" cy="1398331"/>
                  <wp:effectExtent l="0" t="0" r="0" b="0"/>
                  <wp:docPr id="564840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840286" name=""/>
                          <pic:cNvPicPr/>
                        </pic:nvPicPr>
                        <pic:blipFill>
                          <a:blip r:embed="rId9"/>
                          <a:stretch>
                            <a:fillRect/>
                          </a:stretch>
                        </pic:blipFill>
                        <pic:spPr>
                          <a:xfrm>
                            <a:off x="0" y="0"/>
                            <a:ext cx="2125175" cy="1405357"/>
                          </a:xfrm>
                          <a:prstGeom prst="rect">
                            <a:avLst/>
                          </a:prstGeom>
                        </pic:spPr>
                      </pic:pic>
                    </a:graphicData>
                  </a:graphic>
                </wp:inline>
              </w:drawing>
            </w:r>
          </w:p>
          <w:p w14:paraId="2C78ACFA" w14:textId="4EEE713F" w:rsidR="00E52137" w:rsidRPr="00B5508C" w:rsidRDefault="00E52137" w:rsidP="00E52137">
            <w:pPr>
              <w:rPr>
                <w:rFonts w:asciiTheme="majorBidi" w:hAnsiTheme="majorBidi" w:cstheme="majorBidi"/>
                <w:sz w:val="24"/>
                <w:szCs w:val="24"/>
                <w:lang w:val="en-US"/>
              </w:rPr>
            </w:pPr>
            <w:r w:rsidRPr="00B5508C">
              <w:rPr>
                <w:rFonts w:asciiTheme="majorBidi" w:hAnsiTheme="majorBidi" w:cstheme="majorBidi"/>
                <w:sz w:val="24"/>
                <w:szCs w:val="24"/>
              </w:rPr>
              <w:t xml:space="preserve">(a) Axial constructive interference in </w:t>
            </w:r>
            <w:r w:rsidR="004D3B26">
              <w:rPr>
                <w:rFonts w:asciiTheme="majorBidi" w:hAnsiTheme="majorBidi" w:cstheme="majorBidi"/>
                <w:sz w:val="24"/>
                <w:szCs w:val="24"/>
              </w:rPr>
              <w:t xml:space="preserve">a </w:t>
            </w:r>
            <w:r w:rsidRPr="00B5508C">
              <w:rPr>
                <w:rFonts w:asciiTheme="majorBidi" w:hAnsiTheme="majorBidi" w:cstheme="majorBidi"/>
                <w:sz w:val="24"/>
                <w:szCs w:val="24"/>
              </w:rPr>
              <w:t xml:space="preserve">steady state sequence image showing hypoplastic left preganglionic cisternal trigeminal nerve (white arrow), with normal right trigeminal nerve (black arrow). (b) The left facial nerve appears stretched by the ectatic left vertebral artery (black arrow). Also note that the </w:t>
            </w:r>
            <w:r w:rsidR="004D3B26">
              <w:rPr>
                <w:rFonts w:asciiTheme="majorBidi" w:hAnsiTheme="majorBidi" w:cstheme="majorBidi"/>
                <w:sz w:val="24"/>
                <w:szCs w:val="24"/>
              </w:rPr>
              <w:t>Meckel’s</w:t>
            </w:r>
            <w:r w:rsidRPr="00B5508C">
              <w:rPr>
                <w:rFonts w:asciiTheme="majorBidi" w:hAnsiTheme="majorBidi" w:cstheme="majorBidi"/>
                <w:sz w:val="24"/>
                <w:szCs w:val="24"/>
              </w:rPr>
              <w:t xml:space="preserve"> cave and the porus trigeminus are empty (white arrow)</w:t>
            </w:r>
          </w:p>
        </w:tc>
      </w:tr>
      <w:tr w:rsidR="005B4F48" w:rsidRPr="00B5508C" w14:paraId="7EF84148" w14:textId="6AA8EE92" w:rsidTr="005B4F48">
        <w:tc>
          <w:tcPr>
            <w:tcW w:w="1609" w:type="dxa"/>
          </w:tcPr>
          <w:p w14:paraId="0A9CD256" w14:textId="77777777" w:rsidR="005B4F48" w:rsidRDefault="00070605" w:rsidP="004D3B26">
            <w:pPr>
              <w:rPr>
                <w:rFonts w:asciiTheme="majorBidi" w:hAnsiTheme="majorBidi" w:cstheme="majorBidi"/>
                <w:sz w:val="24"/>
                <w:szCs w:val="24"/>
                <w:lang w:val="en-US"/>
              </w:rPr>
            </w:pPr>
            <w:r w:rsidRPr="00B5508C">
              <w:rPr>
                <w:rFonts w:asciiTheme="majorBidi" w:hAnsiTheme="majorBidi" w:cstheme="majorBidi"/>
                <w:sz w:val="24"/>
                <w:szCs w:val="24"/>
                <w:lang w:val="en-US"/>
              </w:rPr>
              <w:lastRenderedPageBreak/>
              <w:t>Morishige et al</w:t>
            </w:r>
            <w:r w:rsidR="004D3B26">
              <w:rPr>
                <w:rFonts w:asciiTheme="majorBidi" w:hAnsiTheme="majorBidi" w:cstheme="majorBidi"/>
                <w:sz w:val="24"/>
                <w:szCs w:val="24"/>
                <w:lang w:val="en-US"/>
              </w:rPr>
              <w:t>.</w:t>
            </w:r>
            <w:r w:rsidR="004D3B26">
              <w:rPr>
                <w:rFonts w:asciiTheme="majorBidi" w:hAnsiTheme="majorBidi" w:cstheme="majorBidi"/>
                <w:sz w:val="24"/>
                <w:szCs w:val="24"/>
                <w:lang w:val="en-US"/>
              </w:rPr>
              <w:fldChar w:fldCharType="begin"/>
            </w:r>
            <w:r w:rsidR="004D3B26">
              <w:rPr>
                <w:rFonts w:asciiTheme="majorBidi" w:hAnsiTheme="majorBidi" w:cstheme="majorBidi"/>
                <w:sz w:val="24"/>
                <w:szCs w:val="24"/>
                <w:lang w:val="en-US"/>
              </w:rPr>
              <w:instrText xml:space="preserve"> ADDIN ZOTERO_ITEM CSL_CITATION {"citationID":"n8ELbfC8","properties":{"formattedCitation":"(4)","plainCitation":"(4)","noteIndex":0},"citationItems":[{"id":335,"uris":["http://zotero.org/users/local/aGHNMOZr/items/FKDZ7F6A"],"itemData":{"id":335,"type":"article-journal","abstract":"PURPOSE: To report a case of hypoplastic trigeminal nerve associated with corneal epithelial disorders that were successfully treated with peptides derived from substance P and insulin-like growth factor-1 (IGF-1).\nCASE REPORT: A 16-month-old boy was referred for treatment of a persistent corneal epithelial defect on his left eye. Magnetic resonance imaging revealed the apparent absence of the trigeminal nerve on the left side, and the patient was therefore diagnosed with neurotrophic keratopathy. Treatment with eye drops containing the tetrapeptides FGLM-NH2 and SSSR derived from the neuropeptide substance P and the growth factor IGF-1, respectively, resulted in resurfacing of the corneal epithelial defect.\nDISCUSSION: The trigeminal nerve anomaly of the patient likely gave rise to neurotrophic keratopathy as a result of a deficiency of neural factors, emphasizing the importance of neural regulation in corneal epithelial homeostasis.","container-title":"Case Reports in Ophthalmology","DOI":"10.1159/000364899","ISSN":"1663-2699","issue":"2","journalAbbreviation":"Case Rep Ophthalmol","language":"eng","note":"PMID: 25076898\nPMCID: PMC4105954","page":"181-185","source":"PubMed","title":"Congenital hypoplastic trigeminal nerve revealed by manifestation of corneal disorders likely caused by neural factor deficiency","volume":"5","author":[{"family":"Morishige","given":"Naoyuki"},{"family":"Morita","given":"Yukiko"},{"family":"Yamada","given":"Naoyuki"},{"family":"Nishida","given":"Teruo"},{"family":"Sonoda","given":"Koh-Hei"}],"issued":{"date-parts":[["2014",5]]}}}],"schema":"https://github.com/citation-style-language/schema/raw/master/csl-citation.json"} </w:instrText>
            </w:r>
            <w:r w:rsidR="004D3B26">
              <w:rPr>
                <w:rFonts w:asciiTheme="majorBidi" w:hAnsiTheme="majorBidi" w:cstheme="majorBidi"/>
                <w:sz w:val="24"/>
                <w:szCs w:val="24"/>
                <w:lang w:val="en-US"/>
              </w:rPr>
              <w:fldChar w:fldCharType="separate"/>
            </w:r>
            <w:r w:rsidR="004D3B26" w:rsidRPr="004D3B26">
              <w:rPr>
                <w:rFonts w:ascii="Times New Roman" w:hAnsi="Times New Roman" w:cs="Times New Roman"/>
                <w:sz w:val="24"/>
              </w:rPr>
              <w:t>(4)</w:t>
            </w:r>
            <w:r w:rsidR="004D3B26">
              <w:rPr>
                <w:rFonts w:asciiTheme="majorBidi" w:hAnsiTheme="majorBidi" w:cstheme="majorBidi"/>
                <w:sz w:val="24"/>
                <w:szCs w:val="24"/>
                <w:lang w:val="en-US"/>
              </w:rPr>
              <w:fldChar w:fldCharType="end"/>
            </w:r>
            <w:r w:rsidR="004D3B26">
              <w:rPr>
                <w:rFonts w:asciiTheme="majorBidi" w:hAnsiTheme="majorBidi" w:cstheme="majorBidi"/>
                <w:sz w:val="24"/>
                <w:szCs w:val="24"/>
                <w:lang w:val="en-US"/>
              </w:rPr>
              <w:t xml:space="preserve"> </w:t>
            </w:r>
          </w:p>
          <w:p w14:paraId="5EF3D78C" w14:textId="6291B36A" w:rsidR="00070605" w:rsidRPr="00B5508C" w:rsidRDefault="005B4F48" w:rsidP="004D3B26">
            <w:pPr>
              <w:rPr>
                <w:rFonts w:asciiTheme="majorBidi" w:hAnsiTheme="majorBidi" w:cstheme="majorBidi"/>
                <w:sz w:val="24"/>
                <w:szCs w:val="24"/>
                <w:lang w:val="en-US"/>
              </w:rPr>
            </w:pPr>
            <w:r w:rsidRPr="005B4F48">
              <w:rPr>
                <w:rFonts w:asciiTheme="majorBidi" w:hAnsiTheme="majorBidi" w:cstheme="majorBidi"/>
                <w:sz w:val="18"/>
                <w:szCs w:val="18"/>
                <w:lang w:val="en-US"/>
              </w:rPr>
              <w:t>With</w:t>
            </w:r>
            <w:r>
              <w:rPr>
                <w:rFonts w:asciiTheme="majorBidi" w:hAnsiTheme="majorBidi" w:cstheme="majorBidi"/>
                <w:sz w:val="18"/>
                <w:szCs w:val="18"/>
                <w:lang w:val="en-US"/>
              </w:rPr>
              <w:t xml:space="preserve"> </w:t>
            </w:r>
            <w:r w:rsidRPr="005B4F48">
              <w:rPr>
                <w:rFonts w:asciiTheme="majorBidi" w:hAnsiTheme="majorBidi" w:cstheme="majorBidi"/>
                <w:sz w:val="18"/>
                <w:szCs w:val="18"/>
                <w:lang w:val="en-US"/>
              </w:rPr>
              <w:t>permission</w:t>
            </w:r>
          </w:p>
        </w:tc>
        <w:tc>
          <w:tcPr>
            <w:tcW w:w="696" w:type="dxa"/>
          </w:tcPr>
          <w:p w14:paraId="4BA0EFC6" w14:textId="1BBD76F1" w:rsidR="00070605" w:rsidRPr="00B5508C" w:rsidRDefault="00070605" w:rsidP="00980099">
            <w:pPr>
              <w:rPr>
                <w:rFonts w:asciiTheme="majorBidi" w:hAnsiTheme="majorBidi" w:cstheme="majorBidi"/>
                <w:sz w:val="24"/>
                <w:szCs w:val="24"/>
                <w:lang w:val="en-US"/>
              </w:rPr>
            </w:pPr>
            <w:r w:rsidRPr="00B5508C">
              <w:rPr>
                <w:rFonts w:asciiTheme="majorBidi" w:hAnsiTheme="majorBidi" w:cstheme="majorBidi"/>
                <w:sz w:val="24"/>
                <w:szCs w:val="24"/>
                <w:lang w:val="en-US"/>
              </w:rPr>
              <w:t>2014</w:t>
            </w:r>
          </w:p>
        </w:tc>
        <w:tc>
          <w:tcPr>
            <w:tcW w:w="1123" w:type="dxa"/>
          </w:tcPr>
          <w:p w14:paraId="781B5791" w14:textId="2698088B" w:rsidR="00070605" w:rsidRPr="00B5508C" w:rsidRDefault="00E52137" w:rsidP="00E52137">
            <w:pPr>
              <w:rPr>
                <w:rFonts w:asciiTheme="majorBidi" w:hAnsiTheme="majorBidi" w:cstheme="majorBidi"/>
                <w:sz w:val="24"/>
                <w:szCs w:val="24"/>
                <w:lang w:val="en-US"/>
              </w:rPr>
            </w:pPr>
            <w:r w:rsidRPr="00B5508C">
              <w:rPr>
                <w:rFonts w:asciiTheme="majorBidi" w:hAnsiTheme="majorBidi" w:cstheme="majorBidi"/>
                <w:sz w:val="24"/>
                <w:szCs w:val="24"/>
              </w:rPr>
              <w:t>Japan</w:t>
            </w:r>
          </w:p>
        </w:tc>
        <w:tc>
          <w:tcPr>
            <w:tcW w:w="510" w:type="dxa"/>
          </w:tcPr>
          <w:p w14:paraId="4BFB514F" w14:textId="3703CCD8" w:rsidR="00070605" w:rsidRPr="00B5508C" w:rsidRDefault="00070605" w:rsidP="00980099">
            <w:pPr>
              <w:rPr>
                <w:rFonts w:asciiTheme="majorBidi" w:hAnsiTheme="majorBidi" w:cstheme="majorBidi"/>
                <w:sz w:val="24"/>
                <w:szCs w:val="24"/>
                <w:lang w:val="en-US"/>
              </w:rPr>
            </w:pPr>
            <w:r w:rsidRPr="00B5508C">
              <w:rPr>
                <w:rFonts w:asciiTheme="majorBidi" w:hAnsiTheme="majorBidi" w:cstheme="majorBidi"/>
                <w:sz w:val="24"/>
                <w:szCs w:val="24"/>
                <w:lang w:val="en-US"/>
              </w:rPr>
              <w:t>1</w:t>
            </w:r>
          </w:p>
        </w:tc>
        <w:tc>
          <w:tcPr>
            <w:tcW w:w="1213" w:type="dxa"/>
          </w:tcPr>
          <w:p w14:paraId="036B1274" w14:textId="16C1B33D" w:rsidR="00070605" w:rsidRPr="00B5508C" w:rsidRDefault="00E52137" w:rsidP="00980099">
            <w:pPr>
              <w:rPr>
                <w:rFonts w:asciiTheme="majorBidi" w:hAnsiTheme="majorBidi" w:cstheme="majorBidi"/>
                <w:sz w:val="24"/>
                <w:szCs w:val="24"/>
                <w:lang w:val="en-US"/>
              </w:rPr>
            </w:pPr>
            <w:r w:rsidRPr="00B5508C">
              <w:rPr>
                <w:rFonts w:asciiTheme="majorBidi" w:hAnsiTheme="majorBidi" w:cstheme="majorBidi"/>
                <w:sz w:val="24"/>
                <w:szCs w:val="24"/>
                <w:lang w:val="en-US"/>
              </w:rPr>
              <w:t>16-months</w:t>
            </w:r>
            <w:r w:rsidR="000F2E54">
              <w:rPr>
                <w:rFonts w:asciiTheme="majorBidi" w:hAnsiTheme="majorBidi" w:cstheme="majorBidi"/>
                <w:sz w:val="24"/>
                <w:szCs w:val="24"/>
                <w:lang w:val="en-US"/>
              </w:rPr>
              <w:t xml:space="preserve"> old</w:t>
            </w:r>
          </w:p>
        </w:tc>
        <w:tc>
          <w:tcPr>
            <w:tcW w:w="3618" w:type="dxa"/>
          </w:tcPr>
          <w:p w14:paraId="1CC3E04A" w14:textId="6B30F19A" w:rsidR="0045685E" w:rsidRPr="00B5508C" w:rsidRDefault="0045685E" w:rsidP="0045685E">
            <w:pPr>
              <w:jc w:val="center"/>
              <w:rPr>
                <w:rFonts w:asciiTheme="majorBidi" w:hAnsiTheme="majorBidi" w:cstheme="majorBidi"/>
                <w:sz w:val="24"/>
                <w:szCs w:val="24"/>
                <w:lang w:val="en-US"/>
              </w:rPr>
            </w:pPr>
            <w:r w:rsidRPr="00B5508C">
              <w:rPr>
                <w:rFonts w:asciiTheme="majorBidi" w:hAnsiTheme="majorBidi" w:cstheme="majorBidi"/>
                <w:noProof/>
                <w:sz w:val="24"/>
                <w:szCs w:val="24"/>
              </w:rPr>
              <w:drawing>
                <wp:inline distT="0" distB="0" distL="0" distR="0" wp14:anchorId="4FB18F77" wp14:editId="186F530D">
                  <wp:extent cx="1771650" cy="1371319"/>
                  <wp:effectExtent l="0" t="0" r="0" b="635"/>
                  <wp:docPr id="6917775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777567" name=""/>
                          <pic:cNvPicPr/>
                        </pic:nvPicPr>
                        <pic:blipFill rotWithShape="1">
                          <a:blip r:embed="rId10"/>
                          <a:srcRect l="-1" r="3192"/>
                          <a:stretch>
                            <a:fillRect/>
                          </a:stretch>
                        </pic:blipFill>
                        <pic:spPr bwMode="auto">
                          <a:xfrm>
                            <a:off x="0" y="0"/>
                            <a:ext cx="1779381" cy="1377303"/>
                          </a:xfrm>
                          <a:prstGeom prst="rect">
                            <a:avLst/>
                          </a:prstGeom>
                          <a:ln>
                            <a:noFill/>
                          </a:ln>
                          <a:extLst>
                            <a:ext uri="{53640926-AAD7-44D8-BBD7-CCE9431645EC}">
                              <a14:shadowObscured xmlns:a14="http://schemas.microsoft.com/office/drawing/2010/main"/>
                            </a:ext>
                          </a:extLst>
                        </pic:spPr>
                      </pic:pic>
                    </a:graphicData>
                  </a:graphic>
                </wp:inline>
              </w:drawing>
            </w:r>
          </w:p>
          <w:p w14:paraId="3DAF9BF2" w14:textId="66F3EE99" w:rsidR="00070605" w:rsidRPr="00B5508C" w:rsidRDefault="00070605" w:rsidP="00E52137">
            <w:pPr>
              <w:rPr>
                <w:rFonts w:asciiTheme="majorBidi" w:hAnsiTheme="majorBidi" w:cstheme="majorBidi"/>
                <w:sz w:val="24"/>
                <w:szCs w:val="24"/>
                <w:lang w:val="en-US"/>
              </w:rPr>
            </w:pPr>
            <w:r w:rsidRPr="00B5508C">
              <w:rPr>
                <w:rFonts w:asciiTheme="majorBidi" w:hAnsiTheme="majorBidi" w:cstheme="majorBidi"/>
                <w:sz w:val="24"/>
                <w:szCs w:val="24"/>
                <w:lang w:val="en-US"/>
              </w:rPr>
              <w:t>left-sided neovascularized corneal opacity and persistent corneal epithelial defect</w:t>
            </w:r>
            <w:r w:rsidR="00E52137" w:rsidRPr="00B5508C">
              <w:rPr>
                <w:rFonts w:asciiTheme="majorBidi" w:hAnsiTheme="majorBidi" w:cstheme="majorBidi"/>
                <w:sz w:val="24"/>
                <w:szCs w:val="24"/>
                <w:lang w:val="en-US"/>
              </w:rPr>
              <w:t xml:space="preserve"> (N</w:t>
            </w:r>
            <w:r w:rsidR="00E52137" w:rsidRPr="00B5508C">
              <w:rPr>
                <w:rFonts w:asciiTheme="majorBidi" w:hAnsiTheme="majorBidi" w:cstheme="majorBidi"/>
                <w:sz w:val="24"/>
                <w:szCs w:val="24"/>
              </w:rPr>
              <w:t>eurotrophic keratopathy</w:t>
            </w:r>
            <w:r w:rsidR="00E52137" w:rsidRPr="00B5508C">
              <w:rPr>
                <w:rFonts w:asciiTheme="majorBidi" w:hAnsiTheme="majorBidi" w:cstheme="majorBidi"/>
                <w:sz w:val="24"/>
                <w:szCs w:val="24"/>
                <w:lang w:val="en-US"/>
              </w:rPr>
              <w:t>)</w:t>
            </w:r>
          </w:p>
        </w:tc>
        <w:tc>
          <w:tcPr>
            <w:tcW w:w="7331" w:type="dxa"/>
          </w:tcPr>
          <w:p w14:paraId="6B3DD23A" w14:textId="282C7D07" w:rsidR="0045685E" w:rsidRPr="00B5508C" w:rsidRDefault="0045685E" w:rsidP="0045685E">
            <w:pPr>
              <w:jc w:val="center"/>
              <w:rPr>
                <w:rFonts w:asciiTheme="majorBidi" w:hAnsiTheme="majorBidi" w:cstheme="majorBidi"/>
                <w:sz w:val="24"/>
                <w:szCs w:val="24"/>
                <w:lang w:val="en-US"/>
              </w:rPr>
            </w:pPr>
            <w:r w:rsidRPr="00B5508C">
              <w:rPr>
                <w:rFonts w:asciiTheme="majorBidi" w:hAnsiTheme="majorBidi" w:cstheme="majorBidi"/>
                <w:noProof/>
                <w:sz w:val="24"/>
                <w:szCs w:val="24"/>
              </w:rPr>
              <w:drawing>
                <wp:inline distT="0" distB="0" distL="0" distR="0" wp14:anchorId="300C287D" wp14:editId="3F161545">
                  <wp:extent cx="1403350" cy="1403350"/>
                  <wp:effectExtent l="0" t="0" r="6350" b="6350"/>
                  <wp:docPr id="2062380693" name="Picture 2" descr="Fi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3350" cy="1403350"/>
                          </a:xfrm>
                          <a:prstGeom prst="rect">
                            <a:avLst/>
                          </a:prstGeom>
                          <a:noFill/>
                          <a:ln>
                            <a:noFill/>
                          </a:ln>
                        </pic:spPr>
                      </pic:pic>
                    </a:graphicData>
                  </a:graphic>
                </wp:inline>
              </w:drawing>
            </w:r>
          </w:p>
          <w:p w14:paraId="14FE6869" w14:textId="4834E4EA" w:rsidR="00070605" w:rsidRPr="00B5508C" w:rsidRDefault="0045685E" w:rsidP="0045685E">
            <w:pPr>
              <w:rPr>
                <w:rFonts w:asciiTheme="majorBidi" w:hAnsiTheme="majorBidi" w:cstheme="majorBidi"/>
                <w:sz w:val="24"/>
                <w:szCs w:val="24"/>
                <w:lang w:val="en-US"/>
              </w:rPr>
            </w:pPr>
            <w:r w:rsidRPr="00B5508C">
              <w:rPr>
                <w:rFonts w:asciiTheme="majorBidi" w:hAnsiTheme="majorBidi" w:cstheme="majorBidi"/>
                <w:sz w:val="24"/>
                <w:szCs w:val="24"/>
              </w:rPr>
              <w:t>MRI of the patient at the level of the brain stem. The trigeminal nerve was observed on the right side of the brain stem (arrowhead) but not on the left side (arrow).</w:t>
            </w:r>
          </w:p>
        </w:tc>
      </w:tr>
      <w:tr w:rsidR="005B4F48" w:rsidRPr="00B5508C" w14:paraId="2D8C3B54" w14:textId="282B291E" w:rsidTr="005B4F48">
        <w:tc>
          <w:tcPr>
            <w:tcW w:w="1609" w:type="dxa"/>
          </w:tcPr>
          <w:p w14:paraId="02D527A9" w14:textId="37FC7755" w:rsidR="00070605" w:rsidRPr="00B5508C" w:rsidRDefault="00070605" w:rsidP="004D3B26">
            <w:pPr>
              <w:rPr>
                <w:rFonts w:asciiTheme="majorBidi" w:hAnsiTheme="majorBidi" w:cstheme="majorBidi"/>
                <w:sz w:val="24"/>
                <w:szCs w:val="24"/>
                <w:lang w:val="en-US"/>
              </w:rPr>
            </w:pPr>
            <w:r w:rsidRPr="00B5508C">
              <w:rPr>
                <w:rFonts w:asciiTheme="majorBidi" w:hAnsiTheme="majorBidi" w:cstheme="majorBidi"/>
                <w:sz w:val="24"/>
                <w:szCs w:val="24"/>
                <w:lang w:val="en-US"/>
              </w:rPr>
              <w:t xml:space="preserve">Villanueva </w:t>
            </w:r>
            <w:r w:rsidR="004D3B26">
              <w:rPr>
                <w:rFonts w:asciiTheme="majorBidi" w:hAnsiTheme="majorBidi" w:cstheme="majorBidi"/>
                <w:sz w:val="24"/>
                <w:szCs w:val="24"/>
                <w:lang w:val="en-US"/>
              </w:rPr>
              <w:t xml:space="preserve"> et al.</w:t>
            </w:r>
            <w:r w:rsidR="004D3B26">
              <w:rPr>
                <w:rFonts w:asciiTheme="majorBidi" w:hAnsiTheme="majorBidi" w:cstheme="majorBidi"/>
                <w:sz w:val="24"/>
                <w:szCs w:val="24"/>
                <w:lang w:val="en-US"/>
              </w:rPr>
              <w:fldChar w:fldCharType="begin"/>
            </w:r>
            <w:r w:rsidR="004D3B26">
              <w:rPr>
                <w:rFonts w:asciiTheme="majorBidi" w:hAnsiTheme="majorBidi" w:cstheme="majorBidi"/>
                <w:sz w:val="24"/>
                <w:szCs w:val="24"/>
                <w:lang w:val="en-US"/>
              </w:rPr>
              <w:instrText xml:space="preserve"> ADDIN ZOTERO_ITEM CSL_CITATION {"citationID":"EaFvleGK","properties":{"formattedCitation":"(5)","plainCitation":"(5)","noteIndex":0},"citationItems":[{"id":338,"uris":["http://zotero.org/users/local/aGHNMOZr/items/SSRPMHMR"],"itemData":{"id":338,"type":"article-journal","container-title":"Journal of AAPOS: the official publication of the American Association for Pediatric Ophthalmology and Strabismus","DOI":"10.1016/j.jaapos.2004.12.016","ISSN":"1091-8531","issue":"2","journalAbbreviation":"J AAPOS","language":"eng","note":"PMID: 15838455","page":"202-204","source":"PubMed","title":"Trigeminal nerve hypoplasia and aplasia in children with goldenhar syndrome and corneal hypoesthesia","volume":"9","author":[{"family":"Villanueva","given":"Olga"},{"family":"Atkinson","given":"Denis S."},{"family":"Lambert","given":"Scott R."}],"issued":{"date-parts":[["2005",4]]}}}],"schema":"https://github.com/citation-style-language/schema/raw/master/csl-citation.json"} </w:instrText>
            </w:r>
            <w:r w:rsidR="004D3B26">
              <w:rPr>
                <w:rFonts w:asciiTheme="majorBidi" w:hAnsiTheme="majorBidi" w:cstheme="majorBidi"/>
                <w:sz w:val="24"/>
                <w:szCs w:val="24"/>
                <w:lang w:val="en-US"/>
              </w:rPr>
              <w:fldChar w:fldCharType="separate"/>
            </w:r>
            <w:r w:rsidR="004D3B26" w:rsidRPr="004D3B26">
              <w:rPr>
                <w:rFonts w:ascii="Times New Roman" w:hAnsi="Times New Roman" w:cs="Times New Roman"/>
                <w:sz w:val="24"/>
              </w:rPr>
              <w:t>(5)</w:t>
            </w:r>
            <w:r w:rsidR="004D3B26">
              <w:rPr>
                <w:rFonts w:asciiTheme="majorBidi" w:hAnsiTheme="majorBidi" w:cstheme="majorBidi"/>
                <w:sz w:val="24"/>
                <w:szCs w:val="24"/>
                <w:lang w:val="en-US"/>
              </w:rPr>
              <w:fldChar w:fldCharType="end"/>
            </w:r>
          </w:p>
        </w:tc>
        <w:tc>
          <w:tcPr>
            <w:tcW w:w="696" w:type="dxa"/>
          </w:tcPr>
          <w:p w14:paraId="465F2163" w14:textId="1312181F" w:rsidR="00070605" w:rsidRPr="00B5508C" w:rsidRDefault="00070605" w:rsidP="00980099">
            <w:pPr>
              <w:rPr>
                <w:rFonts w:asciiTheme="majorBidi" w:hAnsiTheme="majorBidi" w:cstheme="majorBidi"/>
                <w:sz w:val="24"/>
                <w:szCs w:val="24"/>
                <w:lang w:val="en-US"/>
              </w:rPr>
            </w:pPr>
            <w:r w:rsidRPr="00B5508C">
              <w:rPr>
                <w:rFonts w:asciiTheme="majorBidi" w:hAnsiTheme="majorBidi" w:cstheme="majorBidi"/>
                <w:sz w:val="24"/>
                <w:szCs w:val="24"/>
                <w:lang w:val="en-US"/>
              </w:rPr>
              <w:t>2005</w:t>
            </w:r>
          </w:p>
        </w:tc>
        <w:tc>
          <w:tcPr>
            <w:tcW w:w="1123" w:type="dxa"/>
          </w:tcPr>
          <w:p w14:paraId="4A90A623" w14:textId="4CC6B11F" w:rsidR="00070605" w:rsidRPr="00B5508C" w:rsidRDefault="00F63BA3" w:rsidP="00980099">
            <w:pPr>
              <w:rPr>
                <w:rFonts w:asciiTheme="majorBidi" w:hAnsiTheme="majorBidi" w:cstheme="majorBidi"/>
                <w:sz w:val="24"/>
                <w:szCs w:val="24"/>
                <w:lang w:val="en-US"/>
              </w:rPr>
            </w:pPr>
            <w:r w:rsidRPr="00B5508C">
              <w:rPr>
                <w:rFonts w:asciiTheme="majorBidi" w:hAnsiTheme="majorBidi" w:cstheme="majorBidi"/>
                <w:sz w:val="24"/>
                <w:szCs w:val="24"/>
                <w:lang w:val="en-US"/>
              </w:rPr>
              <w:t>USA</w:t>
            </w:r>
          </w:p>
        </w:tc>
        <w:tc>
          <w:tcPr>
            <w:tcW w:w="510" w:type="dxa"/>
          </w:tcPr>
          <w:p w14:paraId="2A426F06" w14:textId="341E0CD3" w:rsidR="00070605" w:rsidRPr="00B5508C" w:rsidRDefault="00070605" w:rsidP="00980099">
            <w:pPr>
              <w:rPr>
                <w:rFonts w:asciiTheme="majorBidi" w:hAnsiTheme="majorBidi" w:cstheme="majorBidi"/>
                <w:sz w:val="24"/>
                <w:szCs w:val="24"/>
                <w:lang w:val="en-US"/>
              </w:rPr>
            </w:pPr>
            <w:r w:rsidRPr="00B5508C">
              <w:rPr>
                <w:rFonts w:asciiTheme="majorBidi" w:hAnsiTheme="majorBidi" w:cstheme="majorBidi"/>
                <w:sz w:val="24"/>
                <w:szCs w:val="24"/>
                <w:lang w:val="en-US"/>
              </w:rPr>
              <w:t>2</w:t>
            </w:r>
          </w:p>
        </w:tc>
        <w:tc>
          <w:tcPr>
            <w:tcW w:w="1213" w:type="dxa"/>
          </w:tcPr>
          <w:p w14:paraId="51A9F8A5" w14:textId="13970184" w:rsidR="00070605" w:rsidRPr="00B5508C" w:rsidRDefault="00F63BA3" w:rsidP="00980099">
            <w:pPr>
              <w:rPr>
                <w:rFonts w:asciiTheme="majorBidi" w:hAnsiTheme="majorBidi" w:cstheme="majorBidi"/>
                <w:sz w:val="24"/>
                <w:szCs w:val="24"/>
                <w:lang w:val="en-US"/>
              </w:rPr>
            </w:pPr>
            <w:r w:rsidRPr="00B5508C">
              <w:rPr>
                <w:rFonts w:asciiTheme="majorBidi" w:hAnsiTheme="majorBidi" w:cstheme="majorBidi"/>
                <w:sz w:val="24"/>
                <w:szCs w:val="24"/>
                <w:lang w:val="en-US"/>
              </w:rPr>
              <w:t>6 and 3 years old</w:t>
            </w:r>
          </w:p>
        </w:tc>
        <w:tc>
          <w:tcPr>
            <w:tcW w:w="3618" w:type="dxa"/>
          </w:tcPr>
          <w:p w14:paraId="0E5FEDD3" w14:textId="2C7B5FD2" w:rsidR="00070605" w:rsidRPr="00B5508C" w:rsidRDefault="00F63BA3" w:rsidP="00F63BA3">
            <w:pPr>
              <w:rPr>
                <w:rFonts w:asciiTheme="majorBidi" w:hAnsiTheme="majorBidi" w:cstheme="majorBidi"/>
                <w:sz w:val="24"/>
                <w:szCs w:val="24"/>
                <w:lang w:val="en-US"/>
              </w:rPr>
            </w:pPr>
            <w:r w:rsidRPr="00B5508C">
              <w:rPr>
                <w:rFonts w:asciiTheme="majorBidi" w:hAnsiTheme="majorBidi" w:cstheme="majorBidi"/>
                <w:sz w:val="24"/>
                <w:szCs w:val="24"/>
                <w:lang w:val="en-US"/>
              </w:rPr>
              <w:t xml:space="preserve">Case 1: </w:t>
            </w:r>
            <w:r w:rsidR="00070605" w:rsidRPr="00B5508C">
              <w:rPr>
                <w:rFonts w:asciiTheme="majorBidi" w:hAnsiTheme="majorBidi" w:cstheme="majorBidi"/>
                <w:sz w:val="24"/>
                <w:szCs w:val="24"/>
              </w:rPr>
              <w:t xml:space="preserve">Goldenhar syndrome </w:t>
            </w:r>
            <w:r w:rsidR="000F2E54">
              <w:rPr>
                <w:rFonts w:asciiTheme="majorBidi" w:hAnsiTheme="majorBidi" w:cstheme="majorBidi"/>
                <w:sz w:val="24"/>
                <w:szCs w:val="24"/>
              </w:rPr>
              <w:t>with</w:t>
            </w:r>
            <w:r w:rsidR="00070605" w:rsidRPr="00B5508C">
              <w:rPr>
                <w:rFonts w:asciiTheme="majorBidi" w:hAnsiTheme="majorBidi" w:cstheme="majorBidi"/>
                <w:sz w:val="24"/>
                <w:szCs w:val="24"/>
              </w:rPr>
              <w:t xml:space="preserve"> </w:t>
            </w:r>
            <w:r w:rsidR="004D3B26">
              <w:rPr>
                <w:rFonts w:asciiTheme="majorBidi" w:hAnsiTheme="majorBidi" w:cstheme="majorBidi"/>
                <w:sz w:val="24"/>
                <w:szCs w:val="24"/>
              </w:rPr>
              <w:t xml:space="preserve">a </w:t>
            </w:r>
            <w:r w:rsidR="00070605" w:rsidRPr="00B5508C">
              <w:rPr>
                <w:rFonts w:asciiTheme="majorBidi" w:hAnsiTheme="majorBidi" w:cstheme="majorBidi"/>
                <w:sz w:val="24"/>
                <w:szCs w:val="24"/>
              </w:rPr>
              <w:t>central corneal scar and a flat limbal dermoid</w:t>
            </w:r>
          </w:p>
          <w:p w14:paraId="6106F729" w14:textId="77777777" w:rsidR="00F63BA3" w:rsidRPr="00B5508C" w:rsidRDefault="00F63BA3" w:rsidP="00F63BA3">
            <w:pPr>
              <w:rPr>
                <w:rFonts w:asciiTheme="majorBidi" w:hAnsiTheme="majorBidi" w:cstheme="majorBidi"/>
                <w:sz w:val="24"/>
                <w:szCs w:val="24"/>
                <w:lang w:val="en-US"/>
              </w:rPr>
            </w:pPr>
          </w:p>
          <w:p w14:paraId="00B4A604" w14:textId="3649D09A" w:rsidR="00070605" w:rsidRPr="00B5508C" w:rsidRDefault="00F63BA3" w:rsidP="00F63BA3">
            <w:pPr>
              <w:rPr>
                <w:rFonts w:asciiTheme="majorBidi" w:hAnsiTheme="majorBidi" w:cstheme="majorBidi"/>
                <w:sz w:val="24"/>
                <w:szCs w:val="24"/>
                <w:lang w:val="en-US"/>
              </w:rPr>
            </w:pPr>
            <w:r w:rsidRPr="00B5508C">
              <w:rPr>
                <w:rFonts w:asciiTheme="majorBidi" w:hAnsiTheme="majorBidi" w:cstheme="majorBidi"/>
                <w:sz w:val="24"/>
                <w:szCs w:val="24"/>
                <w:lang w:val="en-US"/>
              </w:rPr>
              <w:t xml:space="preserve">Case 2: </w:t>
            </w:r>
            <w:r w:rsidR="00070605" w:rsidRPr="00B5508C">
              <w:rPr>
                <w:rFonts w:asciiTheme="majorBidi" w:hAnsiTheme="majorBidi" w:cstheme="majorBidi"/>
                <w:sz w:val="24"/>
                <w:szCs w:val="24"/>
              </w:rPr>
              <w:t xml:space="preserve">Goldenhar syndrome </w:t>
            </w:r>
            <w:r w:rsidR="000F2E54">
              <w:rPr>
                <w:rFonts w:asciiTheme="majorBidi" w:hAnsiTheme="majorBidi" w:cstheme="majorBidi"/>
                <w:sz w:val="24"/>
                <w:szCs w:val="24"/>
              </w:rPr>
              <w:t>with</w:t>
            </w:r>
            <w:r w:rsidR="00070605" w:rsidRPr="00B5508C">
              <w:rPr>
                <w:rFonts w:asciiTheme="majorBidi" w:hAnsiTheme="majorBidi" w:cstheme="majorBidi"/>
                <w:sz w:val="24"/>
                <w:szCs w:val="24"/>
                <w:lang w:val="en-US"/>
              </w:rPr>
              <w:t xml:space="preserve"> </w:t>
            </w:r>
            <w:r w:rsidR="00070605" w:rsidRPr="00B5508C">
              <w:rPr>
                <w:rFonts w:asciiTheme="majorBidi" w:hAnsiTheme="majorBidi" w:cstheme="majorBidi"/>
                <w:sz w:val="24"/>
                <w:szCs w:val="24"/>
              </w:rPr>
              <w:t>hypoesthetic</w:t>
            </w:r>
            <w:r w:rsidR="00070605" w:rsidRPr="00B5508C">
              <w:rPr>
                <w:rFonts w:asciiTheme="majorBidi" w:hAnsiTheme="majorBidi" w:cstheme="majorBidi"/>
                <w:sz w:val="24"/>
                <w:szCs w:val="24"/>
                <w:lang w:val="en-US"/>
              </w:rPr>
              <w:t xml:space="preserve"> cornea </w:t>
            </w:r>
          </w:p>
        </w:tc>
        <w:tc>
          <w:tcPr>
            <w:tcW w:w="7331" w:type="dxa"/>
          </w:tcPr>
          <w:p w14:paraId="3DF1EF3B" w14:textId="41E606BC" w:rsidR="00070605" w:rsidRPr="00B5508C" w:rsidRDefault="00F63BA3" w:rsidP="00F63BA3">
            <w:pPr>
              <w:rPr>
                <w:rFonts w:asciiTheme="majorBidi" w:hAnsiTheme="majorBidi" w:cstheme="majorBidi"/>
                <w:sz w:val="24"/>
                <w:szCs w:val="24"/>
                <w:lang w:val="en-US"/>
              </w:rPr>
            </w:pPr>
            <w:r w:rsidRPr="00B5508C">
              <w:rPr>
                <w:rFonts w:asciiTheme="majorBidi" w:hAnsiTheme="majorBidi" w:cstheme="majorBidi"/>
                <w:sz w:val="24"/>
                <w:szCs w:val="24"/>
                <w:lang w:val="en-US"/>
              </w:rPr>
              <w:t>Case 1:</w:t>
            </w:r>
            <w:r w:rsidR="004D3B26">
              <w:rPr>
                <w:rFonts w:asciiTheme="majorBidi" w:hAnsiTheme="majorBidi" w:cstheme="majorBidi"/>
                <w:sz w:val="24"/>
                <w:szCs w:val="24"/>
                <w:lang w:val="en-US"/>
              </w:rPr>
              <w:t xml:space="preserve"> Images can be seen here: </w:t>
            </w:r>
            <w:hyperlink r:id="rId12" w:history="1">
              <w:r w:rsidR="005B4F48" w:rsidRPr="005B4F48">
                <w:rPr>
                  <w:rStyle w:val="Hyperlink"/>
                  <w:rFonts w:asciiTheme="majorBidi" w:hAnsiTheme="majorBidi" w:cstheme="majorBidi"/>
                  <w:sz w:val="24"/>
                  <w:szCs w:val="24"/>
                  <w:lang w:val="en-US"/>
                </w:rPr>
                <w:t>https://pubmed.ncbi.nlm.nih.gov/15838455/</w:t>
              </w:r>
            </w:hyperlink>
          </w:p>
          <w:p w14:paraId="46002508" w14:textId="1C44ACBD" w:rsidR="00F63BA3" w:rsidRPr="00B5508C" w:rsidRDefault="00F63BA3" w:rsidP="00F63BA3">
            <w:pPr>
              <w:jc w:val="center"/>
              <w:rPr>
                <w:rFonts w:asciiTheme="majorBidi" w:hAnsiTheme="majorBidi" w:cstheme="majorBidi"/>
                <w:sz w:val="24"/>
                <w:szCs w:val="24"/>
                <w:lang w:val="en-US"/>
              </w:rPr>
            </w:pPr>
          </w:p>
          <w:p w14:paraId="4E97A0C4" w14:textId="1EAD6075" w:rsidR="00F63BA3" w:rsidRPr="00B5508C" w:rsidRDefault="00F63BA3" w:rsidP="00F63BA3">
            <w:pPr>
              <w:rPr>
                <w:rFonts w:asciiTheme="majorBidi" w:hAnsiTheme="majorBidi" w:cstheme="majorBidi"/>
                <w:sz w:val="24"/>
                <w:szCs w:val="24"/>
                <w:lang w:val="en-US"/>
              </w:rPr>
            </w:pPr>
            <w:r w:rsidRPr="00B5508C">
              <w:rPr>
                <w:rFonts w:asciiTheme="majorBidi" w:hAnsiTheme="majorBidi" w:cstheme="majorBidi"/>
                <w:sz w:val="24"/>
                <w:szCs w:val="24"/>
                <w:lang w:val="en-US"/>
              </w:rPr>
              <w:t xml:space="preserve">A) MRI, axial FIESTA sequence shows a normal right trigeminal nerve (arrow) exiting the lateral pons and coursing anteriorly to synapse with the </w:t>
            </w:r>
            <w:proofErr w:type="spellStart"/>
            <w:r w:rsidRPr="00B5508C">
              <w:rPr>
                <w:rFonts w:asciiTheme="majorBidi" w:hAnsiTheme="majorBidi" w:cstheme="majorBidi"/>
                <w:sz w:val="24"/>
                <w:szCs w:val="24"/>
                <w:lang w:val="en-US"/>
              </w:rPr>
              <w:t>Gasserian</w:t>
            </w:r>
            <w:proofErr w:type="spellEnd"/>
            <w:r w:rsidRPr="00B5508C">
              <w:rPr>
                <w:rFonts w:asciiTheme="majorBidi" w:hAnsiTheme="majorBidi" w:cstheme="majorBidi"/>
                <w:sz w:val="24"/>
                <w:szCs w:val="24"/>
                <w:lang w:val="en-US"/>
              </w:rPr>
              <w:t xml:space="preserve"> ganglion in Meckel’s cave. The left trigeminal nerve and </w:t>
            </w:r>
            <w:r w:rsidRPr="00B5508C">
              <w:rPr>
                <w:rFonts w:asciiTheme="majorBidi" w:hAnsiTheme="majorBidi" w:cstheme="majorBidi"/>
                <w:sz w:val="24"/>
                <w:szCs w:val="24"/>
                <w:lang w:val="en-US"/>
              </w:rPr>
              <w:lastRenderedPageBreak/>
              <w:t>Meckel’s cave are absent. (B) MRI, axial FIESTA sequence shows a normal right cranial nerve VII and VIII complex (arrow) crossing the cerebellopontine angle cistern before entering the internal auditory canal. (C) MRI, axial FIESTA sequence shows a hypoplastic cranial nerve VII and VIII complex (arrow) on the left.</w:t>
            </w:r>
          </w:p>
          <w:p w14:paraId="2D2CE56B" w14:textId="77777777" w:rsidR="00F63BA3" w:rsidRPr="00B5508C" w:rsidRDefault="00F63BA3" w:rsidP="00F63BA3">
            <w:pPr>
              <w:rPr>
                <w:rFonts w:asciiTheme="majorBidi" w:hAnsiTheme="majorBidi" w:cstheme="majorBidi"/>
                <w:sz w:val="24"/>
                <w:szCs w:val="24"/>
                <w:lang w:val="en-US"/>
              </w:rPr>
            </w:pPr>
          </w:p>
          <w:p w14:paraId="38809CAA" w14:textId="0709C72D" w:rsidR="004D3B26" w:rsidRPr="00B5508C" w:rsidRDefault="00F63BA3" w:rsidP="004D3B26">
            <w:pPr>
              <w:rPr>
                <w:rFonts w:asciiTheme="majorBidi" w:hAnsiTheme="majorBidi" w:cstheme="majorBidi"/>
                <w:sz w:val="24"/>
                <w:szCs w:val="24"/>
                <w:lang w:val="en-US"/>
              </w:rPr>
            </w:pPr>
            <w:r w:rsidRPr="00B5508C">
              <w:rPr>
                <w:rFonts w:asciiTheme="majorBidi" w:hAnsiTheme="majorBidi" w:cstheme="majorBidi"/>
                <w:sz w:val="24"/>
                <w:szCs w:val="24"/>
                <w:lang w:val="en-US"/>
              </w:rPr>
              <w:t>Case 2:</w:t>
            </w:r>
            <w:r w:rsidR="004D3B26">
              <w:rPr>
                <w:rFonts w:asciiTheme="majorBidi" w:hAnsiTheme="majorBidi" w:cstheme="majorBidi"/>
                <w:sz w:val="24"/>
                <w:szCs w:val="24"/>
                <w:lang w:val="en-US"/>
              </w:rPr>
              <w:t xml:space="preserve"> </w:t>
            </w:r>
            <w:r w:rsidR="004D3B26">
              <w:rPr>
                <w:rFonts w:asciiTheme="majorBidi" w:hAnsiTheme="majorBidi" w:cstheme="majorBidi"/>
                <w:sz w:val="24"/>
                <w:szCs w:val="24"/>
                <w:lang w:val="en-US"/>
              </w:rPr>
              <w:t xml:space="preserve">Images can be seen here: </w:t>
            </w:r>
            <w:hyperlink r:id="rId13" w:history="1">
              <w:r w:rsidR="005B4F48" w:rsidRPr="005B4F48">
                <w:rPr>
                  <w:rStyle w:val="Hyperlink"/>
                  <w:rFonts w:asciiTheme="majorBidi" w:hAnsiTheme="majorBidi" w:cstheme="majorBidi"/>
                  <w:sz w:val="24"/>
                  <w:szCs w:val="24"/>
                  <w:lang w:val="en-US"/>
                </w:rPr>
                <w:t>https://pubmed.ncbi.nlm.nih.gov/15838455</w:t>
              </w:r>
            </w:hyperlink>
          </w:p>
          <w:p w14:paraId="07FA4CFD" w14:textId="3906E752" w:rsidR="00F63BA3" w:rsidRPr="00B5508C" w:rsidRDefault="00F63BA3" w:rsidP="00F63BA3">
            <w:pPr>
              <w:rPr>
                <w:rFonts w:asciiTheme="majorBidi" w:hAnsiTheme="majorBidi" w:cstheme="majorBidi"/>
                <w:sz w:val="24"/>
                <w:szCs w:val="24"/>
                <w:lang w:val="en-US"/>
              </w:rPr>
            </w:pPr>
          </w:p>
          <w:p w14:paraId="37246EE2" w14:textId="4F336473" w:rsidR="00F63BA3" w:rsidRPr="00B5508C" w:rsidRDefault="00F63BA3" w:rsidP="00F63BA3">
            <w:pPr>
              <w:rPr>
                <w:rFonts w:asciiTheme="majorBidi" w:hAnsiTheme="majorBidi" w:cstheme="majorBidi"/>
                <w:sz w:val="24"/>
                <w:szCs w:val="24"/>
                <w:lang w:val="en-US"/>
              </w:rPr>
            </w:pPr>
            <w:r w:rsidRPr="00B5508C">
              <w:rPr>
                <w:rFonts w:asciiTheme="majorBidi" w:hAnsiTheme="majorBidi" w:cstheme="majorBidi"/>
                <w:sz w:val="24"/>
                <w:szCs w:val="24"/>
                <w:lang w:val="en-US"/>
              </w:rPr>
              <w:t xml:space="preserve">(A) MRI, axial FIESTA </w:t>
            </w:r>
            <w:r w:rsidR="007470D2" w:rsidRPr="00B5508C">
              <w:rPr>
                <w:rFonts w:asciiTheme="majorBidi" w:hAnsiTheme="majorBidi" w:cstheme="majorBidi"/>
                <w:sz w:val="24"/>
                <w:szCs w:val="24"/>
                <w:lang w:val="en-US"/>
              </w:rPr>
              <w:t>sequence,</w:t>
            </w:r>
            <w:r w:rsidRPr="00B5508C">
              <w:rPr>
                <w:rFonts w:asciiTheme="majorBidi" w:hAnsiTheme="majorBidi" w:cstheme="majorBidi"/>
                <w:sz w:val="24"/>
                <w:szCs w:val="24"/>
                <w:lang w:val="en-US"/>
              </w:rPr>
              <w:t xml:space="preserve"> shows asymmetric size of cranial nerve VII and VIII complexes (arrows) with relative hypoplasia on the right. (B) MRI, axial FIESTA sequence shows asymmetry of the trigeminal nerves (arrows), with the right trigeminal nerve appearing smaller than the left.</w:t>
            </w:r>
          </w:p>
          <w:p w14:paraId="2D51934A" w14:textId="4B1DB337" w:rsidR="00F63BA3" w:rsidRPr="00B5508C" w:rsidRDefault="00F63BA3" w:rsidP="00F63BA3">
            <w:pPr>
              <w:rPr>
                <w:rFonts w:asciiTheme="majorBidi" w:hAnsiTheme="majorBidi" w:cstheme="majorBidi"/>
                <w:sz w:val="24"/>
                <w:szCs w:val="24"/>
                <w:lang w:val="en-US"/>
              </w:rPr>
            </w:pPr>
          </w:p>
        </w:tc>
      </w:tr>
      <w:tr w:rsidR="005B4F48" w:rsidRPr="00B5508C" w14:paraId="213A2201" w14:textId="7E89718A" w:rsidTr="005B4F48">
        <w:tc>
          <w:tcPr>
            <w:tcW w:w="1609" w:type="dxa"/>
          </w:tcPr>
          <w:p w14:paraId="32842D5B" w14:textId="62D1B36F" w:rsidR="00070605" w:rsidRPr="00B5508C" w:rsidRDefault="00070605" w:rsidP="004D3B26">
            <w:pPr>
              <w:rPr>
                <w:rFonts w:asciiTheme="majorBidi" w:hAnsiTheme="majorBidi" w:cstheme="majorBidi"/>
                <w:sz w:val="24"/>
                <w:szCs w:val="24"/>
                <w:lang w:val="en-US"/>
              </w:rPr>
            </w:pPr>
            <w:r w:rsidRPr="00B5508C">
              <w:rPr>
                <w:rFonts w:asciiTheme="majorBidi" w:hAnsiTheme="majorBidi" w:cstheme="majorBidi"/>
                <w:sz w:val="24"/>
                <w:szCs w:val="24"/>
                <w:lang w:val="en-US"/>
              </w:rPr>
              <w:lastRenderedPageBreak/>
              <w:t xml:space="preserve">Milne </w:t>
            </w:r>
            <w:r w:rsidR="004D3B26">
              <w:rPr>
                <w:rFonts w:asciiTheme="majorBidi" w:hAnsiTheme="majorBidi" w:cstheme="majorBidi"/>
                <w:sz w:val="24"/>
                <w:szCs w:val="24"/>
                <w:lang w:val="en-US"/>
              </w:rPr>
              <w:t>et al.</w:t>
            </w:r>
            <w:r w:rsidR="004D3B26">
              <w:rPr>
                <w:rFonts w:asciiTheme="majorBidi" w:hAnsiTheme="majorBidi" w:cstheme="majorBidi"/>
                <w:sz w:val="24"/>
                <w:szCs w:val="24"/>
                <w:lang w:val="en-US"/>
              </w:rPr>
              <w:fldChar w:fldCharType="begin"/>
            </w:r>
            <w:r w:rsidR="004D3B26">
              <w:rPr>
                <w:rFonts w:asciiTheme="majorBidi" w:hAnsiTheme="majorBidi" w:cstheme="majorBidi"/>
                <w:sz w:val="24"/>
                <w:szCs w:val="24"/>
                <w:lang w:val="en-US"/>
              </w:rPr>
              <w:instrText xml:space="preserve"> ADDIN ZOTERO_ITEM CSL_CITATION {"citationID":"T3BRThot","properties":{"formattedCitation":"(6)","plainCitation":"(6)","noteIndex":0},"citationItems":[{"id":340,"uris":["http://zotero.org/users/local/aGHNMOZr/items/6H6SINR9"],"itemData":{"id":340,"type":"article-journal","abstract":"CASE REPORT: We report a case of unilateral anaesthesia of the V1 (ophthalmic) division of the trigeminal cranial nerve presenting with persistent corneal erosions and ulceration secondary to trigeminal ganglion hypoplasia. The patient had a lifelong history of unexplained left-sided ophthalmic symptoms for which numerous diagnoses were provided. Cranial nerve testing demonstrated partial trigeminal dysfunction on the left side. Further investigation eliminated viral etiologies, and subsequent magnetic resonance imaging determined that the patient had a hypo-plastic left trigeminal ganglion.\nCOMMENTS: We present the case to alert clinicians to the possibility of this rare condition.","container-title":"Canadian Journal of Ophthalmology. Journal Canadien D'ophtalmologie","DOI":"10.1016/s0008-4182(05)80099-7","ISSN":"0008-4182","issue":"6","journalAbbreviation":"Can J Ophthalmol","language":"eng","note":"PMID: 16391646","page":"772-774","source":"PubMed","title":"Unilateral hypoplasia of the trigeminal ganglion","volume":"40","author":[{"family":"Milne","given":"Andrew D."},{"family":"Chui","given":"Lica"},{"family":"Mishra","given":"Aditya V."},{"family":"Maxner","given":"Charles E."}],"issued":{"date-parts":[["2005",12]]}}}],"schema":"https://github.com/citation-style-language/schema/raw/master/csl-citation.json"} </w:instrText>
            </w:r>
            <w:r w:rsidR="004D3B26">
              <w:rPr>
                <w:rFonts w:asciiTheme="majorBidi" w:hAnsiTheme="majorBidi" w:cstheme="majorBidi"/>
                <w:sz w:val="24"/>
                <w:szCs w:val="24"/>
                <w:lang w:val="en-US"/>
              </w:rPr>
              <w:fldChar w:fldCharType="separate"/>
            </w:r>
            <w:r w:rsidR="004D3B26" w:rsidRPr="004D3B26">
              <w:rPr>
                <w:rFonts w:ascii="Times New Roman" w:hAnsi="Times New Roman" w:cs="Times New Roman"/>
                <w:sz w:val="24"/>
              </w:rPr>
              <w:t>(6)</w:t>
            </w:r>
            <w:r w:rsidR="004D3B26">
              <w:rPr>
                <w:rFonts w:asciiTheme="majorBidi" w:hAnsiTheme="majorBidi" w:cstheme="majorBidi"/>
                <w:sz w:val="24"/>
                <w:szCs w:val="24"/>
                <w:lang w:val="en-US"/>
              </w:rPr>
              <w:fldChar w:fldCharType="end"/>
            </w:r>
          </w:p>
        </w:tc>
        <w:tc>
          <w:tcPr>
            <w:tcW w:w="696" w:type="dxa"/>
          </w:tcPr>
          <w:p w14:paraId="13CCC1AC" w14:textId="65CE30FA" w:rsidR="00070605" w:rsidRPr="00B5508C" w:rsidRDefault="00070605" w:rsidP="00980099">
            <w:pPr>
              <w:rPr>
                <w:rFonts w:asciiTheme="majorBidi" w:hAnsiTheme="majorBidi" w:cstheme="majorBidi"/>
                <w:sz w:val="24"/>
                <w:szCs w:val="24"/>
                <w:lang w:val="en-US"/>
              </w:rPr>
            </w:pPr>
            <w:r w:rsidRPr="00B5508C">
              <w:rPr>
                <w:rFonts w:asciiTheme="majorBidi" w:hAnsiTheme="majorBidi" w:cstheme="majorBidi"/>
                <w:sz w:val="24"/>
                <w:szCs w:val="24"/>
                <w:lang w:val="en-US"/>
              </w:rPr>
              <w:t>2005</w:t>
            </w:r>
          </w:p>
        </w:tc>
        <w:tc>
          <w:tcPr>
            <w:tcW w:w="1123" w:type="dxa"/>
          </w:tcPr>
          <w:p w14:paraId="312E8D25" w14:textId="1A49D5D9" w:rsidR="00070605" w:rsidRPr="00B5508C" w:rsidRDefault="00FB6B80" w:rsidP="00980099">
            <w:pPr>
              <w:rPr>
                <w:rFonts w:asciiTheme="majorBidi" w:hAnsiTheme="majorBidi" w:cstheme="majorBidi"/>
                <w:sz w:val="24"/>
                <w:szCs w:val="24"/>
                <w:lang w:val="en-US"/>
              </w:rPr>
            </w:pPr>
            <w:r w:rsidRPr="00B5508C">
              <w:rPr>
                <w:rFonts w:asciiTheme="majorBidi" w:hAnsiTheme="majorBidi" w:cstheme="majorBidi"/>
                <w:sz w:val="24"/>
                <w:szCs w:val="24"/>
                <w:lang w:val="en-US"/>
              </w:rPr>
              <w:t>Canada</w:t>
            </w:r>
          </w:p>
        </w:tc>
        <w:tc>
          <w:tcPr>
            <w:tcW w:w="510" w:type="dxa"/>
          </w:tcPr>
          <w:p w14:paraId="61E99DFB" w14:textId="5C8965E0" w:rsidR="00070605" w:rsidRPr="00B5508C" w:rsidRDefault="00070605" w:rsidP="00980099">
            <w:pPr>
              <w:rPr>
                <w:rFonts w:asciiTheme="majorBidi" w:hAnsiTheme="majorBidi" w:cstheme="majorBidi"/>
                <w:sz w:val="24"/>
                <w:szCs w:val="24"/>
                <w:lang w:val="en-US"/>
              </w:rPr>
            </w:pPr>
            <w:r w:rsidRPr="00B5508C">
              <w:rPr>
                <w:rFonts w:asciiTheme="majorBidi" w:hAnsiTheme="majorBidi" w:cstheme="majorBidi"/>
                <w:sz w:val="24"/>
                <w:szCs w:val="24"/>
                <w:lang w:val="en-US"/>
              </w:rPr>
              <w:t>1</w:t>
            </w:r>
          </w:p>
        </w:tc>
        <w:tc>
          <w:tcPr>
            <w:tcW w:w="1213" w:type="dxa"/>
          </w:tcPr>
          <w:p w14:paraId="5A5E8258" w14:textId="6DEB6C1A" w:rsidR="00070605" w:rsidRPr="00B5508C" w:rsidRDefault="004D3B26" w:rsidP="00980099">
            <w:pPr>
              <w:rPr>
                <w:rFonts w:asciiTheme="majorBidi" w:hAnsiTheme="majorBidi" w:cstheme="majorBidi"/>
                <w:sz w:val="24"/>
                <w:szCs w:val="24"/>
                <w:lang w:val="en-US"/>
              </w:rPr>
            </w:pPr>
            <w:r>
              <w:rPr>
                <w:rFonts w:asciiTheme="majorBidi" w:hAnsiTheme="majorBidi" w:cstheme="majorBidi"/>
                <w:sz w:val="24"/>
                <w:szCs w:val="24"/>
                <w:lang w:val="en-US"/>
              </w:rPr>
              <w:t>31-year-old</w:t>
            </w:r>
          </w:p>
        </w:tc>
        <w:tc>
          <w:tcPr>
            <w:tcW w:w="3618" w:type="dxa"/>
          </w:tcPr>
          <w:p w14:paraId="76BB53D7" w14:textId="4C6654A7" w:rsidR="00070605" w:rsidRPr="00B5508C" w:rsidRDefault="00070605" w:rsidP="00970FA8">
            <w:pPr>
              <w:rPr>
                <w:rFonts w:asciiTheme="majorBidi" w:hAnsiTheme="majorBidi" w:cstheme="majorBidi"/>
                <w:sz w:val="24"/>
                <w:szCs w:val="24"/>
                <w:lang w:val="en-US"/>
              </w:rPr>
            </w:pPr>
            <w:r w:rsidRPr="00B5508C">
              <w:rPr>
                <w:rFonts w:asciiTheme="majorBidi" w:hAnsiTheme="majorBidi" w:cstheme="majorBidi"/>
                <w:sz w:val="24"/>
                <w:szCs w:val="24"/>
                <w:lang w:val="en-US"/>
              </w:rPr>
              <w:t>persistent corneal erosions and ulceration over several years</w:t>
            </w:r>
            <w:r w:rsidR="000F2E54">
              <w:rPr>
                <w:rFonts w:asciiTheme="majorBidi" w:hAnsiTheme="majorBidi" w:cstheme="majorBidi"/>
                <w:sz w:val="24"/>
                <w:szCs w:val="24"/>
                <w:lang w:val="en-US"/>
              </w:rPr>
              <w:t xml:space="preserve"> with </w:t>
            </w:r>
            <w:r w:rsidRPr="00B5508C">
              <w:rPr>
                <w:rFonts w:asciiTheme="majorBidi" w:hAnsiTheme="majorBidi" w:cstheme="majorBidi"/>
                <w:sz w:val="24"/>
                <w:szCs w:val="24"/>
                <w:lang w:val="en-US"/>
              </w:rPr>
              <w:t>unilateral anesthesia of the ophthalmic division of the trigeminal nerve</w:t>
            </w:r>
          </w:p>
        </w:tc>
        <w:tc>
          <w:tcPr>
            <w:tcW w:w="7331" w:type="dxa"/>
          </w:tcPr>
          <w:p w14:paraId="7D76A249" w14:textId="5E5139EA" w:rsidR="00FB6B80" w:rsidRDefault="005B4F48" w:rsidP="005B4F48">
            <w:pPr>
              <w:rPr>
                <w:rFonts w:asciiTheme="majorBidi" w:hAnsiTheme="majorBidi" w:cstheme="majorBidi"/>
                <w:sz w:val="24"/>
                <w:szCs w:val="24"/>
                <w:lang w:val="en-US"/>
              </w:rPr>
            </w:pPr>
            <w:r w:rsidRPr="00B5508C">
              <w:rPr>
                <w:rFonts w:asciiTheme="majorBidi" w:hAnsiTheme="majorBidi" w:cstheme="majorBidi"/>
                <w:sz w:val="24"/>
                <w:szCs w:val="24"/>
                <w:lang w:val="en-US"/>
              </w:rPr>
              <w:t>Case 1:</w:t>
            </w:r>
            <w:r>
              <w:rPr>
                <w:rFonts w:asciiTheme="majorBidi" w:hAnsiTheme="majorBidi" w:cstheme="majorBidi"/>
                <w:sz w:val="24"/>
                <w:szCs w:val="24"/>
                <w:lang w:val="en-US"/>
              </w:rPr>
              <w:t xml:space="preserve"> Images can be seen here</w:t>
            </w:r>
            <w:r>
              <w:rPr>
                <w:rFonts w:asciiTheme="majorBidi" w:hAnsiTheme="majorBidi" w:cstheme="majorBidi"/>
                <w:sz w:val="24"/>
                <w:szCs w:val="24"/>
                <w:lang w:val="en-US"/>
              </w:rPr>
              <w:t xml:space="preserve">: </w:t>
            </w:r>
            <w:hyperlink r:id="rId14" w:history="1">
              <w:r w:rsidRPr="00EF463C">
                <w:rPr>
                  <w:rStyle w:val="Hyperlink"/>
                  <w:rFonts w:asciiTheme="majorBidi" w:hAnsiTheme="majorBidi" w:cstheme="majorBidi"/>
                  <w:sz w:val="24"/>
                  <w:szCs w:val="24"/>
                  <w:lang w:val="en-US"/>
                </w:rPr>
                <w:t>https://pubmed.ncbi.nlm.nih.gov/16391646/</w:t>
              </w:r>
            </w:hyperlink>
          </w:p>
          <w:p w14:paraId="773EE711" w14:textId="77777777" w:rsidR="005B4F48" w:rsidRPr="00B5508C" w:rsidRDefault="005B4F48" w:rsidP="005B4F48">
            <w:pPr>
              <w:rPr>
                <w:rFonts w:asciiTheme="majorBidi" w:hAnsiTheme="majorBidi" w:cstheme="majorBidi"/>
                <w:sz w:val="24"/>
                <w:szCs w:val="24"/>
                <w:lang w:val="en-US"/>
              </w:rPr>
            </w:pPr>
          </w:p>
          <w:p w14:paraId="0B8C5233" w14:textId="2B697801" w:rsidR="00070605" w:rsidRPr="00B5508C" w:rsidRDefault="00FB6B80" w:rsidP="00FB6B80">
            <w:pPr>
              <w:rPr>
                <w:rFonts w:asciiTheme="majorBidi" w:hAnsiTheme="majorBidi" w:cstheme="majorBidi"/>
                <w:sz w:val="24"/>
                <w:szCs w:val="24"/>
                <w:lang w:val="en-US"/>
              </w:rPr>
            </w:pPr>
            <w:r w:rsidRPr="00B5508C">
              <w:rPr>
                <w:rFonts w:asciiTheme="majorBidi" w:hAnsiTheme="majorBidi" w:cstheme="majorBidi"/>
                <w:sz w:val="24"/>
                <w:szCs w:val="24"/>
                <w:lang w:val="en-US"/>
              </w:rPr>
              <w:t xml:space="preserve">Consecutive coronal T1-weighted magnetic resonance image </w:t>
            </w:r>
            <w:r w:rsidR="000F2E54" w:rsidRPr="00B5508C">
              <w:rPr>
                <w:rFonts w:asciiTheme="majorBidi" w:hAnsiTheme="majorBidi" w:cstheme="majorBidi"/>
                <w:sz w:val="24"/>
                <w:szCs w:val="24"/>
                <w:lang w:val="en-US"/>
              </w:rPr>
              <w:t>sequences</w:t>
            </w:r>
            <w:r w:rsidRPr="00B5508C">
              <w:rPr>
                <w:rFonts w:asciiTheme="majorBidi" w:hAnsiTheme="majorBidi" w:cstheme="majorBidi"/>
                <w:sz w:val="24"/>
                <w:szCs w:val="24"/>
                <w:lang w:val="en-US"/>
              </w:rPr>
              <w:t xml:space="preserve"> </w:t>
            </w:r>
            <w:r w:rsidR="007470D2">
              <w:rPr>
                <w:rFonts w:asciiTheme="majorBidi" w:hAnsiTheme="majorBidi" w:cstheme="majorBidi"/>
                <w:sz w:val="24"/>
                <w:szCs w:val="24"/>
                <w:lang w:val="en-US"/>
              </w:rPr>
              <w:t>show</w:t>
            </w:r>
            <w:r w:rsidRPr="00B5508C">
              <w:rPr>
                <w:rFonts w:asciiTheme="majorBidi" w:hAnsiTheme="majorBidi" w:cstheme="majorBidi"/>
                <w:sz w:val="24"/>
                <w:szCs w:val="24"/>
                <w:lang w:val="en-US"/>
              </w:rPr>
              <w:t xml:space="preserve"> the trigeminal cranial nerves (arrows).</w:t>
            </w:r>
            <w:r w:rsidR="000F2E54">
              <w:rPr>
                <w:rFonts w:asciiTheme="majorBidi" w:hAnsiTheme="majorBidi" w:cstheme="majorBidi"/>
                <w:sz w:val="24"/>
                <w:szCs w:val="24"/>
                <w:lang w:val="en-US"/>
              </w:rPr>
              <w:t xml:space="preserve"> </w:t>
            </w:r>
            <w:r w:rsidRPr="00B5508C">
              <w:rPr>
                <w:rFonts w:asciiTheme="majorBidi" w:hAnsiTheme="majorBidi" w:cstheme="majorBidi"/>
                <w:sz w:val="24"/>
                <w:szCs w:val="24"/>
                <w:lang w:val="en-US"/>
              </w:rPr>
              <w:t xml:space="preserve">The </w:t>
            </w:r>
            <w:r w:rsidRPr="00B5508C">
              <w:rPr>
                <w:rFonts w:asciiTheme="majorBidi" w:hAnsiTheme="majorBidi" w:cstheme="majorBidi"/>
                <w:sz w:val="24"/>
                <w:szCs w:val="24"/>
              </w:rPr>
              <w:t>left trigeminal nerve was observed to be hypoplastic in comparison with the right trigeminal nerve</w:t>
            </w:r>
            <w:r w:rsidR="004D3B26">
              <w:rPr>
                <w:rFonts w:asciiTheme="majorBidi" w:hAnsiTheme="majorBidi" w:cstheme="majorBidi"/>
                <w:sz w:val="24"/>
                <w:szCs w:val="24"/>
              </w:rPr>
              <w:t xml:space="preserve">, which </w:t>
            </w:r>
            <w:r w:rsidRPr="00B5508C">
              <w:rPr>
                <w:rFonts w:asciiTheme="majorBidi" w:hAnsiTheme="majorBidi" w:cstheme="majorBidi"/>
                <w:sz w:val="24"/>
                <w:szCs w:val="24"/>
              </w:rPr>
              <w:t>extended from the brain</w:t>
            </w:r>
            <w:r w:rsidRPr="00B5508C">
              <w:rPr>
                <w:rFonts w:asciiTheme="majorBidi" w:hAnsiTheme="majorBidi" w:cstheme="majorBidi"/>
                <w:sz w:val="24"/>
                <w:szCs w:val="24"/>
                <w:lang w:val="en-US"/>
              </w:rPr>
              <w:t xml:space="preserve"> </w:t>
            </w:r>
            <w:r w:rsidRPr="00B5508C">
              <w:rPr>
                <w:rFonts w:asciiTheme="majorBidi" w:hAnsiTheme="majorBidi" w:cstheme="majorBidi"/>
                <w:sz w:val="24"/>
                <w:szCs w:val="24"/>
              </w:rPr>
              <w:t>stem to Meckel’s cave.</w:t>
            </w:r>
          </w:p>
        </w:tc>
      </w:tr>
    </w:tbl>
    <w:p w14:paraId="595ABCE2" w14:textId="77777777" w:rsidR="00980099" w:rsidRDefault="00980099" w:rsidP="00980099">
      <w:pPr>
        <w:rPr>
          <w:rFonts w:asciiTheme="majorBidi" w:hAnsiTheme="majorBidi" w:cstheme="majorBidi"/>
          <w:sz w:val="24"/>
          <w:szCs w:val="24"/>
          <w:lang w:val="en-US"/>
        </w:rPr>
      </w:pPr>
    </w:p>
    <w:p w14:paraId="29C78B5A" w14:textId="77777777" w:rsidR="004D3B26" w:rsidRDefault="004D3B26">
      <w:pPr>
        <w:rPr>
          <w:rFonts w:asciiTheme="majorBidi" w:hAnsiTheme="majorBidi" w:cstheme="majorBidi"/>
          <w:sz w:val="24"/>
          <w:szCs w:val="24"/>
          <w:lang w:val="en-US"/>
        </w:rPr>
      </w:pPr>
      <w:r>
        <w:rPr>
          <w:rFonts w:asciiTheme="majorBidi" w:hAnsiTheme="majorBidi" w:cstheme="majorBidi"/>
          <w:sz w:val="24"/>
          <w:szCs w:val="24"/>
          <w:lang w:val="en-US"/>
        </w:rPr>
        <w:br w:type="page"/>
      </w:r>
    </w:p>
    <w:p w14:paraId="5E205BCE" w14:textId="57EC92C6" w:rsidR="004D3B26" w:rsidRDefault="004D3B26" w:rsidP="00980099">
      <w:pPr>
        <w:rPr>
          <w:rFonts w:asciiTheme="majorBidi" w:hAnsiTheme="majorBidi" w:cstheme="majorBidi"/>
          <w:sz w:val="24"/>
          <w:szCs w:val="24"/>
          <w:lang w:val="en-US"/>
        </w:rPr>
      </w:pPr>
      <w:r>
        <w:rPr>
          <w:rFonts w:asciiTheme="majorBidi" w:hAnsiTheme="majorBidi" w:cstheme="majorBidi"/>
          <w:sz w:val="24"/>
          <w:szCs w:val="24"/>
          <w:lang w:val="en-US"/>
        </w:rPr>
        <w:lastRenderedPageBreak/>
        <w:t>References</w:t>
      </w:r>
    </w:p>
    <w:p w14:paraId="45E5B789" w14:textId="77777777" w:rsidR="004D3B26" w:rsidRPr="004D3B26" w:rsidRDefault="004D3B26" w:rsidP="004D3B26">
      <w:pPr>
        <w:pStyle w:val="Bibliography"/>
        <w:rPr>
          <w:rFonts w:ascii="Times New Roman" w:hAnsi="Times New Roman" w:cs="Times New Roman"/>
          <w:sz w:val="24"/>
        </w:rPr>
      </w:pPr>
      <w:r>
        <w:rPr>
          <w:rFonts w:asciiTheme="majorBidi" w:hAnsiTheme="majorBidi" w:cstheme="majorBidi"/>
          <w:sz w:val="24"/>
          <w:szCs w:val="24"/>
          <w:lang w:val="en-US"/>
        </w:rPr>
        <w:fldChar w:fldCharType="begin"/>
      </w:r>
      <w:r>
        <w:rPr>
          <w:rFonts w:asciiTheme="majorBidi" w:hAnsiTheme="majorBidi" w:cstheme="majorBidi"/>
          <w:sz w:val="24"/>
          <w:szCs w:val="24"/>
          <w:lang w:val="en-US"/>
        </w:rPr>
        <w:instrText xml:space="preserve"> ADDIN ZOTERO_BIBL {"uncited":[],"omitted":[],"custom":[]} CSL_BIBLIOGRAPHY </w:instrText>
      </w:r>
      <w:r>
        <w:rPr>
          <w:rFonts w:asciiTheme="majorBidi" w:hAnsiTheme="majorBidi" w:cstheme="majorBidi"/>
          <w:sz w:val="24"/>
          <w:szCs w:val="24"/>
          <w:lang w:val="en-US"/>
        </w:rPr>
        <w:fldChar w:fldCharType="separate"/>
      </w:r>
      <w:r w:rsidRPr="004D3B26">
        <w:rPr>
          <w:rFonts w:ascii="Times New Roman" w:hAnsi="Times New Roman" w:cs="Times New Roman"/>
          <w:sz w:val="24"/>
        </w:rPr>
        <w:t>1.</w:t>
      </w:r>
      <w:r w:rsidRPr="004D3B26">
        <w:rPr>
          <w:rFonts w:ascii="Times New Roman" w:hAnsi="Times New Roman" w:cs="Times New Roman"/>
          <w:sz w:val="24"/>
        </w:rPr>
        <w:tab/>
        <w:t xml:space="preserve">Kamal SM, Riccobono K, Kwok A, Edmond JC, Pflugfelder SC. Unilateral pediatric neurotrophic keratitis due to congenital left trigeminal nerve aplasia with PROSE (prosthetic replacement of the ocular surface ecosystem) treatment. American Journal of Ophthalmology Case Reports. 2020 Dec;20:100854. </w:t>
      </w:r>
    </w:p>
    <w:p w14:paraId="18BEE00F" w14:textId="77777777" w:rsidR="004D3B26" w:rsidRPr="004D3B26" w:rsidRDefault="004D3B26" w:rsidP="004D3B26">
      <w:pPr>
        <w:pStyle w:val="Bibliography"/>
        <w:rPr>
          <w:rFonts w:ascii="Times New Roman" w:hAnsi="Times New Roman" w:cs="Times New Roman"/>
          <w:sz w:val="24"/>
        </w:rPr>
      </w:pPr>
      <w:r w:rsidRPr="004D3B26">
        <w:rPr>
          <w:rFonts w:ascii="Times New Roman" w:hAnsi="Times New Roman" w:cs="Times New Roman"/>
          <w:sz w:val="24"/>
        </w:rPr>
        <w:t>2.</w:t>
      </w:r>
      <w:r w:rsidRPr="004D3B26">
        <w:rPr>
          <w:rFonts w:ascii="Times New Roman" w:hAnsi="Times New Roman" w:cs="Times New Roman"/>
          <w:sz w:val="24"/>
        </w:rPr>
        <w:tab/>
        <w:t xml:space="preserve">Ohana M, Lipsker D, Chaigne D, Speeg-Schatz C, Sauer A. Unilateral Ulceration of the Cornea Secondary to Congenital Trigeminal Nerve Agenesis. European Journal of Ophthalmology. 2015 Jul;25(4):e35–7. </w:t>
      </w:r>
    </w:p>
    <w:p w14:paraId="6DA65864" w14:textId="77777777" w:rsidR="004D3B26" w:rsidRPr="004D3B26" w:rsidRDefault="004D3B26" w:rsidP="004D3B26">
      <w:pPr>
        <w:pStyle w:val="Bibliography"/>
        <w:rPr>
          <w:rFonts w:ascii="Times New Roman" w:hAnsi="Times New Roman" w:cs="Times New Roman"/>
          <w:sz w:val="24"/>
        </w:rPr>
      </w:pPr>
      <w:r w:rsidRPr="004D3B26">
        <w:rPr>
          <w:rFonts w:ascii="Times New Roman" w:hAnsi="Times New Roman" w:cs="Times New Roman"/>
          <w:sz w:val="24"/>
        </w:rPr>
        <w:t>3.</w:t>
      </w:r>
      <w:r w:rsidRPr="004D3B26">
        <w:rPr>
          <w:rFonts w:ascii="Times New Roman" w:hAnsi="Times New Roman" w:cs="Times New Roman"/>
          <w:sz w:val="24"/>
        </w:rPr>
        <w:tab/>
        <w:t xml:space="preserve">Jha A, Gupta P, Haroon M, Shah G, Gupta G, Khalid M. Trigeminal hypoplasia due to vertebrobasilar dolichoectasia: A new entity. J Pediatr Neurosci. 2015;10(2):153–5. </w:t>
      </w:r>
    </w:p>
    <w:p w14:paraId="2199F655" w14:textId="216D9F67" w:rsidR="004D3B26" w:rsidRPr="004D3B26" w:rsidRDefault="004D3B26" w:rsidP="004D3B26">
      <w:pPr>
        <w:pStyle w:val="Bibliography"/>
        <w:rPr>
          <w:rFonts w:ascii="Times New Roman" w:hAnsi="Times New Roman" w:cs="Times New Roman"/>
          <w:sz w:val="24"/>
        </w:rPr>
      </w:pPr>
      <w:r w:rsidRPr="004D3B26">
        <w:rPr>
          <w:rFonts w:ascii="Times New Roman" w:hAnsi="Times New Roman" w:cs="Times New Roman"/>
          <w:sz w:val="24"/>
        </w:rPr>
        <w:t>4.</w:t>
      </w:r>
      <w:r w:rsidRPr="004D3B26">
        <w:rPr>
          <w:rFonts w:ascii="Times New Roman" w:hAnsi="Times New Roman" w:cs="Times New Roman"/>
          <w:sz w:val="24"/>
        </w:rPr>
        <w:tab/>
        <w:t xml:space="preserve">Morishige N, Morita Y, Yamada N, Nishida T, Sonoda KH. Congenital hypoplastic trigeminal nerve revealed by </w:t>
      </w:r>
      <w:r>
        <w:rPr>
          <w:rFonts w:ascii="Times New Roman" w:hAnsi="Times New Roman" w:cs="Times New Roman"/>
          <w:sz w:val="24"/>
        </w:rPr>
        <w:t xml:space="preserve">the manifestation of corneal disorders likely caused by a </w:t>
      </w:r>
      <w:r w:rsidRPr="004D3B26">
        <w:rPr>
          <w:rFonts w:ascii="Times New Roman" w:hAnsi="Times New Roman" w:cs="Times New Roman"/>
          <w:sz w:val="24"/>
        </w:rPr>
        <w:t xml:space="preserve">neural factor deficiency. Case Rep Ophthalmol. 2014 May;5(2):181–5. </w:t>
      </w:r>
    </w:p>
    <w:p w14:paraId="2A8BD40D" w14:textId="738BA9F5" w:rsidR="004D3B26" w:rsidRPr="004D3B26" w:rsidRDefault="004D3B26" w:rsidP="004D3B26">
      <w:pPr>
        <w:pStyle w:val="Bibliography"/>
        <w:rPr>
          <w:rFonts w:ascii="Times New Roman" w:hAnsi="Times New Roman" w:cs="Times New Roman"/>
          <w:sz w:val="24"/>
        </w:rPr>
      </w:pPr>
      <w:r w:rsidRPr="004D3B26">
        <w:rPr>
          <w:rFonts w:ascii="Times New Roman" w:hAnsi="Times New Roman" w:cs="Times New Roman"/>
          <w:sz w:val="24"/>
        </w:rPr>
        <w:t>5.</w:t>
      </w:r>
      <w:r w:rsidRPr="004D3B26">
        <w:rPr>
          <w:rFonts w:ascii="Times New Roman" w:hAnsi="Times New Roman" w:cs="Times New Roman"/>
          <w:sz w:val="24"/>
        </w:rPr>
        <w:tab/>
        <w:t xml:space="preserve">Villanueva O, Atkinson DS, Lambert SR. Trigeminal nerve hypoplasia and aplasia in children with </w:t>
      </w:r>
      <w:r>
        <w:rPr>
          <w:rFonts w:ascii="Times New Roman" w:hAnsi="Times New Roman" w:cs="Times New Roman"/>
          <w:sz w:val="24"/>
        </w:rPr>
        <w:t>Goldenhar</w:t>
      </w:r>
      <w:r w:rsidRPr="004D3B26">
        <w:rPr>
          <w:rFonts w:ascii="Times New Roman" w:hAnsi="Times New Roman" w:cs="Times New Roman"/>
          <w:sz w:val="24"/>
        </w:rPr>
        <w:t xml:space="preserve"> syndrome and corneal hypoesthesia. J AAPOS. 2005 Apr;9(2):202–4. </w:t>
      </w:r>
    </w:p>
    <w:p w14:paraId="5152C0E7" w14:textId="77777777" w:rsidR="004D3B26" w:rsidRPr="004D3B26" w:rsidRDefault="004D3B26" w:rsidP="004D3B26">
      <w:pPr>
        <w:pStyle w:val="Bibliography"/>
        <w:rPr>
          <w:rFonts w:ascii="Times New Roman" w:hAnsi="Times New Roman" w:cs="Times New Roman"/>
          <w:sz w:val="24"/>
        </w:rPr>
      </w:pPr>
      <w:r w:rsidRPr="004D3B26">
        <w:rPr>
          <w:rFonts w:ascii="Times New Roman" w:hAnsi="Times New Roman" w:cs="Times New Roman"/>
          <w:sz w:val="24"/>
        </w:rPr>
        <w:t>6.</w:t>
      </w:r>
      <w:r w:rsidRPr="004D3B26">
        <w:rPr>
          <w:rFonts w:ascii="Times New Roman" w:hAnsi="Times New Roman" w:cs="Times New Roman"/>
          <w:sz w:val="24"/>
        </w:rPr>
        <w:tab/>
        <w:t xml:space="preserve">Milne AD, Chui L, Mishra AV, Maxner CE. Unilateral hypoplasia of the trigeminal ganglion. Can J Ophthalmol. 2005 Dec;40(6):772–4. </w:t>
      </w:r>
    </w:p>
    <w:p w14:paraId="455D4429" w14:textId="151E540A" w:rsidR="004D3B26" w:rsidRPr="00B5508C" w:rsidRDefault="004D3B26" w:rsidP="00980099">
      <w:pPr>
        <w:rPr>
          <w:rFonts w:asciiTheme="majorBidi" w:hAnsiTheme="majorBidi" w:cstheme="majorBidi"/>
          <w:sz w:val="24"/>
          <w:szCs w:val="24"/>
          <w:lang w:val="en-US"/>
        </w:rPr>
      </w:pPr>
      <w:r>
        <w:rPr>
          <w:rFonts w:asciiTheme="majorBidi" w:hAnsiTheme="majorBidi" w:cstheme="majorBidi"/>
          <w:sz w:val="24"/>
          <w:szCs w:val="24"/>
          <w:lang w:val="en-US"/>
        </w:rPr>
        <w:fldChar w:fldCharType="end"/>
      </w:r>
    </w:p>
    <w:sectPr w:rsidR="004D3B26" w:rsidRPr="00B5508C" w:rsidSect="00980099">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622ED"/>
    <w:multiLevelType w:val="hybridMultilevel"/>
    <w:tmpl w:val="52D8A25C"/>
    <w:lvl w:ilvl="0" w:tplc="1000000F">
      <w:start w:val="1"/>
      <w:numFmt w:val="decimal"/>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 w15:restartNumberingAfterBreak="0">
    <w:nsid w:val="1DFD33E7"/>
    <w:multiLevelType w:val="hybridMultilevel"/>
    <w:tmpl w:val="A658EE4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16cid:durableId="1115056996">
    <w:abstractNumId w:val="0"/>
  </w:num>
  <w:num w:numId="2" w16cid:durableId="491026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099"/>
    <w:rsid w:val="00006210"/>
    <w:rsid w:val="00070605"/>
    <w:rsid w:val="000965A0"/>
    <w:rsid w:val="000F2E54"/>
    <w:rsid w:val="000F31D6"/>
    <w:rsid w:val="00196424"/>
    <w:rsid w:val="00197A36"/>
    <w:rsid w:val="001C292A"/>
    <w:rsid w:val="00294FE3"/>
    <w:rsid w:val="002B6B3B"/>
    <w:rsid w:val="002E49E4"/>
    <w:rsid w:val="00346592"/>
    <w:rsid w:val="0045685E"/>
    <w:rsid w:val="004D3B26"/>
    <w:rsid w:val="005B4F48"/>
    <w:rsid w:val="0065373C"/>
    <w:rsid w:val="00653C67"/>
    <w:rsid w:val="006A30EE"/>
    <w:rsid w:val="007470D2"/>
    <w:rsid w:val="00751A8A"/>
    <w:rsid w:val="007B5694"/>
    <w:rsid w:val="009208BB"/>
    <w:rsid w:val="00970FA8"/>
    <w:rsid w:val="00980099"/>
    <w:rsid w:val="00A005FA"/>
    <w:rsid w:val="00B13F9A"/>
    <w:rsid w:val="00B334CB"/>
    <w:rsid w:val="00B5508C"/>
    <w:rsid w:val="00C813B3"/>
    <w:rsid w:val="00CE442B"/>
    <w:rsid w:val="00DD57D4"/>
    <w:rsid w:val="00E348E9"/>
    <w:rsid w:val="00E52137"/>
    <w:rsid w:val="00EA359B"/>
    <w:rsid w:val="00F63BA3"/>
    <w:rsid w:val="00FB6B80"/>
  </w:rsids>
  <m:mathPr>
    <m:mathFont m:val="Cambria Math"/>
    <m:brkBin m:val="before"/>
    <m:brkBinSub m:val="--"/>
    <m:smallFrac m:val="0"/>
    <m:dispDef/>
    <m:lMargin m:val="0"/>
    <m:rMargin m:val="0"/>
    <m:defJc m:val="centerGroup"/>
    <m:wrapIndent m:val="1440"/>
    <m:intLim m:val="subSup"/>
    <m:naryLim m:val="undOvr"/>
  </m:mathPr>
  <w:themeFontLang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58F58D"/>
  <w15:chartTrackingRefBased/>
  <w15:docId w15:val="{8D6566DE-A739-44C2-A626-1F05CD76A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00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00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00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00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00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00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00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00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00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00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00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00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00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00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00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00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00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0099"/>
    <w:rPr>
      <w:rFonts w:eastAsiaTheme="majorEastAsia" w:cstheme="majorBidi"/>
      <w:color w:val="272727" w:themeColor="text1" w:themeTint="D8"/>
    </w:rPr>
  </w:style>
  <w:style w:type="paragraph" w:styleId="Title">
    <w:name w:val="Title"/>
    <w:basedOn w:val="Normal"/>
    <w:next w:val="Normal"/>
    <w:link w:val="TitleChar"/>
    <w:uiPriority w:val="10"/>
    <w:qFormat/>
    <w:rsid w:val="009800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00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00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00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0099"/>
    <w:pPr>
      <w:spacing w:before="160"/>
      <w:jc w:val="center"/>
    </w:pPr>
    <w:rPr>
      <w:i/>
      <w:iCs/>
      <w:color w:val="404040" w:themeColor="text1" w:themeTint="BF"/>
    </w:rPr>
  </w:style>
  <w:style w:type="character" w:customStyle="1" w:styleId="QuoteChar">
    <w:name w:val="Quote Char"/>
    <w:basedOn w:val="DefaultParagraphFont"/>
    <w:link w:val="Quote"/>
    <w:uiPriority w:val="29"/>
    <w:rsid w:val="00980099"/>
    <w:rPr>
      <w:i/>
      <w:iCs/>
      <w:color w:val="404040" w:themeColor="text1" w:themeTint="BF"/>
    </w:rPr>
  </w:style>
  <w:style w:type="paragraph" w:styleId="ListParagraph">
    <w:name w:val="List Paragraph"/>
    <w:basedOn w:val="Normal"/>
    <w:uiPriority w:val="34"/>
    <w:qFormat/>
    <w:rsid w:val="00980099"/>
    <w:pPr>
      <w:ind w:left="720"/>
      <w:contextualSpacing/>
    </w:pPr>
  </w:style>
  <w:style w:type="character" w:styleId="IntenseEmphasis">
    <w:name w:val="Intense Emphasis"/>
    <w:basedOn w:val="DefaultParagraphFont"/>
    <w:uiPriority w:val="21"/>
    <w:qFormat/>
    <w:rsid w:val="00980099"/>
    <w:rPr>
      <w:i/>
      <w:iCs/>
      <w:color w:val="0F4761" w:themeColor="accent1" w:themeShade="BF"/>
    </w:rPr>
  </w:style>
  <w:style w:type="paragraph" w:styleId="IntenseQuote">
    <w:name w:val="Intense Quote"/>
    <w:basedOn w:val="Normal"/>
    <w:next w:val="Normal"/>
    <w:link w:val="IntenseQuoteChar"/>
    <w:uiPriority w:val="30"/>
    <w:qFormat/>
    <w:rsid w:val="009800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0099"/>
    <w:rPr>
      <w:i/>
      <w:iCs/>
      <w:color w:val="0F4761" w:themeColor="accent1" w:themeShade="BF"/>
    </w:rPr>
  </w:style>
  <w:style w:type="character" w:styleId="IntenseReference">
    <w:name w:val="Intense Reference"/>
    <w:basedOn w:val="DefaultParagraphFont"/>
    <w:uiPriority w:val="32"/>
    <w:qFormat/>
    <w:rsid w:val="00980099"/>
    <w:rPr>
      <w:b/>
      <w:bCs/>
      <w:smallCaps/>
      <w:color w:val="0F4761" w:themeColor="accent1" w:themeShade="BF"/>
      <w:spacing w:val="5"/>
    </w:rPr>
  </w:style>
  <w:style w:type="table" w:styleId="TableGrid">
    <w:name w:val="Table Grid"/>
    <w:basedOn w:val="TableNormal"/>
    <w:uiPriority w:val="39"/>
    <w:rsid w:val="00980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B6B80"/>
    <w:rPr>
      <w:sz w:val="16"/>
      <w:szCs w:val="16"/>
    </w:rPr>
  </w:style>
  <w:style w:type="paragraph" w:styleId="CommentText">
    <w:name w:val="annotation text"/>
    <w:basedOn w:val="Normal"/>
    <w:link w:val="CommentTextChar"/>
    <w:uiPriority w:val="99"/>
    <w:unhideWhenUsed/>
    <w:rsid w:val="00FB6B80"/>
    <w:pPr>
      <w:spacing w:line="240" w:lineRule="auto"/>
    </w:pPr>
    <w:rPr>
      <w:sz w:val="20"/>
      <w:szCs w:val="20"/>
    </w:rPr>
  </w:style>
  <w:style w:type="character" w:customStyle="1" w:styleId="CommentTextChar">
    <w:name w:val="Comment Text Char"/>
    <w:basedOn w:val="DefaultParagraphFont"/>
    <w:link w:val="CommentText"/>
    <w:uiPriority w:val="99"/>
    <w:rsid w:val="00FB6B80"/>
    <w:rPr>
      <w:sz w:val="20"/>
      <w:szCs w:val="20"/>
    </w:rPr>
  </w:style>
  <w:style w:type="paragraph" w:styleId="CommentSubject">
    <w:name w:val="annotation subject"/>
    <w:basedOn w:val="CommentText"/>
    <w:next w:val="CommentText"/>
    <w:link w:val="CommentSubjectChar"/>
    <w:uiPriority w:val="99"/>
    <w:semiHidden/>
    <w:unhideWhenUsed/>
    <w:rsid w:val="00FB6B80"/>
    <w:rPr>
      <w:b/>
      <w:bCs/>
    </w:rPr>
  </w:style>
  <w:style w:type="character" w:customStyle="1" w:styleId="CommentSubjectChar">
    <w:name w:val="Comment Subject Char"/>
    <w:basedOn w:val="CommentTextChar"/>
    <w:link w:val="CommentSubject"/>
    <w:uiPriority w:val="99"/>
    <w:semiHidden/>
    <w:rsid w:val="00FB6B80"/>
    <w:rPr>
      <w:b/>
      <w:bCs/>
      <w:sz w:val="20"/>
      <w:szCs w:val="20"/>
    </w:rPr>
  </w:style>
  <w:style w:type="character" w:styleId="Hyperlink">
    <w:name w:val="Hyperlink"/>
    <w:basedOn w:val="DefaultParagraphFont"/>
    <w:uiPriority w:val="99"/>
    <w:unhideWhenUsed/>
    <w:rsid w:val="00C813B3"/>
    <w:rPr>
      <w:color w:val="467886" w:themeColor="hyperlink"/>
      <w:u w:val="single"/>
    </w:rPr>
  </w:style>
  <w:style w:type="character" w:styleId="UnresolvedMention">
    <w:name w:val="Unresolved Mention"/>
    <w:basedOn w:val="DefaultParagraphFont"/>
    <w:uiPriority w:val="99"/>
    <w:semiHidden/>
    <w:unhideWhenUsed/>
    <w:rsid w:val="00C813B3"/>
    <w:rPr>
      <w:color w:val="605E5C"/>
      <w:shd w:val="clear" w:color="auto" w:fill="E1DFDD"/>
    </w:rPr>
  </w:style>
  <w:style w:type="paragraph" w:styleId="Bibliography">
    <w:name w:val="Bibliography"/>
    <w:basedOn w:val="Normal"/>
    <w:next w:val="Normal"/>
    <w:uiPriority w:val="37"/>
    <w:unhideWhenUsed/>
    <w:rsid w:val="004D3B26"/>
    <w:pPr>
      <w:tabs>
        <w:tab w:val="left" w:pos="264"/>
      </w:tabs>
      <w:spacing w:after="240" w:line="240" w:lineRule="auto"/>
      <w:ind w:left="264" w:hanging="264"/>
    </w:pPr>
  </w:style>
  <w:style w:type="character" w:styleId="FollowedHyperlink">
    <w:name w:val="FollowedHyperlink"/>
    <w:basedOn w:val="DefaultParagraphFont"/>
    <w:uiPriority w:val="99"/>
    <w:semiHidden/>
    <w:unhideWhenUsed/>
    <w:rsid w:val="005B4F4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pubmed.ncbi.nlm.nih.gov/15838455" TargetMode="External"/><Relationship Id="rId3" Type="http://schemas.openxmlformats.org/officeDocument/2006/relationships/styles" Target="styles.xml"/><Relationship Id="rId7" Type="http://schemas.openxmlformats.org/officeDocument/2006/relationships/hyperlink" Target="https://pubmed.ncbi.nlm.nih.gov/25655592/" TargetMode="External"/><Relationship Id="rId12" Type="http://schemas.openxmlformats.org/officeDocument/2006/relationships/hyperlink" Target="https://pubmed.ncbi.nlm.nih.gov/1583845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pubmed.ncbi.nlm.nih.gov/163916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61B2E9-A99A-4122-85EE-D746E7906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2209</Words>
  <Characters>12707</Characters>
  <Application>Microsoft Office Word</Application>
  <DocSecurity>0</DocSecurity>
  <Lines>453</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Dr.Asaf Achiron</dc:creator>
  <cp:keywords/>
  <dc:description/>
  <cp:lastModifiedBy>asaf asi</cp:lastModifiedBy>
  <cp:revision>2</cp:revision>
  <dcterms:created xsi:type="dcterms:W3CDTF">2025-10-26T02:13:00Z</dcterms:created>
  <dcterms:modified xsi:type="dcterms:W3CDTF">2025-10-26T02:13:00Z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ecc088c3-00d7-4cab-af4b-ffa266aad082</vt:lpwstr>
  </property>
  <property fmtid="{D5CDD505-2E9C-101B-9397-08002B2CF9AE}" pid="3" name="ZOTERO_PREF_1">
    <vt:lpwstr>&lt;data data-version="3" zotero-version="7.0.15"&gt;&lt;session id="8ysqi1OR"/&gt;&lt;style id="http://www.zotero.org/styles/vancouver" locale="en-US" hasBibliography="1" bibliographyStyleHasBeenSet="1"/&gt;&lt;prefs&gt;&lt;pref name="fieldType" value="Field"/&gt;&lt;/prefs&gt;&lt;/data&gt;</vt:lpwstr>
  </property>
</Properties>
</file>