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13AA" w14:textId="05E95218" w:rsidR="00875E97" w:rsidRDefault="00000000">
      <w:pPr>
        <w:spacing w:line="276" w:lineRule="auto"/>
        <w:rPr>
          <w:rFonts w:ascii="Times New Roman" w:hAnsi="Times New Roman" w:cs="Times New Roman"/>
          <w:b/>
          <w:bCs/>
          <w:sz w:val="24"/>
        </w:rPr>
      </w:pPr>
      <w:bookmarkStart w:id="0" w:name="OLE_LINK2"/>
      <w:r>
        <w:rPr>
          <w:rFonts w:ascii="Times New Roman" w:hAnsi="Times New Roman" w:cs="Times New Roman"/>
          <w:b/>
          <w:bCs/>
          <w:sz w:val="24"/>
        </w:rPr>
        <w:t>High</w:t>
      </w:r>
      <w:r w:rsidR="00954E27">
        <w:rPr>
          <w:rFonts w:ascii="Times New Roman" w:hAnsi="Times New Roman" w:cs="Times New Roman" w:hint="eastAsia"/>
          <w:b/>
          <w:bCs/>
          <w:sz w:val="24"/>
        </w:rPr>
        <w:t>-</w:t>
      </w:r>
      <w:r>
        <w:rPr>
          <w:rFonts w:ascii="Times New Roman" w:hAnsi="Times New Roman" w:cs="Times New Roman"/>
          <w:b/>
          <w:bCs/>
          <w:sz w:val="24"/>
        </w:rPr>
        <w:t>Entropy</w:t>
      </w:r>
      <w:r>
        <w:rPr>
          <w:rFonts w:ascii="Times New Roman" w:hAnsi="Times New Roman" w:cs="Times New Roman" w:hint="eastAsia"/>
          <w:b/>
          <w:bCs/>
          <w:sz w:val="24"/>
        </w:rPr>
        <w:t xml:space="preserve"> Spinel Oxide Catalyst</w:t>
      </w:r>
      <w:r>
        <w:rPr>
          <w:rFonts w:ascii="Times New Roman" w:hAnsi="Times New Roman" w:cs="Times New Roman"/>
          <w:b/>
          <w:bCs/>
          <w:sz w:val="24"/>
        </w:rPr>
        <w:t xml:space="preserve"> for </w:t>
      </w:r>
      <w:r>
        <w:rPr>
          <w:rFonts w:ascii="Times New Roman" w:hAnsi="Times New Roman" w:cs="Times New Roman" w:hint="eastAsia"/>
          <w:b/>
          <w:bCs/>
          <w:sz w:val="24"/>
        </w:rPr>
        <w:t>Selective</w:t>
      </w:r>
      <w:r>
        <w:rPr>
          <w:rFonts w:ascii="Times New Roman" w:hAnsi="Times New Roman" w:cs="Times New Roman"/>
          <w:b/>
          <w:bCs/>
          <w:sz w:val="24"/>
        </w:rPr>
        <w:t xml:space="preserve"> CO</w:t>
      </w:r>
      <w:r>
        <w:rPr>
          <w:rFonts w:ascii="Times New Roman" w:hAnsi="Times New Roman" w:cs="Times New Roman" w:hint="eastAsia"/>
          <w:b/>
          <w:bCs/>
          <w:sz w:val="24"/>
          <w:vertAlign w:val="subscript"/>
        </w:rPr>
        <w:t>2</w:t>
      </w:r>
      <w:r>
        <w:rPr>
          <w:rFonts w:ascii="Times New Roman" w:hAnsi="Times New Roman" w:cs="Times New Roman" w:hint="eastAsia"/>
          <w:b/>
          <w:bCs/>
          <w:sz w:val="24"/>
        </w:rPr>
        <w:t xml:space="preserve"> hyd</w:t>
      </w:r>
      <w:r>
        <w:rPr>
          <w:rFonts w:ascii="Times New Roman" w:hAnsi="Times New Roman" w:cs="Times New Roman"/>
          <w:b/>
          <w:bCs/>
          <w:sz w:val="24"/>
        </w:rPr>
        <w:t>rogenation to Methanol</w:t>
      </w:r>
    </w:p>
    <w:bookmarkEnd w:id="0"/>
    <w:p w14:paraId="2A8AEF65" w14:textId="77777777" w:rsidR="00954E27" w:rsidRDefault="00954E27" w:rsidP="00954E27">
      <w:pPr>
        <w:spacing w:line="276" w:lineRule="auto"/>
        <w:rPr>
          <w:rFonts w:ascii="Times New Roman" w:hAnsi="Times New Roman" w:cs="Times New Roman" w:hint="eastAsia"/>
          <w:b/>
          <w:bCs/>
          <w:sz w:val="24"/>
        </w:rPr>
      </w:pPr>
    </w:p>
    <w:p w14:paraId="24638ACA" w14:textId="77777777" w:rsidR="00875E97" w:rsidRDefault="00000000">
      <w:pPr>
        <w:spacing w:line="276" w:lineRule="auto"/>
        <w:rPr>
          <w:rFonts w:ascii="Times New Roman" w:hAnsi="Times New Roman" w:cs="Times New Roman"/>
          <w:sz w:val="24"/>
        </w:rPr>
      </w:pPr>
      <w:r>
        <w:rPr>
          <w:rFonts w:ascii="Times New Roman" w:hAnsi="Times New Roman" w:cs="Times New Roman"/>
          <w:sz w:val="24"/>
        </w:rPr>
        <w:t>Siyi Huang,</w:t>
      </w:r>
      <w:proofErr w:type="gramStart"/>
      <w:r>
        <w:rPr>
          <w:rFonts w:ascii="Times New Roman" w:hAnsi="Times New Roman" w:cs="Times New Roman"/>
          <w:kern w:val="0"/>
          <w:sz w:val="24"/>
          <w:vertAlign w:val="superscript"/>
        </w:rPr>
        <w:t>1</w:t>
      </w:r>
      <w:r>
        <w:rPr>
          <w:rFonts w:ascii="Times New Roman" w:hAnsi="Times New Roman" w:cs="Times New Roman" w:hint="eastAsia"/>
          <w:kern w:val="0"/>
          <w:sz w:val="24"/>
          <w:vertAlign w:val="superscript"/>
        </w:rPr>
        <w:t>,+</w:t>
      </w:r>
      <w:proofErr w:type="gramEnd"/>
      <w:r>
        <w:rPr>
          <w:rFonts w:ascii="Times New Roman" w:hAnsi="Times New Roman" w:cs="Times New Roman"/>
          <w:sz w:val="24"/>
        </w:rPr>
        <w:t xml:space="preserve"> </w:t>
      </w:r>
      <w:r>
        <w:rPr>
          <w:rFonts w:ascii="Times New Roman" w:hAnsi="Times New Roman" w:cs="Times New Roman" w:hint="eastAsia"/>
          <w:sz w:val="24"/>
        </w:rPr>
        <w:t>Ting Zeng,</w:t>
      </w:r>
      <w:r>
        <w:rPr>
          <w:rFonts w:ascii="Times New Roman" w:hAnsi="Times New Roman" w:cs="Times New Roman"/>
          <w:kern w:val="0"/>
          <w:sz w:val="24"/>
          <w:vertAlign w:val="superscript"/>
        </w:rPr>
        <w:t>1</w:t>
      </w:r>
      <w:r>
        <w:rPr>
          <w:rFonts w:ascii="Times New Roman" w:hAnsi="Times New Roman" w:cs="Times New Roman" w:hint="eastAsia"/>
          <w:kern w:val="0"/>
          <w:sz w:val="24"/>
          <w:vertAlign w:val="superscript"/>
        </w:rPr>
        <w:t>,+</w:t>
      </w:r>
      <w:r>
        <w:rPr>
          <w:rFonts w:ascii="Times New Roman" w:hAnsi="Times New Roman" w:cs="Times New Roman" w:hint="eastAsia"/>
          <w:sz w:val="24"/>
        </w:rPr>
        <w:t xml:space="preserve"> </w:t>
      </w:r>
      <w:r>
        <w:rPr>
          <w:rFonts w:ascii="Times New Roman" w:hAnsi="Times New Roman" w:cs="Times New Roman"/>
          <w:sz w:val="24"/>
        </w:rPr>
        <w:t>Di Xu,</w:t>
      </w:r>
      <w:bookmarkStart w:id="1" w:name="OLE_LINK66"/>
      <w:r>
        <w:rPr>
          <w:rFonts w:ascii="Times New Roman" w:hAnsi="Times New Roman" w:cs="Times New Roman"/>
          <w:sz w:val="24"/>
          <w:vertAlign w:val="superscript"/>
        </w:rPr>
        <w:t>1</w:t>
      </w:r>
      <w:bookmarkEnd w:id="1"/>
      <w:r>
        <w:rPr>
          <w:rFonts w:ascii="Times New Roman" w:hAnsi="Times New Roman" w:cs="Times New Roman"/>
          <w:sz w:val="24"/>
        </w:rPr>
        <w:t>*</w:t>
      </w:r>
      <w:r>
        <w:rPr>
          <w:rFonts w:ascii="Times New Roman" w:hAnsi="Times New Roman" w:cs="Times New Roman" w:hint="eastAsia"/>
          <w:sz w:val="24"/>
        </w:rPr>
        <w:t xml:space="preserve"> </w:t>
      </w:r>
      <w:proofErr w:type="spellStart"/>
      <w:r>
        <w:rPr>
          <w:rFonts w:ascii="Times New Roman" w:hAnsi="Times New Roman" w:cs="Times New Roman"/>
          <w:sz w:val="24"/>
        </w:rPr>
        <w:t>Guoqiang</w:t>
      </w:r>
      <w:proofErr w:type="spellEnd"/>
      <w:r>
        <w:rPr>
          <w:rFonts w:ascii="Times New Roman" w:hAnsi="Times New Roman" w:cs="Times New Roman"/>
          <w:sz w:val="24"/>
        </w:rPr>
        <w:t xml:space="preserve"> Hou,</w:t>
      </w:r>
      <w:bookmarkStart w:id="2" w:name="OLE_LINK60"/>
      <w:r>
        <w:rPr>
          <w:rFonts w:ascii="Times New Roman" w:hAnsi="Times New Roman" w:cs="Times New Roman"/>
          <w:sz w:val="24"/>
          <w:vertAlign w:val="superscript"/>
        </w:rPr>
        <w:t>1</w:t>
      </w:r>
      <w:bookmarkEnd w:id="2"/>
      <w:r>
        <w:rPr>
          <w:rFonts w:ascii="Times New Roman" w:hAnsi="Times New Roman" w:cs="Times New Roman"/>
          <w:sz w:val="24"/>
        </w:rPr>
        <w:t xml:space="preserve"> </w:t>
      </w:r>
      <w:proofErr w:type="spellStart"/>
      <w:r>
        <w:rPr>
          <w:rFonts w:ascii="Times New Roman" w:hAnsi="Times New Roman" w:cs="Times New Roman"/>
          <w:sz w:val="24"/>
        </w:rPr>
        <w:t>Yangyang</w:t>
      </w:r>
      <w:proofErr w:type="spellEnd"/>
      <w:r>
        <w:rPr>
          <w:rFonts w:ascii="Times New Roman" w:hAnsi="Times New Roman" w:cs="Times New Roman"/>
          <w:sz w:val="24"/>
        </w:rPr>
        <w:t xml:space="preserve"> Li,</w:t>
      </w:r>
      <w:r>
        <w:rPr>
          <w:rFonts w:ascii="Times New Roman" w:hAnsi="Times New Roman" w:cs="Times New Roman"/>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Ruosong</w:t>
      </w:r>
      <w:proofErr w:type="spellEnd"/>
      <w:r>
        <w:rPr>
          <w:rFonts w:ascii="Times New Roman" w:hAnsi="Times New Roman" w:cs="Times New Roman"/>
          <w:sz w:val="24"/>
        </w:rPr>
        <w:t xml:space="preserve"> He,</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Hanzhu</w:t>
      </w:r>
      <w:proofErr w:type="spellEnd"/>
      <w:r>
        <w:rPr>
          <w:rFonts w:ascii="Times New Roman" w:hAnsi="Times New Roman" w:cs="Times New Roman"/>
          <w:sz w:val="24"/>
        </w:rPr>
        <w:t xml:space="preserve"> Zhang,</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Jiajun</w:t>
      </w:r>
      <w:proofErr w:type="spellEnd"/>
      <w:r>
        <w:rPr>
          <w:rFonts w:ascii="Times New Roman" w:hAnsi="Times New Roman" w:cs="Times New Roman"/>
          <w:sz w:val="24"/>
        </w:rPr>
        <w:t xml:space="preserve"> Peng,</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hint="eastAsia"/>
          <w:sz w:val="24"/>
        </w:rPr>
        <w:t>Hongmei</w:t>
      </w:r>
      <w:proofErr w:type="spellEnd"/>
      <w:r>
        <w:rPr>
          <w:rFonts w:ascii="Times New Roman" w:hAnsi="Times New Roman" w:cs="Times New Roman" w:hint="eastAsia"/>
          <w:sz w:val="24"/>
        </w:rPr>
        <w:t xml:space="preserve"> Yang,</w:t>
      </w:r>
      <w:r>
        <w:rPr>
          <w:rFonts w:ascii="Times New Roman" w:hAnsi="Times New Roman" w:cs="Times New Roman" w:hint="eastAsia"/>
          <w:sz w:val="24"/>
          <w:vertAlign w:val="superscript"/>
        </w:rPr>
        <w:t>4</w:t>
      </w:r>
      <w:r>
        <w:rPr>
          <w:rFonts w:ascii="Times New Roman" w:hAnsi="Times New Roman" w:cs="Times New Roman"/>
          <w:sz w:val="24"/>
        </w:rPr>
        <w:t xml:space="preserve"> </w:t>
      </w:r>
      <w:r>
        <w:rPr>
          <w:rFonts w:ascii="Times New Roman" w:hAnsi="Times New Roman" w:cs="Times New Roman" w:hint="eastAsia"/>
          <w:sz w:val="24"/>
        </w:rPr>
        <w:t>Yao Wang,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Chun-Ran Chang,</w:t>
      </w:r>
      <w:r>
        <w:rPr>
          <w:rFonts w:ascii="Times New Roman" w:hAnsi="Times New Roman" w:cs="Times New Roman" w:hint="eastAsia"/>
          <w:sz w:val="24"/>
          <w:vertAlign w:val="superscript"/>
        </w:rPr>
        <w:t>3</w:t>
      </w:r>
      <w:r>
        <w:rPr>
          <w:rFonts w:ascii="Times New Roman" w:hAnsi="Times New Roman" w:cs="Times New Roman" w:hint="eastAsia"/>
          <w:sz w:val="24"/>
        </w:rPr>
        <w:t xml:space="preserve"> </w:t>
      </w:r>
      <w:r>
        <w:rPr>
          <w:rFonts w:ascii="Times New Roman" w:hAnsi="Times New Roman" w:cs="Times New Roman"/>
          <w:sz w:val="24"/>
        </w:rPr>
        <w:t>Xiang-Kui Gu,</w:t>
      </w:r>
      <w:r>
        <w:rPr>
          <w:rFonts w:ascii="Times New Roman" w:hAnsi="Times New Roman" w:cs="Times New Roman"/>
          <w:sz w:val="24"/>
          <w:vertAlign w:val="superscript"/>
        </w:rPr>
        <w:t>1</w:t>
      </w:r>
      <w:r>
        <w:rPr>
          <w:rFonts w:ascii="Times New Roman" w:hAnsi="Times New Roman" w:cs="Times New Roman"/>
          <w:sz w:val="24"/>
        </w:rPr>
        <w:t>*</w:t>
      </w:r>
      <w:r>
        <w:rPr>
          <w:rFonts w:ascii="Times New Roman" w:hAnsi="Times New Roman" w:cs="Times New Roman" w:hint="eastAsia"/>
          <w:sz w:val="24"/>
        </w:rPr>
        <w:t xml:space="preserve"> </w:t>
      </w:r>
      <w:proofErr w:type="spellStart"/>
      <w:r>
        <w:rPr>
          <w:rFonts w:ascii="Times New Roman" w:hAnsi="Times New Roman" w:cs="Times New Roman"/>
          <w:sz w:val="24"/>
        </w:rPr>
        <w:t>Mingyue</w:t>
      </w:r>
      <w:proofErr w:type="spellEnd"/>
      <w:r>
        <w:rPr>
          <w:rFonts w:ascii="Times New Roman" w:hAnsi="Times New Roman" w:cs="Times New Roman"/>
          <w:sz w:val="24"/>
        </w:rPr>
        <w:t xml:space="preserve"> Ding</w:t>
      </w:r>
      <w:r>
        <w:rPr>
          <w:rFonts w:ascii="Times New Roman" w:hAnsi="Times New Roman" w:cs="Times New Roman"/>
          <w:sz w:val="24"/>
          <w:vertAlign w:val="superscript"/>
        </w:rPr>
        <w:t>1,2</w:t>
      </w:r>
      <w:r>
        <w:rPr>
          <w:rFonts w:ascii="Times New Roman" w:hAnsi="Times New Roman" w:cs="Times New Roman"/>
          <w:sz w:val="24"/>
        </w:rPr>
        <w:t>*</w:t>
      </w:r>
    </w:p>
    <w:p w14:paraId="19D0328A" w14:textId="77777777" w:rsidR="00875E97" w:rsidRDefault="00875E97">
      <w:pPr>
        <w:spacing w:line="276" w:lineRule="auto"/>
        <w:jc w:val="center"/>
        <w:rPr>
          <w:rFonts w:ascii="Times New Roman" w:hAnsi="Times New Roman" w:cs="Times New Roman"/>
          <w:sz w:val="24"/>
        </w:rPr>
      </w:pPr>
    </w:p>
    <w:p w14:paraId="632F92BA" w14:textId="77777777" w:rsidR="00875E97" w:rsidRDefault="00000000">
      <w:pPr>
        <w:spacing w:line="276" w:lineRule="auto"/>
        <w:rPr>
          <w:rFonts w:ascii="Times New Roman" w:hAnsi="Times New Roman" w:cs="Times New Roman"/>
          <w:sz w:val="24"/>
        </w:rPr>
      </w:pPr>
      <w:r>
        <w:rPr>
          <w:rFonts w:ascii="Times New Roman" w:hAnsi="Times New Roman" w:cs="Times New Roman" w:hint="eastAsia"/>
          <w:sz w:val="24"/>
          <w:vertAlign w:val="superscript"/>
        </w:rPr>
        <w:t>1</w:t>
      </w:r>
      <w:r>
        <w:rPr>
          <w:rFonts w:ascii="Times New Roman" w:hAnsi="Times New Roman" w:cs="Times New Roman"/>
          <w:sz w:val="24"/>
        </w:rPr>
        <w:t xml:space="preserve"> School of Power and Mechanical Engineering, Wuhan University,</w:t>
      </w:r>
      <w:r>
        <w:rPr>
          <w:rFonts w:ascii="Times New Roman" w:hAnsi="Times New Roman" w:cs="Times New Roman" w:hint="eastAsia"/>
          <w:sz w:val="24"/>
        </w:rPr>
        <w:t xml:space="preserve"> </w:t>
      </w:r>
      <w:r>
        <w:rPr>
          <w:rFonts w:ascii="Times New Roman" w:hAnsi="Times New Roman" w:cs="Times New Roman"/>
          <w:sz w:val="24"/>
        </w:rPr>
        <w:t>Wuhan, 430072, China</w:t>
      </w:r>
    </w:p>
    <w:p w14:paraId="331CC50F" w14:textId="77777777" w:rsidR="00875E97" w:rsidRDefault="00000000">
      <w:pPr>
        <w:spacing w:line="276" w:lineRule="auto"/>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 xml:space="preserve"> Academy of Advanced Interdisciplinary Studies, Wuhan University, Wuhan, 430072, China</w:t>
      </w:r>
    </w:p>
    <w:p w14:paraId="71C0A1F8" w14:textId="77777777" w:rsidR="00875E97" w:rsidRDefault="00000000">
      <w:pPr>
        <w:spacing w:line="276" w:lineRule="auto"/>
        <w:rPr>
          <w:rFonts w:ascii="Times New Roman" w:hAnsi="Times New Roman" w:cs="Times New Roman"/>
          <w:sz w:val="24"/>
        </w:rPr>
      </w:pPr>
      <w:r>
        <w:rPr>
          <w:rFonts w:ascii="Times New Roman" w:hAnsi="Times New Roman" w:cs="Times New Roman" w:hint="eastAsia"/>
          <w:sz w:val="24"/>
          <w:vertAlign w:val="superscript"/>
        </w:rPr>
        <w:t>3</w:t>
      </w:r>
      <w:r>
        <w:rPr>
          <w:rFonts w:ascii="Times New Roman" w:hAnsi="Times New Roman" w:cs="Times New Roman" w:hint="eastAsia"/>
          <w:sz w:val="24"/>
        </w:rPr>
        <w:t xml:space="preserve"> State Key Laboratory of Fluorine &amp; Nitrogen Chemicals, School of Chemical Engineering and Technology, Xi</w:t>
      </w:r>
      <w:r>
        <w:rPr>
          <w:rFonts w:ascii="Times New Roman" w:hAnsi="Times New Roman" w:cs="Times New Roman"/>
          <w:sz w:val="24"/>
        </w:rPr>
        <w:t>’</w:t>
      </w:r>
      <w:r>
        <w:rPr>
          <w:rFonts w:ascii="Times New Roman" w:hAnsi="Times New Roman" w:cs="Times New Roman" w:hint="eastAsia"/>
          <w:sz w:val="24"/>
        </w:rPr>
        <w:t xml:space="preserve">an </w:t>
      </w:r>
      <w:proofErr w:type="spellStart"/>
      <w:r>
        <w:rPr>
          <w:rFonts w:ascii="Times New Roman" w:hAnsi="Times New Roman" w:cs="Times New Roman" w:hint="eastAsia"/>
          <w:sz w:val="24"/>
        </w:rPr>
        <w:t>Jiaotong</w:t>
      </w:r>
      <w:proofErr w:type="spellEnd"/>
      <w:r>
        <w:rPr>
          <w:rFonts w:ascii="Times New Roman" w:hAnsi="Times New Roman" w:cs="Times New Roman" w:hint="eastAsia"/>
          <w:sz w:val="24"/>
        </w:rPr>
        <w:t xml:space="preserve"> University, Xi</w:t>
      </w:r>
      <w:r>
        <w:rPr>
          <w:rFonts w:ascii="Times New Roman" w:hAnsi="Times New Roman" w:cs="Times New Roman"/>
          <w:sz w:val="24"/>
        </w:rPr>
        <w:t>’</w:t>
      </w:r>
      <w:r>
        <w:rPr>
          <w:rFonts w:ascii="Times New Roman" w:hAnsi="Times New Roman" w:cs="Times New Roman" w:hint="eastAsia"/>
          <w:sz w:val="24"/>
        </w:rPr>
        <w:t>an, 710049, China</w:t>
      </w:r>
    </w:p>
    <w:p w14:paraId="061298EA" w14:textId="77777777" w:rsidR="00875E97" w:rsidRDefault="00000000">
      <w:pPr>
        <w:spacing w:line="276" w:lineRule="auto"/>
        <w:rPr>
          <w:rFonts w:ascii="Times New Roman" w:hAnsi="Times New Roman" w:cs="Times New Roman"/>
          <w:sz w:val="24"/>
        </w:rPr>
      </w:pPr>
      <w:r>
        <w:rPr>
          <w:rFonts w:ascii="Times New Roman" w:hAnsi="Times New Roman" w:cs="Times New Roman" w:hint="eastAsia"/>
          <w:sz w:val="24"/>
          <w:vertAlign w:val="superscript"/>
        </w:rPr>
        <w:t xml:space="preserve">4 </w:t>
      </w:r>
      <w:r>
        <w:rPr>
          <w:rFonts w:ascii="Times New Roman" w:hAnsi="Times New Roman" w:cs="Times New Roman" w:hint="eastAsia"/>
          <w:sz w:val="24"/>
        </w:rPr>
        <w:t xml:space="preserve">Shanxi Key Laboratory of Coal-based Synthetic Oil Product Testing, </w:t>
      </w:r>
      <w:proofErr w:type="spellStart"/>
      <w:r>
        <w:rPr>
          <w:rFonts w:ascii="Times New Roman" w:hAnsi="Times New Roman" w:cs="Times New Roman" w:hint="eastAsia"/>
          <w:sz w:val="24"/>
        </w:rPr>
        <w:t>Changzhi</w:t>
      </w:r>
      <w:proofErr w:type="spellEnd"/>
      <w:r>
        <w:rPr>
          <w:rFonts w:ascii="Times New Roman" w:hAnsi="Times New Roman" w:cs="Times New Roman" w:hint="eastAsia"/>
          <w:sz w:val="24"/>
        </w:rPr>
        <w:t xml:space="preserve">, 046000, China </w:t>
      </w:r>
    </w:p>
    <w:p w14:paraId="1280F931" w14:textId="77777777" w:rsidR="00875E97" w:rsidRDefault="00875E97">
      <w:pPr>
        <w:spacing w:line="276" w:lineRule="auto"/>
        <w:jc w:val="center"/>
        <w:rPr>
          <w:rFonts w:ascii="Times New Roman" w:hAnsi="Times New Roman" w:cs="Times New Roman"/>
          <w:sz w:val="24"/>
        </w:rPr>
      </w:pPr>
    </w:p>
    <w:p w14:paraId="78E47868" w14:textId="77777777" w:rsidR="00875E97" w:rsidRDefault="00000000">
      <w:pPr>
        <w:spacing w:line="276" w:lineRule="auto"/>
        <w:jc w:val="left"/>
        <w:rPr>
          <w:rFonts w:ascii="Times New Roman" w:hAnsi="Times New Roman" w:cs="Times New Roman"/>
          <w:sz w:val="24"/>
        </w:rPr>
      </w:pPr>
      <w:r>
        <w:rPr>
          <w:rFonts w:ascii="Times New Roman" w:hAnsi="Times New Roman" w:cs="Times New Roman"/>
          <w:sz w:val="24"/>
        </w:rPr>
        <w:t>*Correspondence author: x_d@whu.edu.cn,</w:t>
      </w:r>
      <w:r>
        <w:rPr>
          <w:rFonts w:ascii="Times New Roman" w:hAnsi="Times New Roman" w:cs="Times New Roman" w:hint="eastAsia"/>
          <w:sz w:val="24"/>
        </w:rPr>
        <w:t xml:space="preserve"> x</w:t>
      </w:r>
      <w:r>
        <w:rPr>
          <w:rFonts w:ascii="Times New Roman" w:hAnsi="Times New Roman" w:cs="Times New Roman"/>
          <w:sz w:val="24"/>
        </w:rPr>
        <w:t>iangkuigu@whu.edu.cn</w:t>
      </w:r>
      <w:r>
        <w:rPr>
          <w:rFonts w:ascii="Times New Roman" w:hAnsi="Times New Roman" w:cs="Times New Roman" w:hint="eastAsia"/>
          <w:sz w:val="24"/>
        </w:rPr>
        <w:t xml:space="preserve">, </w:t>
      </w:r>
      <w:r>
        <w:rPr>
          <w:rFonts w:ascii="Times New Roman" w:hAnsi="Times New Roman" w:cs="Times New Roman"/>
          <w:sz w:val="24"/>
        </w:rPr>
        <w:t>dingmy@whu.edu.cn.</w:t>
      </w:r>
    </w:p>
    <w:p w14:paraId="6FEC230B" w14:textId="77777777" w:rsidR="00875E97" w:rsidRDefault="00000000">
      <w:pPr>
        <w:widowControl/>
        <w:spacing w:line="360" w:lineRule="auto"/>
        <w:jc w:val="left"/>
        <w:rPr>
          <w:rFonts w:ascii="Times New Roman" w:eastAsia="宋体" w:hAnsi="Times New Roman" w:cs="Times New Roman"/>
          <w:sz w:val="24"/>
        </w:rPr>
      </w:pPr>
      <w:r>
        <w:rPr>
          <w:rFonts w:ascii="Times New Roman" w:eastAsia="宋体" w:hAnsi="Times New Roman" w:cs="Times New Roman" w:hint="eastAsia"/>
          <w:sz w:val="24"/>
          <w:vertAlign w:val="superscript"/>
        </w:rPr>
        <w:t>+</w:t>
      </w:r>
      <w:r>
        <w:rPr>
          <w:rFonts w:ascii="Times New Roman" w:eastAsia="宋体" w:hAnsi="Times New Roman" w:cs="Times New Roman"/>
          <w:sz w:val="24"/>
        </w:rPr>
        <w:t>These authors contributed equally to this work.</w:t>
      </w:r>
    </w:p>
    <w:p w14:paraId="5109412D" w14:textId="77777777" w:rsidR="00875E97" w:rsidRDefault="00000000">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6B162FA4" w14:textId="77777777" w:rsidR="00875E97" w:rsidRDefault="00000000">
      <w:pPr>
        <w:widowControl/>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14:paraId="4D2E8DAE" w14:textId="77777777" w:rsidR="00875E97" w:rsidRDefault="00875E97">
      <w:pPr>
        <w:widowControl/>
        <w:spacing w:line="360" w:lineRule="auto"/>
        <w:jc w:val="left"/>
        <w:rPr>
          <w:rFonts w:ascii="Times New Roman" w:hAnsi="Times New Roman" w:cs="Times New Roman"/>
          <w:b/>
          <w:bCs/>
          <w:sz w:val="24"/>
          <w:szCs w:val="24"/>
        </w:rPr>
      </w:pPr>
    </w:p>
    <w:p w14:paraId="0DFE23A8"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Supplementary Methods</w:t>
      </w:r>
    </w:p>
    <w:p w14:paraId="69AA9688"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Supplementary Figures 1-</w:t>
      </w:r>
      <w:r>
        <w:rPr>
          <w:rFonts w:ascii="Times New Roman" w:hAnsi="Times New Roman" w:cs="Times New Roman" w:hint="eastAsia"/>
          <w:sz w:val="24"/>
          <w:szCs w:val="24"/>
        </w:rPr>
        <w:t>29</w:t>
      </w:r>
    </w:p>
    <w:p w14:paraId="505DC994"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Supplementary Tables 1-7</w:t>
      </w:r>
    </w:p>
    <w:p w14:paraId="390B1B5E"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Supplementary References 1-</w:t>
      </w:r>
      <w:r>
        <w:rPr>
          <w:rFonts w:ascii="Times New Roman" w:hAnsi="Times New Roman" w:cs="Times New Roman" w:hint="eastAsia"/>
          <w:sz w:val="24"/>
          <w:szCs w:val="24"/>
        </w:rPr>
        <w:t>31</w:t>
      </w:r>
    </w:p>
    <w:p w14:paraId="7A25AE80"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2A45E09" w14:textId="77777777" w:rsidR="00875E97" w:rsidRDefault="00000000">
      <w:pPr>
        <w:widowControl/>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lastRenderedPageBreak/>
        <w:t>Supplementary Methods</w:t>
      </w:r>
    </w:p>
    <w:p w14:paraId="46B84AB9" w14:textId="77777777" w:rsidR="00875E97" w:rsidRDefault="00875E97">
      <w:pPr>
        <w:widowControl/>
        <w:spacing w:line="360" w:lineRule="auto"/>
        <w:rPr>
          <w:rFonts w:ascii="Times New Roman" w:hAnsi="Times New Roman" w:cs="Times New Roman"/>
          <w:b/>
          <w:bCs/>
          <w:sz w:val="24"/>
          <w:szCs w:val="24"/>
        </w:rPr>
      </w:pPr>
    </w:p>
    <w:p w14:paraId="271771AD" w14:textId="77777777" w:rsidR="00875E97" w:rsidRDefault="00000000">
      <w:pPr>
        <w:widowControl/>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 xml:space="preserve">ynthesis of spinel oxides </w:t>
      </w:r>
    </w:p>
    <w:p w14:paraId="4970C4DA" w14:textId="77777777" w:rsidR="00875E97" w:rsidRDefault="00000000">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A series of spinel </w:t>
      </w:r>
      <w:r>
        <w:rPr>
          <w:rFonts w:ascii="Times New Roman" w:hAnsi="Times New Roman" w:cs="Times New Roman" w:hint="eastAsia"/>
          <w:sz w:val="24"/>
          <w:szCs w:val="24"/>
        </w:rPr>
        <w:t xml:space="preserve">oxide </w:t>
      </w:r>
      <w:r>
        <w:rPr>
          <w:rFonts w:ascii="Times New Roman" w:hAnsi="Times New Roman" w:cs="Times New Roman"/>
          <w:sz w:val="24"/>
          <w:szCs w:val="24"/>
        </w:rPr>
        <w:t>catalysts were synthesized by a polyvinylpyrrolidone (PVP) templated method</w:t>
      </w:r>
      <w:r>
        <w:rPr>
          <w:rFonts w:ascii="Times New Roman" w:hAnsi="Times New Roman" w:cs="Times New Roman"/>
          <w:color w:val="080000"/>
          <w:kern w:val="0"/>
          <w:sz w:val="24"/>
          <w:szCs w:val="24"/>
          <w:vertAlign w:val="superscript"/>
        </w:rPr>
        <w:t>1</w:t>
      </w:r>
      <w:r>
        <w:rPr>
          <w:rFonts w:ascii="Times New Roman" w:hAnsi="Times New Roman" w:cs="Times New Roman" w:hint="eastAsia"/>
          <w:sz w:val="24"/>
          <w:szCs w:val="24"/>
        </w:rPr>
        <w:t xml:space="preserve">. </w:t>
      </w:r>
      <w:r>
        <w:rPr>
          <w:rFonts w:ascii="Times New Roman" w:hAnsi="Times New Roman" w:cs="Times New Roman"/>
          <w:sz w:val="24"/>
          <w:szCs w:val="24"/>
        </w:rPr>
        <w:t>Tak</w:t>
      </w:r>
      <w:r>
        <w:rPr>
          <w:rFonts w:ascii="Times New Roman" w:hAnsi="Times New Roman" w:cs="Times New Roman" w:hint="eastAsia"/>
          <w:sz w:val="24"/>
          <w:szCs w:val="24"/>
        </w:rPr>
        <w:t>es</w:t>
      </w:r>
      <w:r>
        <w:rPr>
          <w:rFonts w:ascii="Times New Roman" w:hAnsi="Times New Roman" w:cs="Times New Roman"/>
          <w:sz w:val="24"/>
          <w:szCs w:val="24"/>
        </w:rPr>
        <w:t xml:space="preserve"> the synthesis of </w:t>
      </w:r>
      <w:r>
        <w:rPr>
          <w:rFonts w:ascii="Times New Roman" w:hAnsi="Times New Roman" w:cs="Times New Roman" w:hint="eastAsia"/>
          <w:sz w:val="24"/>
          <w:szCs w:val="24"/>
        </w:rPr>
        <w:t>ZCAFG-HEO</w:t>
      </w:r>
      <w:r>
        <w:rPr>
          <w:rFonts w:ascii="Times New Roman" w:hAnsi="Times New Roman" w:cs="Times New Roman"/>
          <w:sz w:val="24"/>
          <w:szCs w:val="24"/>
        </w:rPr>
        <w:t xml:space="preserve"> catalyst as an example</w:t>
      </w:r>
      <w:r>
        <w:rPr>
          <w:rFonts w:ascii="Times New Roman" w:hAnsi="Times New Roman" w:cs="Times New Roman" w:hint="eastAsia"/>
          <w:sz w:val="24"/>
          <w:szCs w:val="24"/>
        </w:rPr>
        <w:t xml:space="preserve">. </w:t>
      </w:r>
      <w:r>
        <w:rPr>
          <w:rFonts w:ascii="Times New Roman" w:hAnsi="Times New Roman" w:cs="Times New Roman"/>
          <w:sz w:val="24"/>
          <w:szCs w:val="24"/>
        </w:rPr>
        <w:t>Firstly, 4g of PVP was dissolved in 20</w:t>
      </w:r>
      <w:r>
        <w:rPr>
          <w:rFonts w:ascii="Times New Roman" w:hAnsi="Times New Roman" w:cs="Times New Roman" w:hint="eastAsia"/>
          <w:sz w:val="24"/>
          <w:szCs w:val="24"/>
        </w:rPr>
        <w:t xml:space="preserve"> </w:t>
      </w:r>
      <w:r>
        <w:rPr>
          <w:rFonts w:ascii="Times New Roman" w:hAnsi="Times New Roman" w:cs="Times New Roman"/>
          <w:sz w:val="24"/>
          <w:szCs w:val="24"/>
        </w:rPr>
        <w:t>ml of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hint="eastAsia"/>
          <w:sz w:val="24"/>
          <w:szCs w:val="24"/>
        </w:rPr>
        <w:t xml:space="preserve"> </w:t>
      </w:r>
      <w:r>
        <w:rPr>
          <w:rFonts w:ascii="Times New Roman" w:hAnsi="Times New Roman" w:cs="Times New Roman"/>
          <w:sz w:val="24"/>
          <w:szCs w:val="24"/>
        </w:rPr>
        <w:t>Then</w:t>
      </w:r>
      <w:r>
        <w:rPr>
          <w:rFonts w:ascii="Times New Roman" w:hAnsi="Times New Roman" w:cs="Times New Roman" w:hint="eastAsia"/>
          <w:sz w:val="24"/>
          <w:szCs w:val="24"/>
        </w:rPr>
        <w:t xml:space="preserve"> </w:t>
      </w:r>
      <w:r>
        <w:rPr>
          <w:rFonts w:ascii="Times New Roman" w:hAnsi="Times New Roman" w:cs="Times New Roman"/>
          <w:sz w:val="24"/>
          <w:szCs w:val="24"/>
        </w:rPr>
        <w:t>the</w:t>
      </w:r>
      <w:r>
        <w:rPr>
          <w:rFonts w:ascii="Times New Roman" w:hAnsi="Times New Roman" w:cs="Times New Roman" w:hint="eastAsia"/>
          <w:sz w:val="24"/>
          <w:szCs w:val="24"/>
        </w:rPr>
        <w:t xml:space="preserve"> </w:t>
      </w:r>
      <w:r>
        <w:rPr>
          <w:rFonts w:ascii="Times New Roman" w:hAnsi="Times New Roman" w:cs="Times New Roman"/>
          <w:sz w:val="24"/>
          <w:szCs w:val="24"/>
        </w:rPr>
        <w:t>solution</w:t>
      </w:r>
      <w:r>
        <w:rPr>
          <w:rFonts w:ascii="Times New Roman" w:hAnsi="Times New Roman" w:cs="Times New Roman" w:hint="eastAsia"/>
          <w:sz w:val="24"/>
          <w:szCs w:val="24"/>
        </w:rPr>
        <w:t xml:space="preserve"> </w:t>
      </w:r>
      <w:r>
        <w:rPr>
          <w:rFonts w:ascii="Times New Roman" w:hAnsi="Times New Roman" w:cs="Times New Roman"/>
          <w:sz w:val="24"/>
          <w:szCs w:val="24"/>
        </w:rPr>
        <w:t>was</w:t>
      </w:r>
      <w:r>
        <w:rPr>
          <w:rFonts w:ascii="Times New Roman" w:hAnsi="Times New Roman" w:cs="Times New Roman" w:hint="eastAsia"/>
          <w:sz w:val="24"/>
          <w:szCs w:val="24"/>
        </w:rPr>
        <w:t xml:space="preserve"> </w:t>
      </w:r>
      <w:r>
        <w:rPr>
          <w:rFonts w:ascii="Times New Roman" w:hAnsi="Times New Roman" w:cs="Times New Roman"/>
          <w:sz w:val="24"/>
          <w:szCs w:val="24"/>
        </w:rPr>
        <w:t>stirred</w:t>
      </w:r>
      <w:r>
        <w:rPr>
          <w:rFonts w:ascii="Times New Roman" w:hAnsi="Times New Roman" w:cs="Times New Roman" w:hint="eastAsia"/>
          <w:sz w:val="24"/>
          <w:szCs w:val="24"/>
        </w:rPr>
        <w:t xml:space="preserve"> </w:t>
      </w:r>
      <w:r>
        <w:rPr>
          <w:rFonts w:ascii="Times New Roman" w:hAnsi="Times New Roman" w:cs="Times New Roman"/>
          <w:sz w:val="24"/>
          <w:szCs w:val="24"/>
        </w:rPr>
        <w:t>by</w:t>
      </w:r>
      <w:r>
        <w:rPr>
          <w:rFonts w:ascii="Times New Roman" w:hAnsi="Times New Roman" w:cs="Times New Roman" w:hint="eastAsia"/>
          <w:sz w:val="24"/>
          <w:szCs w:val="24"/>
        </w:rPr>
        <w:t xml:space="preserve"> </w:t>
      </w:r>
      <w:r>
        <w:rPr>
          <w:rFonts w:ascii="Times New Roman" w:hAnsi="Times New Roman" w:cs="Times New Roman"/>
          <w:sz w:val="24"/>
          <w:szCs w:val="24"/>
        </w:rPr>
        <w:t>a</w:t>
      </w:r>
      <w:r>
        <w:rPr>
          <w:rFonts w:ascii="Times New Roman" w:hAnsi="Times New Roman" w:cs="Times New Roman" w:hint="eastAsia"/>
          <w:sz w:val="24"/>
          <w:szCs w:val="24"/>
        </w:rPr>
        <w:t xml:space="preserve"> </w:t>
      </w:r>
      <w:r>
        <w:rPr>
          <w:rFonts w:ascii="Times New Roman" w:hAnsi="Times New Roman" w:cs="Times New Roman"/>
          <w:sz w:val="24"/>
          <w:szCs w:val="24"/>
        </w:rPr>
        <w:t>magnetic agitator with the addition of 0.</w:t>
      </w:r>
      <w:r>
        <w:rPr>
          <w:rFonts w:ascii="Times New Roman" w:hAnsi="Times New Roman" w:cs="Times New Roman" w:hint="eastAsia"/>
          <w:sz w:val="24"/>
          <w:szCs w:val="24"/>
        </w:rPr>
        <w:t>55</w:t>
      </w:r>
      <w:r>
        <w:rPr>
          <w:rFonts w:ascii="Times New Roman" w:hAnsi="Times New Roman" w:cs="Times New Roman"/>
          <w:sz w:val="24"/>
          <w:szCs w:val="24"/>
        </w:rPr>
        <w:t>2</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g of </w:t>
      </w:r>
      <w:proofErr w:type="gramStart"/>
      <w:r>
        <w:rPr>
          <w:rFonts w:ascii="Times New Roman" w:hAnsi="Times New Roman" w:cs="Times New Roman" w:hint="eastAsia"/>
          <w:sz w:val="24"/>
          <w:szCs w:val="24"/>
        </w:rPr>
        <w:t>Zn</w:t>
      </w:r>
      <w:r>
        <w:rPr>
          <w:rFonts w:ascii="Times New Roman" w:hAnsi="Times New Roman" w:cs="Times New Roman"/>
          <w:sz w:val="24"/>
          <w:szCs w:val="24"/>
        </w:rPr>
        <w:t>(</w:t>
      </w:r>
      <w:proofErr w:type="gramEnd"/>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O, 0.</w:t>
      </w:r>
      <w:r>
        <w:rPr>
          <w:rFonts w:ascii="Times New Roman" w:hAnsi="Times New Roman" w:cs="Times New Roman" w:hint="eastAsia"/>
          <w:sz w:val="24"/>
          <w:szCs w:val="24"/>
        </w:rPr>
        <w:t xml:space="preserve">540 </w:t>
      </w:r>
      <w:r>
        <w:rPr>
          <w:rFonts w:ascii="Times New Roman" w:hAnsi="Times New Roman" w:cs="Times New Roman"/>
          <w:sz w:val="24"/>
          <w:szCs w:val="24"/>
        </w:rPr>
        <w:t xml:space="preserve">g of </w:t>
      </w:r>
      <w:r>
        <w:rPr>
          <w:rFonts w:ascii="Times New Roman" w:hAnsi="Times New Roman" w:cs="Times New Roman" w:hint="eastAsia"/>
          <w:sz w:val="24"/>
          <w:szCs w:val="24"/>
        </w:rPr>
        <w:t>Co</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Pr>
          <w:rFonts w:ascii="Times New Roman" w:hAnsi="Times New Roman" w:cs="Times New Roman" w:hint="eastAsia"/>
          <w:sz w:val="24"/>
          <w:szCs w:val="24"/>
        </w:rPr>
        <w:t>1.392 g</w:t>
      </w:r>
      <w:r>
        <w:rPr>
          <w:rFonts w:ascii="Times New Roman" w:hAnsi="Times New Roman" w:cs="Times New Roman"/>
          <w:sz w:val="24"/>
          <w:szCs w:val="24"/>
        </w:rPr>
        <w:t xml:space="preserve"> of Al(NO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·9H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Pr>
          <w:rFonts w:ascii="Times New Roman" w:hAnsi="Times New Roman" w:cs="Times New Roman" w:hint="eastAsia"/>
          <w:sz w:val="24"/>
          <w:szCs w:val="24"/>
        </w:rPr>
        <w:t xml:space="preserve">0.749 </w:t>
      </w:r>
      <w:r>
        <w:rPr>
          <w:rFonts w:ascii="Times New Roman" w:hAnsi="Times New Roman" w:cs="Times New Roman"/>
          <w:sz w:val="24"/>
          <w:szCs w:val="24"/>
        </w:rPr>
        <w:t xml:space="preserve">g of </w:t>
      </w:r>
      <w:r>
        <w:rPr>
          <w:rFonts w:ascii="Times New Roman" w:hAnsi="Times New Roman" w:cs="Times New Roman" w:hint="eastAsia"/>
          <w:sz w:val="24"/>
          <w:szCs w:val="24"/>
        </w:rPr>
        <w:t>Fe</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hint="eastAsia"/>
          <w:sz w:val="24"/>
          <w:szCs w:val="24"/>
        </w:rPr>
        <w:t>9</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O and </w:t>
      </w:r>
      <w:r>
        <w:rPr>
          <w:rFonts w:ascii="Times New Roman" w:hAnsi="Times New Roman" w:cs="Times New Roman" w:hint="eastAsia"/>
          <w:sz w:val="24"/>
          <w:szCs w:val="24"/>
        </w:rPr>
        <w:t xml:space="preserve">0.775 </w:t>
      </w:r>
      <w:r>
        <w:rPr>
          <w:rFonts w:ascii="Times New Roman" w:hAnsi="Times New Roman" w:cs="Times New Roman"/>
          <w:sz w:val="24"/>
          <w:szCs w:val="24"/>
        </w:rPr>
        <w:t xml:space="preserve">g of </w:t>
      </w:r>
      <w:r>
        <w:rPr>
          <w:rFonts w:ascii="Times New Roman" w:hAnsi="Times New Roman" w:cs="Times New Roman" w:hint="eastAsia"/>
          <w:sz w:val="24"/>
          <w:szCs w:val="24"/>
        </w:rPr>
        <w:t>Ga</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hint="eastAsia"/>
          <w:sz w:val="24"/>
          <w:szCs w:val="24"/>
          <w:vertAlign w:val="subscript"/>
        </w:rPr>
        <w:t>3</w:t>
      </w:r>
      <w:r>
        <w:rPr>
          <w:rFonts w:ascii="Times New Roman" w:hAnsi="Times New Roman" w:cs="Times New Roman"/>
          <w:sz w:val="24"/>
          <w:szCs w:val="24"/>
        </w:rPr>
        <w:t>·</w:t>
      </w:r>
      <w:r>
        <w:rPr>
          <w:rFonts w:ascii="Times New Roman" w:hAnsi="Times New Roman" w:cs="Times New Roman" w:hint="eastAsia"/>
          <w:sz w:val="24"/>
          <w:szCs w:val="24"/>
        </w:rPr>
        <w:t>x</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O, in which the PVP/metal salts weight ratio was 1. After </w:t>
      </w:r>
      <w:r>
        <w:rPr>
          <w:rFonts w:ascii="Times New Roman" w:hAnsi="Times New Roman" w:cs="Times New Roman" w:hint="eastAsia"/>
          <w:sz w:val="24"/>
          <w:szCs w:val="24"/>
        </w:rPr>
        <w:t xml:space="preserve">2 </w:t>
      </w:r>
      <w:r>
        <w:rPr>
          <w:rFonts w:ascii="Times New Roman" w:hAnsi="Times New Roman" w:cs="Times New Roman"/>
          <w:sz w:val="24"/>
          <w:szCs w:val="24"/>
        </w:rPr>
        <w:t>h of stirring, the uniform solution was placed in a freeze dryer and it was</w:t>
      </w:r>
      <w:r>
        <w:rPr>
          <w:rFonts w:ascii="Times New Roman" w:hAnsi="Times New Roman" w:cs="Times New Roman" w:hint="eastAsia"/>
          <w:sz w:val="24"/>
          <w:szCs w:val="24"/>
        </w:rPr>
        <w:t xml:space="preserve"> </w:t>
      </w:r>
      <w:r>
        <w:rPr>
          <w:rFonts w:ascii="Times New Roman" w:hAnsi="Times New Roman" w:cs="Times New Roman"/>
          <w:sz w:val="24"/>
          <w:szCs w:val="24"/>
        </w:rPr>
        <w:t>freeze dried for 48</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h to remove </w:t>
      </w:r>
      <w:r>
        <w:rPr>
          <w:rFonts w:ascii="Times New Roman" w:hAnsi="Times New Roman" w:cs="Times New Roman" w:hint="eastAsia"/>
          <w:sz w:val="24"/>
          <w:szCs w:val="24"/>
        </w:rPr>
        <w:t>water</w:t>
      </w:r>
      <w:bookmarkStart w:id="3" w:name="OLE_LINK10"/>
      <w:r>
        <w:rPr>
          <w:rFonts w:ascii="Times New Roman" w:hAnsi="Times New Roman" w:cs="Times New Roman"/>
          <w:sz w:val="24"/>
          <w:szCs w:val="24"/>
        </w:rPr>
        <w:t>.</w:t>
      </w:r>
      <w:bookmarkEnd w:id="3"/>
      <w:r>
        <w:rPr>
          <w:rFonts w:ascii="Times New Roman" w:hAnsi="Times New Roman" w:cs="Times New Roman"/>
          <w:sz w:val="24"/>
          <w:szCs w:val="24"/>
        </w:rPr>
        <w:t xml:space="preserve"> The dried product was calcined in a muffle furnace at </w:t>
      </w:r>
      <w:r>
        <w:rPr>
          <w:rFonts w:ascii="Times New Roman" w:hAnsi="Times New Roman" w:cs="Times New Roman" w:hint="eastAsia"/>
          <w:sz w:val="24"/>
          <w:szCs w:val="24"/>
        </w:rPr>
        <w:t xml:space="preserve">600 </w:t>
      </w:r>
      <w:r>
        <w:rPr>
          <w:rFonts w:ascii="Times New Roman" w:hAnsi="Times New Roman" w:cs="Times New Roman"/>
          <w:sz w:val="24"/>
          <w:szCs w:val="24"/>
        </w:rPr>
        <w:t>°C (heating rate 1</w:t>
      </w:r>
      <w:r>
        <w:rPr>
          <w:rFonts w:ascii="Times New Roman" w:hAnsi="Times New Roman" w:cs="Times New Roman" w:hint="eastAsia"/>
          <w:sz w:val="24"/>
          <w:szCs w:val="24"/>
        </w:rPr>
        <w:t xml:space="preserve"> </w:t>
      </w:r>
      <w:r>
        <w:rPr>
          <w:rFonts w:ascii="Times New Roman" w:hAnsi="Times New Roman" w:cs="Times New Roman"/>
          <w:sz w:val="24"/>
          <w:szCs w:val="24"/>
        </w:rPr>
        <w:t>°C</w:t>
      </w:r>
      <w:r>
        <w:rPr>
          <w:rFonts w:ascii="Times New Roman" w:hAnsi="Times New Roman" w:cs="Times New Roman"/>
          <w:sz w:val="24"/>
        </w:rPr>
        <w:t>·</w:t>
      </w:r>
      <w:r>
        <w:rPr>
          <w:rFonts w:ascii="Times New Roman" w:hAnsi="Times New Roman" w:cs="Times New Roman"/>
          <w:sz w:val="24"/>
          <w:szCs w:val="24"/>
        </w:rPr>
        <w:t>min</w:t>
      </w:r>
      <w:bookmarkStart w:id="4" w:name="OLE_LINK11"/>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bookmarkEnd w:id="4"/>
      <w:r>
        <w:rPr>
          <w:rFonts w:ascii="Times New Roman" w:hAnsi="Times New Roman" w:cs="Times New Roman"/>
          <w:sz w:val="24"/>
          <w:szCs w:val="24"/>
        </w:rPr>
        <w:t>) for</w:t>
      </w:r>
      <w:r>
        <w:rPr>
          <w:rFonts w:ascii="Times New Roman" w:hAnsi="Times New Roman" w:cs="Times New Roman" w:hint="eastAsia"/>
          <w:sz w:val="24"/>
          <w:szCs w:val="24"/>
        </w:rPr>
        <w:t xml:space="preserve"> </w:t>
      </w:r>
      <w:r>
        <w:rPr>
          <w:rFonts w:ascii="Times New Roman" w:hAnsi="Times New Roman" w:cs="Times New Roman"/>
          <w:sz w:val="24"/>
          <w:szCs w:val="24"/>
        </w:rPr>
        <w:t>6</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h, yielding a catalyst composed of </w:t>
      </w:r>
      <w:proofErr w:type="spellStart"/>
      <w:r>
        <w:rPr>
          <w:rFonts w:ascii="Times New Roman" w:hAnsi="Times New Roman" w:cs="Times New Roman"/>
          <w:sz w:val="24"/>
          <w:szCs w:val="24"/>
        </w:rPr>
        <w:t>ZnCoAlFeGaO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which was named ZCAFG-HEO.</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Similarly, by varying the type and amount of metal added, </w:t>
      </w:r>
      <w:proofErr w:type="spellStart"/>
      <w:r>
        <w:rPr>
          <w:rFonts w:ascii="Times New Roman" w:hAnsi="Times New Roman" w:cs="Times New Roman"/>
          <w:sz w:val="24"/>
          <w:szCs w:val="24"/>
        </w:rPr>
        <w:t>ZnFeO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ZnFeGaO</w:t>
      </w:r>
      <w:r>
        <w:rPr>
          <w:rFonts w:ascii="Times New Roman" w:hAnsi="Times New Roman" w:cs="Times New Roman"/>
          <w:sz w:val="24"/>
          <w:szCs w:val="24"/>
          <w:vertAlign w:val="subscript"/>
        </w:rPr>
        <w:t>x</w:t>
      </w:r>
      <w:proofErr w:type="spellEnd"/>
      <w:r>
        <w:rPr>
          <w:rFonts w:ascii="Times New Roman" w:hAnsi="Times New Roman" w:cs="Times New Roman" w:hint="eastAsia"/>
          <w:sz w:val="24"/>
          <w:szCs w:val="24"/>
          <w:vertAlign w:val="subscript"/>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ZnCoFeGaO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catalysts were</w:t>
      </w:r>
      <w:r>
        <w:rPr>
          <w:rFonts w:ascii="Times New Roman" w:hAnsi="Times New Roman" w:cs="Times New Roman" w:hint="eastAsia"/>
          <w:sz w:val="24"/>
          <w:szCs w:val="24"/>
        </w:rPr>
        <w:t xml:space="preserve"> </w:t>
      </w:r>
      <w:r>
        <w:rPr>
          <w:rFonts w:ascii="Times New Roman" w:hAnsi="Times New Roman" w:cs="Times New Roman"/>
          <w:sz w:val="24"/>
          <w:szCs w:val="24"/>
        </w:rPr>
        <w:t>prepared and named ZF-LEO, ZFG-MEO, and ZCFG-HEO, respectively.</w:t>
      </w:r>
    </w:p>
    <w:p w14:paraId="063CB238" w14:textId="77777777" w:rsidR="00875E97" w:rsidRDefault="00875E97">
      <w:pPr>
        <w:widowControl/>
        <w:spacing w:line="360" w:lineRule="auto"/>
        <w:rPr>
          <w:rFonts w:ascii="Times New Roman" w:hAnsi="Times New Roman" w:cs="Times New Roman"/>
          <w:sz w:val="24"/>
          <w:szCs w:val="24"/>
        </w:rPr>
      </w:pPr>
    </w:p>
    <w:p w14:paraId="618DCBB5" w14:textId="77777777" w:rsidR="00875E97" w:rsidRDefault="00000000">
      <w:pPr>
        <w:widowControl/>
        <w:spacing w:line="360" w:lineRule="auto"/>
        <w:rPr>
          <w:rFonts w:ascii="Times New Roman" w:hAnsi="Times New Roman" w:cs="Times New Roman"/>
          <w:b/>
          <w:bCs/>
          <w:sz w:val="24"/>
          <w:szCs w:val="24"/>
        </w:rPr>
      </w:pPr>
      <w:r>
        <w:rPr>
          <w:rFonts w:ascii="Times New Roman" w:hAnsi="Times New Roman" w:cs="Times New Roman"/>
          <w:b/>
          <w:bCs/>
          <w:sz w:val="24"/>
          <w:szCs w:val="24"/>
        </w:rPr>
        <w:t>Catalyst characterization</w:t>
      </w:r>
    </w:p>
    <w:p w14:paraId="17CCD5E5" w14:textId="77777777" w:rsidR="00875E97" w:rsidRDefault="00000000">
      <w:pPr>
        <w:spacing w:line="360" w:lineRule="auto"/>
        <w:rPr>
          <w:rFonts w:ascii="Times New Roman" w:hAnsi="Times New Roman" w:cs="Times New Roman"/>
          <w:i/>
          <w:iCs/>
          <w:sz w:val="24"/>
          <w:szCs w:val="24"/>
        </w:rPr>
      </w:pPr>
      <w:r>
        <w:rPr>
          <w:rFonts w:ascii="Times New Roman" w:hAnsi="Times New Roman" w:cs="Times New Roman"/>
          <w:sz w:val="24"/>
          <w:szCs w:val="24"/>
        </w:rPr>
        <w:t>The powder X-ray diffraction patterns of the investigated catalysts were recorded on a Rigaku Ultima IV diffractometer</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equipped with a Cu Kα radiation source over the 2θ range at </w:t>
      </w:r>
      <w:r>
        <w:rPr>
          <w:rFonts w:ascii="Times New Roman" w:hAnsi="Times New Roman" w:cs="Times New Roman" w:hint="eastAsia"/>
          <w:sz w:val="24"/>
          <w:szCs w:val="24"/>
        </w:rPr>
        <w:t>5-10</w:t>
      </w:r>
      <w:r>
        <w:rPr>
          <w:rFonts w:ascii="Times New Roman" w:hAnsi="Times New Roman" w:cs="Times New Roman"/>
          <w:sz w:val="24"/>
          <w:szCs w:val="24"/>
        </w:rPr>
        <w:t xml:space="preserve">0° with a scanning speed of </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rPr>
        <w:t>·</w:t>
      </w:r>
      <w:r>
        <w:rPr>
          <w:rFonts w:ascii="Times New Roman" w:hAnsi="Times New Roman" w:cs="Times New Roman" w:hint="eastAsia"/>
          <w:sz w:val="24"/>
        </w:rPr>
        <w:t>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XRD profiles were further analyzed by the Rietveld refinement program. </w:t>
      </w:r>
    </w:p>
    <w:p w14:paraId="28365E53"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i/>
          <w:iCs/>
          <w:sz w:val="24"/>
          <w:szCs w:val="24"/>
        </w:rPr>
        <w:t>In</w:t>
      </w:r>
      <w:r>
        <w:rPr>
          <w:rFonts w:ascii="Times New Roman" w:hAnsi="Times New Roman" w:cs="Times New Roman" w:hint="eastAsia"/>
          <w:i/>
          <w:iCs/>
          <w:sz w:val="24"/>
          <w:szCs w:val="24"/>
        </w:rPr>
        <w:t xml:space="preserve"> situ </w:t>
      </w:r>
      <w:r>
        <w:rPr>
          <w:rFonts w:ascii="Times New Roman" w:hAnsi="Times New Roman" w:cs="Times New Roman"/>
          <w:sz w:val="24"/>
          <w:szCs w:val="24"/>
        </w:rPr>
        <w:t xml:space="preserve">XRD measurements were performed using </w:t>
      </w:r>
      <w:r>
        <w:rPr>
          <w:rFonts w:ascii="Times New Roman" w:hAnsi="Times New Roman" w:cs="Times New Roman" w:hint="eastAsia"/>
          <w:sz w:val="24"/>
          <w:szCs w:val="24"/>
        </w:rPr>
        <w:t>the same</w:t>
      </w:r>
      <w:r>
        <w:rPr>
          <w:rFonts w:ascii="Times New Roman" w:hAnsi="Times New Roman" w:cs="Times New Roman"/>
          <w:sz w:val="24"/>
          <w:szCs w:val="24"/>
        </w:rPr>
        <w:t xml:space="preserve"> Rigaku Ultima IV X-ray diffractometer. A predetermined quantity of catalyst powder was loaded into the sample chamber of a reaction cell. The sample was initially heated to 300 °C at 5 °C·min</w:t>
      </w:r>
      <w:r>
        <w:rPr>
          <w:rFonts w:ascii="Times New Roman" w:hAnsi="Times New Roman" w:cs="Times New Roman" w:hint="eastAsia"/>
          <w:sz w:val="24"/>
          <w:szCs w:val="24"/>
          <w:vertAlign w:val="superscript"/>
        </w:rPr>
        <w:t>-1</w:t>
      </w:r>
      <w:r>
        <w:rPr>
          <w:rFonts w:ascii="Times New Roman" w:hAnsi="Times New Roman" w:cs="Times New Roman"/>
          <w:sz w:val="24"/>
          <w:szCs w:val="24"/>
        </w:rPr>
        <w:t xml:space="preserve"> under N</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flow (30 mL·min</w:t>
      </w:r>
      <w:r>
        <w:rPr>
          <w:rFonts w:ascii="Times New Roman" w:hAnsi="Times New Roman" w:cs="Times New Roman" w:hint="eastAsia"/>
          <w:sz w:val="24"/>
          <w:szCs w:val="24"/>
          <w:vertAlign w:val="superscript"/>
        </w:rPr>
        <w:t>-1</w:t>
      </w:r>
      <w:r>
        <w:rPr>
          <w:rFonts w:ascii="Times New Roman" w:hAnsi="Times New Roman" w:cs="Times New Roman"/>
          <w:sz w:val="24"/>
          <w:szCs w:val="24"/>
        </w:rPr>
        <w:t>) and held isothermally for 1 h. The gas stream was then switched to a CO</w:t>
      </w:r>
      <w:r>
        <w:rPr>
          <w:rFonts w:ascii="Times New Roman" w:hAnsi="Times New Roman" w:cs="Times New Roman" w:hint="eastAsia"/>
          <w:sz w:val="24"/>
          <w:szCs w:val="24"/>
          <w:vertAlign w:val="subscript"/>
        </w:rPr>
        <w:t>2</w:t>
      </w:r>
      <w:r>
        <w:rPr>
          <w:rFonts w:ascii="Times New Roman" w:hAnsi="Times New Roman" w:cs="Times New Roman"/>
          <w:sz w:val="24"/>
          <w:szCs w:val="24"/>
        </w:rPr>
        <w:t>/H</w:t>
      </w:r>
      <w:r>
        <w:rPr>
          <w:rFonts w:ascii="Times New Roman" w:hAnsi="Times New Roman" w:cs="Times New Roman" w:hint="eastAsia"/>
          <w:sz w:val="24"/>
          <w:szCs w:val="24"/>
          <w:vertAlign w:val="subscript"/>
        </w:rPr>
        <w:t>2</w:t>
      </w:r>
      <w:r>
        <w:rPr>
          <w:rFonts w:ascii="Times New Roman" w:hAnsi="Times New Roman" w:cs="Times New Roman"/>
          <w:sz w:val="24"/>
          <w:szCs w:val="24"/>
        </w:rPr>
        <w:t>/N</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mixture (2.5/7.5/90). After 1 h of stabilization, in situ XRD data were acquired at 300 °C using a tube voltage of 40 kV and tube current of 40 mA, over a 2θ range of 29°</w:t>
      </w:r>
      <w:r>
        <w:rPr>
          <w:rFonts w:ascii="Times New Roman" w:hAnsi="Times New Roman" w:cs="Times New Roman" w:hint="eastAsia"/>
          <w:sz w:val="24"/>
          <w:szCs w:val="24"/>
        </w:rPr>
        <w:t>-</w:t>
      </w:r>
      <w:r>
        <w:rPr>
          <w:rFonts w:ascii="Times New Roman" w:hAnsi="Times New Roman" w:cs="Times New Roman"/>
          <w:sz w:val="24"/>
          <w:szCs w:val="24"/>
        </w:rPr>
        <w:t xml:space="preserve">79° at a scanning rate of </w:t>
      </w:r>
      <w:r>
        <w:rPr>
          <w:rFonts w:ascii="Times New Roman" w:hAnsi="Times New Roman" w:cs="Times New Roman" w:hint="eastAsia"/>
          <w:sz w:val="24"/>
          <w:szCs w:val="24"/>
        </w:rPr>
        <w:t xml:space="preserve">5 </w:t>
      </w:r>
      <w:r>
        <w:rPr>
          <w:rFonts w:ascii="Times New Roman" w:hAnsi="Times New Roman" w:cs="Times New Roman"/>
          <w:sz w:val="24"/>
          <w:szCs w:val="24"/>
        </w:rPr>
        <w:t>°C·min</w:t>
      </w:r>
      <w:r>
        <w:rPr>
          <w:rFonts w:ascii="Times New Roman" w:hAnsi="Times New Roman" w:cs="Times New Roman" w:hint="eastAsia"/>
          <w:sz w:val="24"/>
          <w:szCs w:val="24"/>
          <w:vertAlign w:val="superscript"/>
        </w:rPr>
        <w:t>-1</w:t>
      </w:r>
      <w:r>
        <w:rPr>
          <w:rFonts w:ascii="Times New Roman" w:hAnsi="Times New Roman" w:cs="Times New Roman"/>
          <w:sz w:val="24"/>
          <w:szCs w:val="24"/>
        </w:rPr>
        <w:t xml:space="preserve">. Subsequently, under the same gas and instrument conditions, spectra were collected sequentially at 350 °C, 400 °C, 450 °C, and 500 °C. </w:t>
      </w:r>
    </w:p>
    <w:p w14:paraId="48CD6F7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ICP-OES testing was conducted using an Agilent 5110 spectrometer to determine the precise content of target metal elements in the samples.</w:t>
      </w:r>
    </w:p>
    <w:p w14:paraId="0C3A15DB"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The textural properties of the catalysts were measured by N</w:t>
      </w:r>
      <w:r>
        <w:rPr>
          <w:rFonts w:ascii="Times New Roman" w:hAnsi="Times New Roman" w:cs="Times New Roman"/>
          <w:sz w:val="24"/>
          <w:szCs w:val="24"/>
          <w:vertAlign w:val="subscript"/>
        </w:rPr>
        <w:t>2</w:t>
      </w:r>
      <w:r>
        <w:rPr>
          <w:rFonts w:ascii="Times New Roman" w:hAnsi="Times New Roman" w:cs="Times New Roman"/>
          <w:sz w:val="24"/>
          <w:szCs w:val="24"/>
        </w:rPr>
        <w:t xml:space="preserve"> physisorption at -196 °C on Micromeritics ASAP 240 </w:t>
      </w:r>
      <w:proofErr w:type="gramStart"/>
      <w:r>
        <w:rPr>
          <w:rFonts w:ascii="Times New Roman" w:hAnsi="Times New Roman" w:cs="Times New Roman"/>
          <w:sz w:val="24"/>
          <w:szCs w:val="24"/>
        </w:rPr>
        <w:t>instrument</w:t>
      </w:r>
      <w:proofErr w:type="gramEnd"/>
      <w:r>
        <w:rPr>
          <w:rFonts w:ascii="Times New Roman" w:hAnsi="Times New Roman" w:cs="Times New Roman"/>
          <w:sz w:val="24"/>
          <w:szCs w:val="24"/>
        </w:rPr>
        <w:t xml:space="preserve">. Before measurement, the catalysts were pretreated at 200 °C for 3 h under vacuum. The </w:t>
      </w:r>
      <w:proofErr w:type="spellStart"/>
      <w:r>
        <w:rPr>
          <w:rFonts w:ascii="Times New Roman" w:hAnsi="Times New Roman" w:cs="Times New Roman"/>
          <w:sz w:val="24"/>
          <w:szCs w:val="24"/>
        </w:rPr>
        <w:t>Brunauer</w:t>
      </w:r>
      <w:proofErr w:type="spellEnd"/>
      <w:r>
        <w:rPr>
          <w:rFonts w:ascii="Times New Roman" w:hAnsi="Times New Roman" w:cs="Times New Roman"/>
          <w:sz w:val="24"/>
          <w:szCs w:val="24"/>
        </w:rPr>
        <w:t xml:space="preserve">-Emmett-Teller (BET) method was applied to calculate the isotherm and the T-Plot method was used to calculate the pore volume. </w:t>
      </w:r>
    </w:p>
    <w:p w14:paraId="2B651C12"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Scanning electron microscopy (SEM) was conducted on a TESCAN MIRA 3 LMH microscope. Prior to characterization, the sample was dispersed in deionized water.</w:t>
      </w:r>
      <w:r>
        <w:rPr>
          <w:rFonts w:ascii="Times New Roman" w:hAnsi="Times New Roman" w:cs="Times New Roman" w:hint="eastAsia"/>
          <w:sz w:val="24"/>
          <w:szCs w:val="24"/>
        </w:rPr>
        <w:t xml:space="preserve"> </w:t>
      </w:r>
      <w:r>
        <w:rPr>
          <w:rFonts w:ascii="Times New Roman" w:hAnsi="Times New Roman" w:cs="Times New Roman"/>
          <w:sz w:val="24"/>
          <w:szCs w:val="24"/>
        </w:rPr>
        <w:t>Transmission electron microscopy (TEM) was performed on a JEM-F200 microscope equipped with a JED-2300T camera, operated at an accelerating voltage of 200 kV.</w:t>
      </w:r>
      <w:r>
        <w:rPr>
          <w:rFonts w:ascii="Times New Roman" w:hAnsi="Times New Roman" w:cs="Times New Roman" w:hint="eastAsia"/>
          <w:sz w:val="24"/>
          <w:szCs w:val="24"/>
        </w:rPr>
        <w:t xml:space="preserve"> </w:t>
      </w:r>
      <w:r>
        <w:rPr>
          <w:rFonts w:ascii="Times New Roman" w:hAnsi="Times New Roman" w:cs="Times New Roman"/>
          <w:sz w:val="24"/>
          <w:szCs w:val="24"/>
        </w:rPr>
        <w:t>Both low-magnification and high-resolution TEM (HRTEM) images were acquired.</w:t>
      </w:r>
      <w:r>
        <w:rPr>
          <w:rFonts w:ascii="Times New Roman" w:hAnsi="Times New Roman" w:cs="Times New Roman" w:hint="eastAsia"/>
          <w:sz w:val="24"/>
          <w:szCs w:val="24"/>
        </w:rPr>
        <w:t xml:space="preserve"> </w:t>
      </w:r>
      <w:r>
        <w:rPr>
          <w:rFonts w:ascii="Times New Roman" w:hAnsi="Times New Roman" w:cs="Times New Roman"/>
          <w:sz w:val="24"/>
          <w:szCs w:val="24"/>
        </w:rPr>
        <w:t>For sample preparation, the nanoparticle-containing ethanol suspension was drop-cast onto copper grids at room temperature.</w:t>
      </w:r>
      <w:r>
        <w:rPr>
          <w:rFonts w:ascii="Times New Roman" w:hAnsi="Times New Roman" w:cs="Times New Roman" w:hint="eastAsia"/>
          <w:sz w:val="24"/>
          <w:szCs w:val="24"/>
        </w:rPr>
        <w:t xml:space="preserve"> </w:t>
      </w:r>
      <w:r>
        <w:rPr>
          <w:rFonts w:ascii="Times New Roman" w:hAnsi="Times New Roman" w:cs="Times New Roman"/>
          <w:sz w:val="24"/>
          <w:szCs w:val="24"/>
        </w:rPr>
        <w:t>Particle size distributions were determined using Image</w:t>
      </w:r>
      <w:r>
        <w:rPr>
          <w:rFonts w:ascii="Times New Roman" w:hAnsi="Times New Roman" w:cs="Times New Roman" w:hint="eastAsia"/>
          <w:sz w:val="24"/>
          <w:szCs w:val="24"/>
        </w:rPr>
        <w:t xml:space="preserve"> </w:t>
      </w:r>
      <w:r>
        <w:rPr>
          <w:rFonts w:ascii="Times New Roman" w:hAnsi="Times New Roman" w:cs="Times New Roman"/>
          <w:sz w:val="24"/>
          <w:szCs w:val="24"/>
        </w:rPr>
        <w:t>J software, based on statistical analysis of at least 100 individual nanoparticles.</w:t>
      </w:r>
    </w:p>
    <w:p w14:paraId="60F2AA24" w14:textId="77777777" w:rsidR="00875E97" w:rsidRDefault="00000000">
      <w:pPr>
        <w:spacing w:line="360" w:lineRule="auto"/>
        <w:rPr>
          <w:rFonts w:ascii="Times New Roman" w:hAnsi="Times New Roman" w:cs="Times New Roman"/>
          <w:sz w:val="24"/>
          <w:szCs w:val="24"/>
        </w:rPr>
      </w:pPr>
      <w:bookmarkStart w:id="5" w:name="OLE_LINK1"/>
      <w:r>
        <w:rPr>
          <w:rFonts w:ascii="Times New Roman" w:hAnsi="Times New Roman" w:cs="Times New Roman"/>
          <w:sz w:val="24"/>
          <w:szCs w:val="24"/>
        </w:rPr>
        <w:t xml:space="preserve">Raman spectra were performed on a Horiba </w:t>
      </w:r>
      <w:proofErr w:type="spellStart"/>
      <w:r>
        <w:rPr>
          <w:rFonts w:ascii="Times New Roman" w:hAnsi="Times New Roman" w:cs="Times New Roman"/>
          <w:sz w:val="24"/>
          <w:szCs w:val="24"/>
        </w:rPr>
        <w:t>LabRAM</w:t>
      </w:r>
      <w:proofErr w:type="spellEnd"/>
      <w:r>
        <w:rPr>
          <w:rFonts w:ascii="Times New Roman" w:hAnsi="Times New Roman" w:cs="Times New Roman"/>
          <w:sz w:val="24"/>
          <w:szCs w:val="24"/>
        </w:rPr>
        <w:t xml:space="preserve"> HR Evolution equipped with a charge-coupled device (CCD) detector. The sample were placed slide and detected at 532 nm.</w:t>
      </w:r>
    </w:p>
    <w:p w14:paraId="58760B7B"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temperature</w:t>
      </w:r>
      <w:r>
        <w:rPr>
          <w:rFonts w:ascii="Times New Roman" w:hAnsi="Times New Roman" w:cs="Times New Roman" w:hint="eastAsia"/>
          <w:sz w:val="24"/>
          <w:szCs w:val="24"/>
        </w:rPr>
        <w:t>-</w:t>
      </w:r>
      <w:r>
        <w:rPr>
          <w:rFonts w:ascii="Times New Roman" w:hAnsi="Times New Roman" w:cs="Times New Roman"/>
          <w:sz w:val="24"/>
          <w:szCs w:val="24"/>
        </w:rPr>
        <w:t>programmed reduction (H</w:t>
      </w:r>
      <w:r>
        <w:rPr>
          <w:rFonts w:ascii="Times New Roman" w:hAnsi="Times New Roman" w:cs="Times New Roman"/>
          <w:sz w:val="24"/>
          <w:szCs w:val="24"/>
          <w:vertAlign w:val="subscript"/>
        </w:rPr>
        <w:t>2</w:t>
      </w:r>
      <w:r>
        <w:rPr>
          <w:rFonts w:ascii="Times New Roman" w:hAnsi="Times New Roman" w:cs="Times New Roman"/>
          <w:sz w:val="24"/>
          <w:szCs w:val="24"/>
        </w:rPr>
        <w:t xml:space="preserve">-TPR) was performed on </w:t>
      </w:r>
      <w:r>
        <w:rPr>
          <w:rFonts w:ascii="Times New Roman" w:hAnsi="Times New Roman" w:cs="Times New Roman" w:hint="eastAsia"/>
          <w:sz w:val="24"/>
          <w:szCs w:val="24"/>
        </w:rPr>
        <w:t>a</w:t>
      </w:r>
      <w:r>
        <w:rPr>
          <w:rFonts w:ascii="Times New Roman" w:hAnsi="Times New Roman" w:cs="Times New Roman"/>
          <w:sz w:val="24"/>
          <w:szCs w:val="24"/>
        </w:rPr>
        <w:t xml:space="preserve"> Micromeritics </w:t>
      </w:r>
      <w:proofErr w:type="spellStart"/>
      <w:r>
        <w:rPr>
          <w:rFonts w:ascii="Times New Roman" w:hAnsi="Times New Roman" w:cs="Times New Roman"/>
          <w:sz w:val="24"/>
          <w:szCs w:val="24"/>
        </w:rPr>
        <w:t>Autochem</w:t>
      </w:r>
      <w:proofErr w:type="spellEnd"/>
      <w:r>
        <w:rPr>
          <w:rFonts w:ascii="Times New Roman" w:hAnsi="Times New Roman" w:cs="Times New Roman"/>
          <w:sz w:val="24"/>
          <w:szCs w:val="24"/>
        </w:rPr>
        <w:t xml:space="preserve"> II 2920 system equipped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with a thermal conductivity detector (TCD). For each run, </w:t>
      </w:r>
      <w:r>
        <w:rPr>
          <w:rFonts w:ascii="Times New Roman" w:hAnsi="Times New Roman" w:cs="Times New Roman" w:hint="eastAsia"/>
          <w:sz w:val="24"/>
          <w:szCs w:val="24"/>
        </w:rPr>
        <w:t>10</w:t>
      </w:r>
      <w:r>
        <w:rPr>
          <w:rFonts w:ascii="Times New Roman" w:hAnsi="Times New Roman" w:cs="Times New Roman"/>
          <w:sz w:val="24"/>
          <w:szCs w:val="24"/>
        </w:rPr>
        <w:t xml:space="preserve">0 mg of catalyst was pretreated in pure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at 150 °C for 2 h, then heated from 50 to 700 °C at 10 °C·min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5 % H</w:t>
      </w:r>
      <w:r>
        <w:rPr>
          <w:rFonts w:ascii="Times New Roman" w:hAnsi="Times New Roman" w:cs="Times New Roman"/>
          <w:sz w:val="24"/>
          <w:szCs w:val="24"/>
          <w:vertAlign w:val="subscript"/>
        </w:rPr>
        <w:t>2</w:t>
      </w:r>
      <w:r>
        <w:rPr>
          <w:rFonts w:ascii="Times New Roman" w:hAnsi="Times New Roman" w:cs="Times New Roman"/>
          <w:sz w:val="24"/>
          <w:szCs w:val="24"/>
        </w:rPr>
        <w:t>/Ar.</w:t>
      </w:r>
      <w:r>
        <w:rPr>
          <w:rFonts w:ascii="Times New Roman" w:hAnsi="Times New Roman" w:cs="Times New Roman" w:hint="eastAsia"/>
          <w:sz w:val="24"/>
          <w:szCs w:val="24"/>
        </w:rPr>
        <w:t xml:space="preserve"> </w:t>
      </w:r>
    </w:p>
    <w:p w14:paraId="43A356CF"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t>temperature-programmed desorption</w:t>
      </w:r>
      <w:r>
        <w:rPr>
          <w:rFonts w:ascii="Times New Roman" w:hAnsi="Times New Roman" w:cs="Times New Roman" w:hint="eastAsia"/>
          <w:sz w:val="24"/>
          <w:szCs w:val="24"/>
        </w:rPr>
        <w:t xml:space="preserve">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-TPD</w:t>
      </w:r>
      <w:r>
        <w:rPr>
          <w:rFonts w:ascii="Times New Roman" w:hAnsi="Times New Roman" w:cs="Times New Roman" w:hint="eastAsia"/>
          <w:sz w:val="24"/>
          <w:szCs w:val="24"/>
        </w:rPr>
        <w:t>)</w:t>
      </w:r>
      <w:r>
        <w:rPr>
          <w:rFonts w:ascii="Times New Roman" w:hAnsi="Times New Roman" w:cs="Times New Roman"/>
          <w:sz w:val="24"/>
          <w:szCs w:val="24"/>
        </w:rPr>
        <w:t xml:space="preserve"> was performed on the same Micromeritics </w:t>
      </w:r>
      <w:proofErr w:type="spellStart"/>
      <w:r>
        <w:rPr>
          <w:rFonts w:ascii="Times New Roman" w:hAnsi="Times New Roman" w:cs="Times New Roman"/>
          <w:sz w:val="24"/>
          <w:szCs w:val="24"/>
        </w:rPr>
        <w:t>AutoChem</w:t>
      </w:r>
      <w:proofErr w:type="spellEnd"/>
      <w:r>
        <w:rPr>
          <w:rFonts w:ascii="Times New Roman" w:hAnsi="Times New Roman" w:cs="Times New Roman"/>
          <w:sz w:val="24"/>
          <w:szCs w:val="24"/>
        </w:rPr>
        <w:t xml:space="preserve"> II 2920 instrument. In a typical procedure, </w:t>
      </w:r>
      <w:r>
        <w:rPr>
          <w:rFonts w:ascii="Times New Roman" w:hAnsi="Times New Roman" w:cs="Times New Roman" w:hint="eastAsia"/>
          <w:sz w:val="24"/>
          <w:szCs w:val="24"/>
        </w:rPr>
        <w:t>100 mg</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of </w:t>
      </w:r>
      <w:r>
        <w:rPr>
          <w:rFonts w:ascii="Times New Roman" w:hAnsi="Times New Roman" w:cs="Times New Roman"/>
          <w:sz w:val="24"/>
          <w:szCs w:val="24"/>
        </w:rPr>
        <w:t>sample was loaded into a quartz U-tube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pretreated at 300 °C under </w:t>
      </w:r>
      <w:proofErr w:type="spellStart"/>
      <w:r>
        <w:rPr>
          <w:rFonts w:ascii="Times New Roman" w:hAnsi="Times New Roman" w:cs="Times New Roman"/>
          <w:sz w:val="24"/>
          <w:szCs w:val="24"/>
        </w:rPr>
        <w:t>He</w:t>
      </w:r>
      <w:proofErr w:type="spellEnd"/>
      <w:r>
        <w:rPr>
          <w:rFonts w:ascii="Times New Roman" w:hAnsi="Times New Roman" w:cs="Times New Roman"/>
          <w:sz w:val="24"/>
          <w:szCs w:val="24"/>
        </w:rPr>
        <w:t xml:space="preserve"> flow for 1 h, followed by adsorption in 5 vol% CO</w:t>
      </w:r>
      <w:r>
        <w:rPr>
          <w:rFonts w:ascii="Times New Roman" w:hAnsi="Times New Roman" w:cs="Times New Roman"/>
          <w:sz w:val="24"/>
          <w:szCs w:val="24"/>
          <w:vertAlign w:val="subscript"/>
        </w:rPr>
        <w:t>2</w:t>
      </w:r>
      <w:r>
        <w:rPr>
          <w:rFonts w:ascii="Times New Roman" w:hAnsi="Times New Roman" w:cs="Times New Roman"/>
          <w:sz w:val="24"/>
          <w:szCs w:val="24"/>
        </w:rPr>
        <w:t>/He for 30 min. After purging with He, the TPD profile was recorded from 50 to 650 °C at a heating rate of 10 °C·min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using mass spectrometry (MS) detection.</w:t>
      </w:r>
    </w:p>
    <w:p w14:paraId="6C4616F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X-ray photoelectron spectroscopy (XPS) was recorded on a </w:t>
      </w:r>
      <w:proofErr w:type="spellStart"/>
      <w:r>
        <w:rPr>
          <w:rFonts w:ascii="Times New Roman" w:hAnsi="Times New Roman" w:cs="Times New Roman"/>
          <w:sz w:val="24"/>
          <w:szCs w:val="24"/>
        </w:rPr>
        <w:t>Thermo</w:t>
      </w:r>
      <w:proofErr w:type="spellEnd"/>
      <w:r>
        <w:rPr>
          <w:rFonts w:ascii="Times New Roman" w:hAnsi="Times New Roman" w:cs="Times New Roman"/>
          <w:sz w:val="24"/>
          <w:szCs w:val="24"/>
        </w:rPr>
        <w:t xml:space="preserve"> ESCALAB XI</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(16</w:t>
      </w:r>
      <w:r>
        <w:rPr>
          <w:rFonts w:ascii="Times New Roman" w:hAnsi="Times New Roman" w:cs="Times New Roman" w:hint="eastAsia"/>
          <w:sz w:val="24"/>
          <w:szCs w:val="24"/>
        </w:rPr>
        <w:t xml:space="preserve"> k</w:t>
      </w:r>
      <w:r>
        <w:rPr>
          <w:rFonts w:ascii="Times New Roman" w:hAnsi="Times New Roman" w:cs="Times New Roman"/>
          <w:sz w:val="24"/>
          <w:szCs w:val="24"/>
        </w:rPr>
        <w:t>V, 14.9</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mA). All date were corrected by binding energy of C 1s (284.8 eV) as the reference. </w:t>
      </w:r>
    </w:p>
    <w:bookmarkEnd w:id="5"/>
    <w:p w14:paraId="57EC04C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The X-ray absorption fine structure (XAFS) analyses of the Fe K-edge were conducted utilizing a commercial Laboratory-Based XAFS spectrometer (</w:t>
      </w:r>
      <w:proofErr w:type="spellStart"/>
      <w:r>
        <w:rPr>
          <w:rFonts w:ascii="Times New Roman" w:hAnsi="Times New Roman" w:cs="Times New Roman"/>
          <w:sz w:val="24"/>
          <w:szCs w:val="24"/>
        </w:rPr>
        <w:t>RapidXAFS</w:t>
      </w:r>
      <w:proofErr w:type="spellEnd"/>
      <w:r>
        <w:rPr>
          <w:rFonts w:ascii="Times New Roman" w:hAnsi="Times New Roman" w:cs="Times New Roman"/>
          <w:sz w:val="24"/>
          <w:szCs w:val="24"/>
        </w:rPr>
        <w:t xml:space="preserve"> 2M, Anhui Absorption Spectroscopy Analysis Instrument Co., Ltd.). X-rays were generated via a Mo target X-ray source operated at 20 kV and 20 mA. A Ge (310) spherically bent crystal analyzer (SBCA) with a radius of curvature of 500 mm served as the monochromator, thereby ensuring a diffraction geometry approaching a 90-degree backscatter angle at the absorption edge. After </w:t>
      </w:r>
      <w:proofErr w:type="spellStart"/>
      <w:r>
        <w:rPr>
          <w:rFonts w:ascii="Times New Roman" w:hAnsi="Times New Roman" w:cs="Times New Roman"/>
          <w:sz w:val="24"/>
          <w:szCs w:val="24"/>
        </w:rPr>
        <w:t>monochromatization</w:t>
      </w:r>
      <w:proofErr w:type="spellEnd"/>
      <w:r>
        <w:rPr>
          <w:rFonts w:ascii="Times New Roman" w:hAnsi="Times New Roman" w:cs="Times New Roman"/>
          <w:sz w:val="24"/>
          <w:szCs w:val="24"/>
        </w:rPr>
        <w:t>, the X-rays pass through the sample and were collected using a high-energy-resolution silicon drift detector (SDD) to obtain the X-ray intensity. The XAFS data were acquired in transmission mode. During the XAFS measurements, the position of the absorption edge (E</w:t>
      </w:r>
      <w:r>
        <w:rPr>
          <w:rFonts w:ascii="Times New Roman" w:hAnsi="Times New Roman" w:cs="Times New Roman"/>
          <w:sz w:val="24"/>
          <w:szCs w:val="24"/>
          <w:vertAlign w:val="subscript"/>
        </w:rPr>
        <w:t>0</w:t>
      </w:r>
      <w:r>
        <w:rPr>
          <w:rFonts w:ascii="Times New Roman" w:hAnsi="Times New Roman" w:cs="Times New Roman"/>
          <w:sz w:val="24"/>
          <w:szCs w:val="24"/>
        </w:rPr>
        <w:t xml:space="preserve">) was calibrated using a standard </w:t>
      </w:r>
      <w:r>
        <w:rPr>
          <w:rFonts w:ascii="Times New Roman" w:hAnsi="Times New Roman" w:cs="Times New Roman" w:hint="eastAsia"/>
          <w:sz w:val="24"/>
          <w:szCs w:val="24"/>
        </w:rPr>
        <w:t>metal</w:t>
      </w:r>
      <w:r>
        <w:rPr>
          <w:rFonts w:ascii="Times New Roman" w:hAnsi="Times New Roman" w:cs="Times New Roman"/>
          <w:sz w:val="24"/>
          <w:szCs w:val="24"/>
        </w:rPr>
        <w:t xml:space="preserve"> foil sample, and all data collection occurred within a single time period.</w:t>
      </w:r>
    </w:p>
    <w:p w14:paraId="14803AA9"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Room</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temperature </w:t>
      </w:r>
      <w:r>
        <w:rPr>
          <w:rFonts w:ascii="Times New Roman" w:hAnsi="Times New Roman" w:cs="Times New Roman"/>
          <w:sz w:val="24"/>
          <w:szCs w:val="24"/>
          <w:vertAlign w:val="superscript"/>
        </w:rPr>
        <w:t>57</w:t>
      </w:r>
      <w:r>
        <w:rPr>
          <w:rFonts w:ascii="Times New Roman" w:hAnsi="Times New Roman" w:cs="Times New Roman"/>
          <w:sz w:val="24"/>
          <w:szCs w:val="24"/>
        </w:rPr>
        <w:t>Fe Mössbauer spectra of ZCAFG-HEO w</w:t>
      </w:r>
      <w:r>
        <w:rPr>
          <w:rFonts w:ascii="Times New Roman" w:hAnsi="Times New Roman" w:cs="Times New Roman" w:hint="eastAsia"/>
          <w:sz w:val="24"/>
          <w:szCs w:val="24"/>
        </w:rPr>
        <w:t>as</w:t>
      </w:r>
      <w:r>
        <w:rPr>
          <w:rFonts w:ascii="Times New Roman" w:hAnsi="Times New Roman" w:cs="Times New Roman"/>
          <w:sz w:val="24"/>
          <w:szCs w:val="24"/>
        </w:rPr>
        <w:t xml:space="preserve"> </w:t>
      </w:r>
      <w:r>
        <w:rPr>
          <w:rFonts w:ascii="Times New Roman" w:hAnsi="Times New Roman" w:cs="Times New Roman" w:hint="eastAsia"/>
          <w:sz w:val="24"/>
          <w:szCs w:val="24"/>
        </w:rPr>
        <w:t>recorded</w:t>
      </w:r>
      <w:r>
        <w:rPr>
          <w:rFonts w:ascii="Times New Roman" w:hAnsi="Times New Roman" w:cs="Times New Roman"/>
          <w:sz w:val="24"/>
          <w:szCs w:val="24"/>
        </w:rPr>
        <w:t xml:space="preserve"> </w:t>
      </w:r>
      <w:r>
        <w:rPr>
          <w:rFonts w:ascii="Times New Roman" w:hAnsi="Times New Roman" w:cs="Times New Roman" w:hint="eastAsia"/>
          <w:sz w:val="24"/>
          <w:szCs w:val="24"/>
        </w:rPr>
        <w:t>using</w:t>
      </w:r>
      <w:r>
        <w:rPr>
          <w:rFonts w:ascii="Times New Roman" w:hAnsi="Times New Roman" w:cs="Times New Roman"/>
          <w:sz w:val="24"/>
          <w:szCs w:val="24"/>
        </w:rPr>
        <w:t xml:space="preserve"> a Topologic 500A </w:t>
      </w:r>
      <w:r>
        <w:rPr>
          <w:rFonts w:ascii="Times New Roman" w:hAnsi="Times New Roman" w:cs="Times New Roman" w:hint="eastAsia"/>
          <w:sz w:val="24"/>
          <w:szCs w:val="24"/>
        </w:rPr>
        <w:t>spectrometer</w:t>
      </w:r>
      <w:r>
        <w:rPr>
          <w:rFonts w:ascii="Times New Roman" w:hAnsi="Times New Roman" w:cs="Times New Roman"/>
          <w:sz w:val="24"/>
          <w:szCs w:val="24"/>
        </w:rPr>
        <w:t xml:space="preserve"> </w:t>
      </w:r>
      <w:r>
        <w:rPr>
          <w:rFonts w:ascii="Times New Roman" w:hAnsi="Times New Roman" w:cs="Times New Roman" w:hint="eastAsia"/>
          <w:sz w:val="24"/>
          <w:szCs w:val="24"/>
        </w:rPr>
        <w:t>with</w:t>
      </w:r>
      <w:r>
        <w:rPr>
          <w:rFonts w:ascii="Times New Roman" w:hAnsi="Times New Roman" w:cs="Times New Roman"/>
          <w:sz w:val="24"/>
          <w:szCs w:val="24"/>
        </w:rPr>
        <w:t xml:space="preserve"> </w:t>
      </w:r>
      <w:r>
        <w:rPr>
          <w:rFonts w:ascii="Times New Roman" w:hAnsi="Times New Roman" w:cs="Times New Roman"/>
          <w:sz w:val="24"/>
          <w:szCs w:val="24"/>
          <w:vertAlign w:val="superscript"/>
        </w:rPr>
        <w:t>57</w:t>
      </w:r>
      <w:r>
        <w:rPr>
          <w:rFonts w:ascii="Times New Roman" w:hAnsi="Times New Roman" w:cs="Times New Roman"/>
          <w:sz w:val="24"/>
          <w:szCs w:val="24"/>
        </w:rPr>
        <w:t>Co</w:t>
      </w:r>
      <w:r>
        <w:rPr>
          <w:rFonts w:ascii="Times New Roman" w:hAnsi="Times New Roman" w:cs="Times New Roman" w:hint="eastAsia"/>
          <w:sz w:val="24"/>
          <w:szCs w:val="24"/>
        </w:rPr>
        <w:t xml:space="preserve"> </w:t>
      </w:r>
      <w:r>
        <w:rPr>
          <w:rFonts w:ascii="Times New Roman" w:hAnsi="Times New Roman" w:cs="Times New Roman"/>
          <w:sz w:val="24"/>
          <w:szCs w:val="24"/>
        </w:rPr>
        <w:t>(Rh)</w:t>
      </w:r>
      <w:r>
        <w:rPr>
          <w:rFonts w:ascii="Times New Roman" w:hAnsi="Times New Roman" w:cs="Times New Roman" w:hint="eastAsia"/>
          <w:sz w:val="24"/>
          <w:szCs w:val="24"/>
        </w:rPr>
        <w:t xml:space="preserve"> as a</w:t>
      </w:r>
      <w:r>
        <w:rPr>
          <w:rFonts w:ascii="Times New Roman" w:hAnsi="Times New Roman" w:cs="Times New Roman"/>
          <w:sz w:val="24"/>
          <w:szCs w:val="24"/>
        </w:rPr>
        <w:t xml:space="preserve"> γ-ray </w:t>
      </w:r>
      <w:r>
        <w:rPr>
          <w:rFonts w:ascii="Times New Roman" w:hAnsi="Times New Roman" w:cs="Times New Roman" w:hint="eastAsia"/>
          <w:sz w:val="24"/>
          <w:szCs w:val="24"/>
        </w:rPr>
        <w:t xml:space="preserve">radioactive </w:t>
      </w:r>
      <w:r>
        <w:rPr>
          <w:rFonts w:ascii="Times New Roman" w:hAnsi="Times New Roman" w:cs="Times New Roman"/>
          <w:sz w:val="24"/>
          <w:szCs w:val="24"/>
        </w:rPr>
        <w:t>source.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velocity was calibrated </w:t>
      </w:r>
      <w:r>
        <w:rPr>
          <w:rFonts w:ascii="Times New Roman" w:hAnsi="Times New Roman" w:cs="Times New Roman" w:hint="eastAsia"/>
          <w:sz w:val="24"/>
          <w:szCs w:val="24"/>
        </w:rPr>
        <w:t>by</w:t>
      </w:r>
      <w:r>
        <w:rPr>
          <w:rFonts w:ascii="Times New Roman" w:hAnsi="Times New Roman" w:cs="Times New Roman"/>
          <w:sz w:val="24"/>
          <w:szCs w:val="24"/>
        </w:rPr>
        <w:t xml:space="preserve"> a </w:t>
      </w:r>
      <w:r>
        <w:rPr>
          <w:rFonts w:ascii="Times New Roman" w:hAnsi="Times New Roman" w:cs="Times New Roman" w:hint="eastAsia"/>
          <w:sz w:val="24"/>
          <w:szCs w:val="24"/>
        </w:rPr>
        <w:t>standard</w:t>
      </w:r>
      <w:r>
        <w:rPr>
          <w:rFonts w:ascii="Times New Roman" w:hAnsi="Times New Roman" w:cs="Times New Roman"/>
          <w:sz w:val="24"/>
          <w:szCs w:val="24"/>
        </w:rPr>
        <w:t xml:space="preserve"> α-Fe foil.</w:t>
      </w:r>
      <w:r>
        <w:rPr>
          <w:rFonts w:ascii="Times New Roman" w:hAnsi="Times New Roman" w:cs="Times New Roman" w:hint="eastAsia"/>
          <w:sz w:val="24"/>
          <w:szCs w:val="24"/>
        </w:rPr>
        <w:t xml:space="preserve"> </w:t>
      </w:r>
      <w:r>
        <w:rPr>
          <w:rFonts w:ascii="Times New Roman" w:hAnsi="Times New Roman" w:cs="Times New Roman"/>
          <w:sz w:val="24"/>
          <w:szCs w:val="24"/>
        </w:rPr>
        <w:t>The obtained spectra were fitted and analyzed using Moss</w:t>
      </w:r>
      <w:r>
        <w:rPr>
          <w:rFonts w:ascii="Times New Roman" w:hAnsi="Times New Roman" w:cs="Times New Roman" w:hint="eastAsia"/>
          <w:sz w:val="24"/>
          <w:szCs w:val="24"/>
        </w:rPr>
        <w:t xml:space="preserve"> </w:t>
      </w:r>
      <w:r>
        <w:rPr>
          <w:rFonts w:ascii="Times New Roman" w:hAnsi="Times New Roman" w:cs="Times New Roman"/>
          <w:sz w:val="24"/>
          <w:szCs w:val="24"/>
        </w:rPr>
        <w:t>Win.</w:t>
      </w:r>
    </w:p>
    <w:p w14:paraId="16571C3F"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i/>
          <w:iCs/>
          <w:sz w:val="24"/>
          <w:szCs w:val="24"/>
        </w:rPr>
        <w:t xml:space="preserve">In situ </w:t>
      </w:r>
      <w:r>
        <w:rPr>
          <w:rFonts w:ascii="Times New Roman" w:hAnsi="Times New Roman" w:cs="Times New Roman"/>
          <w:sz w:val="24"/>
          <w:szCs w:val="24"/>
        </w:rPr>
        <w:t>diffuse reflectance Fourier transform infrared spectroscopy (DRIFTS) were performed on a Nicolet iS50 FT-IR (</w:t>
      </w:r>
      <w:proofErr w:type="spellStart"/>
      <w:r>
        <w:rPr>
          <w:rFonts w:ascii="Times New Roman" w:hAnsi="Times New Roman" w:cs="Times New Roman"/>
          <w:sz w:val="24"/>
          <w:szCs w:val="24"/>
        </w:rPr>
        <w:t>Thermo</w:t>
      </w:r>
      <w:proofErr w:type="spellEnd"/>
      <w:r>
        <w:rPr>
          <w:rFonts w:ascii="Times New Roman" w:hAnsi="Times New Roman" w:cs="Times New Roman"/>
          <w:sz w:val="24"/>
          <w:szCs w:val="24"/>
        </w:rPr>
        <w:t xml:space="preserve"> Fisher Scientific) equipped with a MCT detector by the following procedures. Before the tests, 15 mg samples were loaded into the cell and heated at </w:t>
      </w:r>
      <w:r>
        <w:rPr>
          <w:rFonts w:ascii="Times New Roman" w:hAnsi="Times New Roman" w:cs="Times New Roman" w:hint="eastAsia"/>
          <w:sz w:val="24"/>
          <w:szCs w:val="24"/>
        </w:rPr>
        <w:t>350</w:t>
      </w:r>
      <w:r>
        <w:rPr>
          <w:rFonts w:ascii="Times New Roman" w:hAnsi="Times New Roman" w:cs="Times New Roman"/>
          <w:sz w:val="24"/>
          <w:szCs w:val="24"/>
        </w:rPr>
        <w:t xml:space="preserve"> °C for </w:t>
      </w:r>
      <w:r>
        <w:rPr>
          <w:rFonts w:ascii="Times New Roman" w:hAnsi="Times New Roman" w:cs="Times New Roman" w:hint="eastAsia"/>
          <w:sz w:val="24"/>
          <w:szCs w:val="24"/>
        </w:rPr>
        <w:t>1h</w:t>
      </w:r>
      <w:r>
        <w:rPr>
          <w:rFonts w:ascii="Times New Roman" w:hAnsi="Times New Roman" w:cs="Times New Roman"/>
          <w:sz w:val="24"/>
          <w:szCs w:val="24"/>
        </w:rPr>
        <w:t xml:space="preserve"> under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flow</w:t>
      </w:r>
      <w:r>
        <w:rPr>
          <w:rFonts w:ascii="Times New Roman" w:hAnsi="Times New Roman" w:cs="Times New Roman" w:hint="eastAsia"/>
          <w:sz w:val="24"/>
          <w:szCs w:val="24"/>
        </w:rPr>
        <w:t>,</w:t>
      </w:r>
      <w:r>
        <w:rPr>
          <w:rFonts w:ascii="Times New Roman" w:hAnsi="Times New Roman" w:cs="Times New Roman"/>
          <w:sz w:val="24"/>
          <w:szCs w:val="24"/>
        </w:rPr>
        <w:t xml:space="preserve"> then cooled to 340 °C for testing.</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Background spectra were acquired at 340 °C before gas introduction. </w:t>
      </w:r>
      <w:r>
        <w:rPr>
          <w:rFonts w:ascii="Times New Roman" w:hAnsi="Times New Roman" w:cs="Times New Roman" w:hint="eastAsia"/>
          <w:sz w:val="24"/>
          <w:szCs w:val="24"/>
        </w:rPr>
        <w:t>A</w:t>
      </w:r>
      <w:r>
        <w:rPr>
          <w:rFonts w:ascii="Times New Roman" w:hAnsi="Times New Roman" w:cs="Times New Roman"/>
          <w:sz w:val="24"/>
          <w:szCs w:val="24"/>
        </w:rPr>
        <w:t xml:space="preserve"> gas</w:t>
      </w:r>
      <w:r>
        <w:rPr>
          <w:rFonts w:ascii="Times New Roman" w:hAnsi="Times New Roman" w:cs="Times New Roman" w:hint="eastAsia"/>
          <w:sz w:val="24"/>
          <w:szCs w:val="24"/>
        </w:rPr>
        <w:t xml:space="preserve"> </w:t>
      </w:r>
      <w:r>
        <w:rPr>
          <w:rFonts w:ascii="Times New Roman" w:hAnsi="Times New Roman" w:cs="Times New Roman"/>
          <w:sz w:val="24"/>
          <w:szCs w:val="24"/>
        </w:rPr>
        <w:t>mixture of H</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rPr>
        <w:t>/N</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w:t>
      </w:r>
      <w:r>
        <w:rPr>
          <w:rFonts w:ascii="Times New Roman" w:hAnsi="Times New Roman" w:cs="Times New Roman" w:hint="eastAsia"/>
          <w:sz w:val="24"/>
          <w:szCs w:val="24"/>
        </w:rPr>
        <w:t>3/1</w:t>
      </w:r>
      <w:r>
        <w:rPr>
          <w:rFonts w:ascii="Times New Roman" w:hAnsi="Times New Roman" w:cs="Times New Roman"/>
          <w:sz w:val="24"/>
          <w:szCs w:val="24"/>
        </w:rPr>
        <w:t>/</w:t>
      </w:r>
      <w:r>
        <w:rPr>
          <w:rFonts w:ascii="Times New Roman" w:hAnsi="Times New Roman" w:cs="Times New Roman" w:hint="eastAsia"/>
          <w:sz w:val="24"/>
          <w:szCs w:val="24"/>
        </w:rPr>
        <w:t>36</w:t>
      </w:r>
      <w:r>
        <w:rPr>
          <w:rFonts w:ascii="Times New Roman" w:hAnsi="Times New Roman" w:cs="Times New Roman"/>
          <w:sz w:val="24"/>
          <w:szCs w:val="24"/>
        </w:rPr>
        <w:t xml:space="preserve"> mL</w:t>
      </w:r>
      <w:r>
        <w:rPr>
          <w:rFonts w:ascii="Cambria Math" w:hAnsi="Cambria Math" w:cs="Cambria Math"/>
          <w:sz w:val="24"/>
          <w:szCs w:val="24"/>
        </w:rPr>
        <w:t>⋅</w:t>
      </w:r>
      <w:r>
        <w:rPr>
          <w:rFonts w:ascii="Times New Roman" w:hAnsi="Times New Roman" w:cs="Times New Roman"/>
          <w:sz w:val="24"/>
          <w:szCs w:val="24"/>
        </w:rPr>
        <w:t>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was</w:t>
      </w:r>
      <w:r>
        <w:rPr>
          <w:rFonts w:ascii="Times New Roman" w:hAnsi="Times New Roman" w:cs="Times New Roman" w:hint="eastAsia"/>
          <w:sz w:val="24"/>
          <w:szCs w:val="24"/>
        </w:rPr>
        <w:t xml:space="preserve"> then</w:t>
      </w:r>
      <w:r>
        <w:rPr>
          <w:rFonts w:ascii="Times New Roman" w:hAnsi="Times New Roman" w:cs="Times New Roman"/>
          <w:sz w:val="24"/>
          <w:szCs w:val="24"/>
        </w:rPr>
        <w:t xml:space="preserve"> introduced, and spectra were recorded at successive time intervals: </w:t>
      </w:r>
      <w:r>
        <w:rPr>
          <w:rFonts w:ascii="Times New Roman" w:hAnsi="Times New Roman" w:cs="Times New Roman" w:hint="eastAsia"/>
          <w:sz w:val="24"/>
          <w:szCs w:val="24"/>
        </w:rPr>
        <w:t>1</w:t>
      </w:r>
      <w:r>
        <w:rPr>
          <w:rFonts w:ascii="Times New Roman" w:hAnsi="Times New Roman" w:cs="Times New Roman"/>
          <w:sz w:val="24"/>
          <w:szCs w:val="24"/>
        </w:rPr>
        <w:t xml:space="preserve">, 5, 10, 20, 40, </w:t>
      </w:r>
      <w:r>
        <w:rPr>
          <w:rFonts w:ascii="Times New Roman" w:hAnsi="Times New Roman" w:cs="Times New Roman" w:hint="eastAsia"/>
          <w:sz w:val="24"/>
          <w:szCs w:val="24"/>
        </w:rPr>
        <w:t>6</w:t>
      </w:r>
      <w:r>
        <w:rPr>
          <w:rFonts w:ascii="Times New Roman" w:hAnsi="Times New Roman" w:cs="Times New Roman"/>
          <w:sz w:val="24"/>
          <w:szCs w:val="24"/>
        </w:rPr>
        <w:t>0</w:t>
      </w:r>
      <w:r>
        <w:rPr>
          <w:rFonts w:ascii="Times New Roman" w:hAnsi="Times New Roman" w:cs="Times New Roman" w:hint="eastAsia"/>
          <w:sz w:val="24"/>
          <w:szCs w:val="24"/>
        </w:rPr>
        <w:t>, 90</w:t>
      </w:r>
      <w:r>
        <w:rPr>
          <w:rFonts w:ascii="Times New Roman" w:hAnsi="Times New Roman" w:cs="Times New Roman"/>
          <w:sz w:val="24"/>
          <w:szCs w:val="24"/>
        </w:rPr>
        <w:t xml:space="preserve"> and </w:t>
      </w:r>
      <w:r>
        <w:rPr>
          <w:rFonts w:ascii="Times New Roman" w:hAnsi="Times New Roman" w:cs="Times New Roman" w:hint="eastAsia"/>
          <w:sz w:val="24"/>
          <w:szCs w:val="24"/>
        </w:rPr>
        <w:t>12</w:t>
      </w:r>
      <w:r>
        <w:rPr>
          <w:rFonts w:ascii="Times New Roman" w:hAnsi="Times New Roman" w:cs="Times New Roman"/>
          <w:sz w:val="24"/>
          <w:szCs w:val="24"/>
        </w:rPr>
        <w:t>0 min</w:t>
      </w:r>
      <w:r>
        <w:rPr>
          <w:rFonts w:ascii="Times New Roman" w:hAnsi="Times New Roman" w:cs="Times New Roman" w:hint="eastAsia"/>
          <w:sz w:val="24"/>
          <w:szCs w:val="24"/>
        </w:rPr>
        <w:t xml:space="preserve">. </w:t>
      </w:r>
      <w:r>
        <w:rPr>
          <w:rFonts w:ascii="Times New Roman" w:hAnsi="Times New Roman" w:cs="Times New Roman"/>
          <w:sz w:val="24"/>
          <w:szCs w:val="24"/>
        </w:rPr>
        <w:t>Subsequently, the feed gas was switched to H</w:t>
      </w:r>
      <w:r>
        <w:rPr>
          <w:rFonts w:ascii="Times New Roman" w:hAnsi="Times New Roman" w:cs="Times New Roman"/>
          <w:sz w:val="24"/>
          <w:szCs w:val="24"/>
          <w:vertAlign w:val="subscript"/>
        </w:rPr>
        <w:t>2</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hint="eastAsia"/>
          <w:sz w:val="24"/>
          <w:szCs w:val="24"/>
        </w:rPr>
        <w:t>4/36</w:t>
      </w:r>
      <w:r>
        <w:rPr>
          <w:rFonts w:ascii="Times New Roman" w:hAnsi="Times New Roman" w:cs="Times New Roman"/>
          <w:sz w:val="24"/>
          <w:szCs w:val="24"/>
        </w:rPr>
        <w:t xml:space="preserve"> mL</w:t>
      </w:r>
      <w:r>
        <w:rPr>
          <w:rFonts w:ascii="Cambria Math" w:hAnsi="Cambria Math" w:cs="Cambria Math"/>
          <w:sz w:val="24"/>
          <w:szCs w:val="24"/>
        </w:rPr>
        <w:t>⋅</w:t>
      </w:r>
      <w:r>
        <w:rPr>
          <w:rFonts w:ascii="Times New Roman" w:hAnsi="Times New Roman" w:cs="Times New Roman"/>
          <w:sz w:val="24"/>
          <w:szCs w:val="24"/>
        </w:rPr>
        <w:t>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and spectra were collected under the new atmosphere.</w:t>
      </w:r>
    </w:p>
    <w:p w14:paraId="26E34EDE" w14:textId="77777777" w:rsidR="00875E97" w:rsidRDefault="00875E97">
      <w:pPr>
        <w:spacing w:line="360" w:lineRule="auto"/>
        <w:rPr>
          <w:rFonts w:ascii="Times New Roman" w:hAnsi="Times New Roman" w:cs="Times New Roman"/>
          <w:sz w:val="24"/>
          <w:szCs w:val="24"/>
        </w:rPr>
      </w:pPr>
    </w:p>
    <w:p w14:paraId="7955540A" w14:textId="77777777" w:rsidR="00875E97"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t>Catalytic performance evaluation</w:t>
      </w:r>
    </w:p>
    <w:p w14:paraId="59860914"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The hydrogenation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was investigated</w:t>
      </w:r>
      <w:r>
        <w:rPr>
          <w:rFonts w:ascii="Times New Roman" w:hAnsi="Times New Roman" w:cs="Times New Roman" w:hint="eastAsia"/>
          <w:sz w:val="24"/>
          <w:szCs w:val="24"/>
        </w:rPr>
        <w:t xml:space="preserve"> in</w:t>
      </w:r>
      <w:r>
        <w:rPr>
          <w:rFonts w:ascii="Times New Roman" w:hAnsi="Times New Roman" w:cs="Times New Roman"/>
          <w:sz w:val="24"/>
          <w:szCs w:val="24"/>
        </w:rPr>
        <w:t xml:space="preserve"> a fixed-bed reactor. Typically, </w:t>
      </w:r>
      <w:r>
        <w:rPr>
          <w:rFonts w:ascii="Times New Roman" w:hAnsi="Times New Roman" w:cs="Times New Roman" w:hint="eastAsia"/>
          <w:sz w:val="24"/>
          <w:szCs w:val="24"/>
        </w:rPr>
        <w:t>0.1 g</w:t>
      </w:r>
      <w:r>
        <w:rPr>
          <w:rFonts w:ascii="Times New Roman" w:hAnsi="Times New Roman" w:cs="Times New Roman"/>
          <w:sz w:val="24"/>
          <w:szCs w:val="24"/>
        </w:rPr>
        <w:t xml:space="preserve"> </w:t>
      </w:r>
      <w:r>
        <w:rPr>
          <w:rFonts w:ascii="Times New Roman" w:hAnsi="Times New Roman" w:cs="Times New Roman"/>
          <w:sz w:val="24"/>
          <w:szCs w:val="24"/>
        </w:rPr>
        <w:lastRenderedPageBreak/>
        <w:t>catalyst was loaded into a stainless-steel tube reactor</w:t>
      </w:r>
      <w:r>
        <w:rPr>
          <w:rFonts w:ascii="Times New Roman" w:hAnsi="Times New Roman" w:cs="Times New Roman" w:hint="eastAsia"/>
          <w:sz w:val="24"/>
          <w:szCs w:val="24"/>
        </w:rPr>
        <w:t xml:space="preserve"> </w:t>
      </w:r>
      <w:r>
        <w:rPr>
          <w:rFonts w:ascii="Times New Roman" w:hAnsi="Times New Roman" w:cs="Times New Roman"/>
          <w:sz w:val="24"/>
          <w:szCs w:val="24"/>
        </w:rPr>
        <w:t>and in</w:t>
      </w:r>
      <w:r>
        <w:rPr>
          <w:rFonts w:ascii="Times New Roman" w:hAnsi="Times New Roman" w:cs="Times New Roman" w:hint="eastAsia"/>
          <w:sz w:val="24"/>
          <w:szCs w:val="24"/>
        </w:rPr>
        <w:t xml:space="preserve"> </w:t>
      </w:r>
      <w:r>
        <w:rPr>
          <w:rFonts w:ascii="Times New Roman" w:hAnsi="Times New Roman" w:cs="Times New Roman"/>
          <w:sz w:val="24"/>
          <w:szCs w:val="24"/>
        </w:rPr>
        <w:t>situ activated at 350 °C for 3 h under N₂ flow (</w:t>
      </w:r>
      <w:r>
        <w:rPr>
          <w:rFonts w:ascii="Times New Roman" w:hAnsi="Times New Roman" w:cs="Times New Roman" w:hint="eastAsia"/>
          <w:sz w:val="24"/>
          <w:szCs w:val="24"/>
        </w:rPr>
        <w:t>30</w:t>
      </w:r>
      <w:r>
        <w:rPr>
          <w:rFonts w:ascii="Times New Roman" w:hAnsi="Times New Roman" w:cs="Times New Roman"/>
          <w:sz w:val="24"/>
          <w:szCs w:val="24"/>
        </w:rPr>
        <w:t xml:space="preserve"> mL</w:t>
      </w:r>
      <w:r>
        <w:rPr>
          <w:rFonts w:ascii="Cambria Math" w:hAnsi="Cambria Math" w:cs="Cambria Math"/>
          <w:sz w:val="24"/>
          <w:szCs w:val="24"/>
        </w:rPr>
        <w:t>⋅</w:t>
      </w:r>
      <w:r>
        <w:rPr>
          <w:rFonts w:ascii="Times New Roman" w:hAnsi="Times New Roman" w:cs="Times New Roman"/>
          <w:sz w:val="24"/>
          <w:szCs w:val="24"/>
        </w:rPr>
        <w:t>min</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After cooling to </w:t>
      </w:r>
      <w:r>
        <w:rPr>
          <w:rFonts w:ascii="Times New Roman" w:hAnsi="Times New Roman" w:cs="Times New Roman" w:hint="eastAsia"/>
          <w:sz w:val="24"/>
          <w:szCs w:val="24"/>
        </w:rPr>
        <w:t>200</w:t>
      </w:r>
      <w:r>
        <w:rPr>
          <w:rFonts w:ascii="Times New Roman" w:hAnsi="Times New Roman" w:cs="Times New Roman"/>
          <w:sz w:val="24"/>
          <w:szCs w:val="24"/>
        </w:rPr>
        <w:t xml:space="preserve"> </w:t>
      </w:r>
      <w:bookmarkStart w:id="6" w:name="OLE_LINK13"/>
      <w:r>
        <w:rPr>
          <w:rFonts w:ascii="Times New Roman" w:hAnsi="Times New Roman" w:cs="Times New Roman"/>
          <w:sz w:val="24"/>
          <w:szCs w:val="24"/>
        </w:rPr>
        <w:t>°</w:t>
      </w:r>
      <w:bookmarkEnd w:id="6"/>
      <w:r>
        <w:rPr>
          <w:rFonts w:ascii="Times New Roman" w:hAnsi="Times New Roman" w:cs="Times New Roman"/>
          <w:sz w:val="24"/>
          <w:szCs w:val="24"/>
        </w:rPr>
        <w:t>C, the reactant gas mixture (</w:t>
      </w:r>
      <w:r>
        <w:rPr>
          <w:rFonts w:ascii="Times New Roman" w:hAnsi="Times New Roman" w:cs="Times New Roman" w:hint="eastAsia"/>
          <w:sz w:val="24"/>
          <w:szCs w:val="24"/>
        </w:rPr>
        <w:t>72</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 24%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hint="eastAsia"/>
          <w:sz w:val="24"/>
          <w:szCs w:val="24"/>
        </w:rPr>
        <w:t>4</w:t>
      </w:r>
      <w:r>
        <w:rPr>
          <w:rFonts w:ascii="Times New Roman" w:hAnsi="Times New Roman" w:cs="Times New Roman"/>
          <w:sz w:val="24"/>
          <w:szCs w:val="24"/>
        </w:rPr>
        <w:t>% N</w:t>
      </w:r>
      <w:r>
        <w:rPr>
          <w:rFonts w:ascii="Times New Roman" w:hAnsi="Times New Roman" w:cs="Times New Roman"/>
          <w:sz w:val="24"/>
          <w:szCs w:val="24"/>
          <w:vertAlign w:val="subscript"/>
        </w:rPr>
        <w:t>2</w:t>
      </w:r>
      <w:r>
        <w:rPr>
          <w:rFonts w:ascii="Times New Roman" w:hAnsi="Times New Roman" w:cs="Times New Roman"/>
          <w:sz w:val="24"/>
          <w:szCs w:val="24"/>
        </w:rPr>
        <w:t>) was fed into the reactor, and the temperature and pressure were adjusted to the desired reaction conditions.</w:t>
      </w:r>
    </w:p>
    <w:p w14:paraId="06173171" w14:textId="77777777" w:rsidR="00875E97" w:rsidRDefault="00000000">
      <w:pPr>
        <w:spacing w:line="360" w:lineRule="auto"/>
        <w:rPr>
          <w:rFonts w:ascii="Times New Roman" w:hAnsi="Times New Roman" w:cs="Times New Roman"/>
          <w:sz w:val="24"/>
          <w:szCs w:val="24"/>
        </w:rPr>
      </w:pPr>
      <w:bookmarkStart w:id="7" w:name="_Hlk147854188"/>
      <w:r>
        <w:rPr>
          <w:rFonts w:ascii="Times New Roman" w:hAnsi="Times New Roman" w:cs="Times New Roman"/>
          <w:sz w:val="24"/>
          <w:szCs w:val="24"/>
        </w:rPr>
        <w:t>Online analysis was carried out using an online gas chromatograph (GC</w:t>
      </w:r>
      <w:r>
        <w:rPr>
          <w:rFonts w:ascii="Times New Roman" w:hAnsi="Times New Roman" w:cs="Times New Roman" w:hint="eastAsia"/>
          <w:sz w:val="24"/>
          <w:szCs w:val="24"/>
        </w:rPr>
        <w:t>,</w:t>
      </w:r>
      <w:r>
        <w:rPr>
          <w:rFonts w:ascii="Helvetica" w:hAnsi="Helvetica"/>
          <w:color w:val="333333"/>
          <w:sz w:val="18"/>
          <w:szCs w:val="18"/>
          <w:shd w:val="clear" w:color="auto" w:fill="FFFFFF"/>
        </w:rPr>
        <w:t xml:space="preserve"> </w:t>
      </w:r>
      <w:r>
        <w:rPr>
          <w:rFonts w:ascii="Times New Roman" w:hAnsi="Times New Roman" w:cs="Times New Roman"/>
          <w:color w:val="000000" w:themeColor="text1"/>
          <w:sz w:val="24"/>
          <w:szCs w:val="24"/>
        </w:rPr>
        <w:t xml:space="preserve">Shanghai </w:t>
      </w:r>
      <w:proofErr w:type="spellStart"/>
      <w:r>
        <w:rPr>
          <w:rFonts w:ascii="Times New Roman" w:hAnsi="Times New Roman" w:cs="Times New Roman"/>
          <w:color w:val="000000" w:themeColor="text1"/>
          <w:sz w:val="24"/>
          <w:szCs w:val="24"/>
        </w:rPr>
        <w:t>Ruimin</w:t>
      </w:r>
      <w:proofErr w:type="spellEnd"/>
      <w:r>
        <w:rPr>
          <w:rFonts w:ascii="Times New Roman" w:hAnsi="Times New Roman" w:cs="Times New Roman" w:hint="eastAsia"/>
          <w:color w:val="000000" w:themeColor="text1"/>
          <w:sz w:val="24"/>
          <w:szCs w:val="24"/>
        </w:rPr>
        <w:t xml:space="preserve"> 20</w:t>
      </w:r>
      <w:r>
        <w:rPr>
          <w:rFonts w:ascii="Times New Roman" w:hAnsi="Times New Roman" w:cs="Times New Roman" w:hint="eastAsia"/>
          <w:sz w:val="24"/>
          <w:szCs w:val="24"/>
        </w:rPr>
        <w:t>60</w:t>
      </w:r>
      <w:r>
        <w:rPr>
          <w:rFonts w:ascii="Times New Roman" w:hAnsi="Times New Roman" w:cs="Times New Roman"/>
          <w:sz w:val="24"/>
          <w:szCs w:val="24"/>
        </w:rPr>
        <w:t>), with all products maintained in the gas phase.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reactor effluent was held at 150 °C and immediately directed to the sampling valve of </w:t>
      </w:r>
      <w:r>
        <w:rPr>
          <w:rFonts w:ascii="Times New Roman" w:hAnsi="Times New Roman" w:cs="Times New Roman" w:hint="eastAsia"/>
          <w:sz w:val="24"/>
          <w:szCs w:val="24"/>
        </w:rPr>
        <w:t>the</w:t>
      </w:r>
      <w:r>
        <w:rPr>
          <w:rFonts w:ascii="Times New Roman" w:hAnsi="Times New Roman" w:cs="Times New Roman"/>
          <w:sz w:val="24"/>
          <w:szCs w:val="24"/>
        </w:rPr>
        <w:t xml:space="preserve"> GC equipped with a thermal conductivity detector (TCD) and a flame ionization detector (FID).</w:t>
      </w:r>
      <w:r>
        <w:rPr>
          <w:rFonts w:ascii="Times New Roman" w:hAnsi="Times New Roman" w:cs="Times New Roman" w:hint="eastAsia"/>
          <w:sz w:val="24"/>
          <w:szCs w:val="24"/>
        </w:rPr>
        <w:t xml:space="preserve"> </w:t>
      </w:r>
      <w:r>
        <w:rPr>
          <w:rFonts w:ascii="Times New Roman" w:hAnsi="Times New Roman" w:cs="Times New Roman"/>
          <w:sz w:val="24"/>
          <w:szCs w:val="24"/>
        </w:rPr>
        <w:t>In general, H</w:t>
      </w:r>
      <w:r>
        <w:rPr>
          <w:rFonts w:ascii="Times New Roman" w:hAnsi="Times New Roman" w:cs="Times New Roman" w:hint="eastAsia"/>
          <w:sz w:val="24"/>
          <w:szCs w:val="24"/>
          <w:vertAlign w:val="subscript"/>
        </w:rPr>
        <w:t>2</w:t>
      </w:r>
      <w:r>
        <w:rPr>
          <w:rFonts w:ascii="Times New Roman" w:hAnsi="Times New Roman" w:cs="Times New Roman"/>
          <w:sz w:val="24"/>
          <w:szCs w:val="24"/>
        </w:rPr>
        <w:t>, N</w:t>
      </w:r>
      <w:r>
        <w:rPr>
          <w:rFonts w:ascii="Times New Roman" w:hAnsi="Times New Roman" w:cs="Times New Roman" w:hint="eastAsia"/>
          <w:sz w:val="24"/>
          <w:szCs w:val="24"/>
          <w:vertAlign w:val="subscript"/>
        </w:rPr>
        <w:t>2</w:t>
      </w:r>
      <w:r>
        <w:rPr>
          <w:rFonts w:ascii="Times New Roman" w:hAnsi="Times New Roman" w:cs="Times New Roman"/>
          <w:sz w:val="24"/>
          <w:szCs w:val="24"/>
        </w:rPr>
        <w:t>, CO, CH</w:t>
      </w:r>
      <w:r>
        <w:rPr>
          <w:rFonts w:ascii="Times New Roman" w:hAnsi="Times New Roman" w:cs="Times New Roman" w:hint="eastAsia"/>
          <w:sz w:val="24"/>
          <w:szCs w:val="24"/>
          <w:vertAlign w:val="subscript"/>
        </w:rPr>
        <w:t>4</w:t>
      </w:r>
      <w:r>
        <w:rPr>
          <w:rFonts w:ascii="Times New Roman" w:hAnsi="Times New Roman" w:cs="Times New Roman"/>
          <w:sz w:val="24"/>
          <w:szCs w:val="24"/>
        </w:rPr>
        <w:t>, and CO</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were analyzed by TCD, whereas methanol and hydrocarbons were determined by FID.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Product selectivity was calculated based on carbon balance. After quantification of all carbon-containing products, the balance </w:t>
      </w:r>
      <w:r>
        <w:rPr>
          <w:rFonts w:ascii="Times New Roman" w:hAnsi="Times New Roman" w:cs="Times New Roman" w:hint="eastAsia"/>
          <w:sz w:val="24"/>
          <w:szCs w:val="24"/>
        </w:rPr>
        <w:t xml:space="preserve">of </w:t>
      </w:r>
      <w:r>
        <w:rPr>
          <w:rFonts w:ascii="Times New Roman" w:hAnsi="Times New Roman" w:cs="Times New Roman"/>
          <w:sz w:val="24"/>
          <w:szCs w:val="24"/>
        </w:rPr>
        <w:t xml:space="preserve">carbon for each test was consistently </w:t>
      </w:r>
      <w:r>
        <w:rPr>
          <w:rFonts w:ascii="Times New Roman" w:hAnsi="Times New Roman" w:cs="Times New Roman" w:hint="eastAsia"/>
          <w:sz w:val="24"/>
          <w:szCs w:val="24"/>
        </w:rPr>
        <w:t>over</w:t>
      </w:r>
      <w:r>
        <w:rPr>
          <w:rFonts w:ascii="Times New Roman" w:hAnsi="Times New Roman" w:cs="Times New Roman"/>
          <w:sz w:val="24"/>
          <w:szCs w:val="24"/>
        </w:rPr>
        <w:t xml:space="preserve"> 95.0%.</w:t>
      </w:r>
      <w:r>
        <w:rPr>
          <w:rFonts w:ascii="Times New Roman" w:hAnsi="Times New Roman" w:cs="Times New Roman" w:hint="eastAsia"/>
          <w:sz w:val="24"/>
          <w:szCs w:val="24"/>
        </w:rPr>
        <w:t xml:space="preserve"> </w:t>
      </w:r>
    </w:p>
    <w:p w14:paraId="42D0621D"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The CO</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conversion [denoted as </w:t>
      </w:r>
      <w:proofErr w:type="gramStart"/>
      <w:r>
        <w:rPr>
          <w:rFonts w:ascii="Times New Roman" w:hAnsi="Times New Roman" w:cs="Times New Roman"/>
          <w:sz w:val="24"/>
          <w:szCs w:val="24"/>
        </w:rPr>
        <w:t>X</w:t>
      </w:r>
      <w:bookmarkStart w:id="8" w:name="OLE_LINK3"/>
      <w:r>
        <w:rPr>
          <w:rFonts w:ascii="Times New Roman" w:hAnsi="Times New Roman" w:cs="Times New Roman"/>
          <w:sz w:val="24"/>
          <w:szCs w:val="24"/>
        </w:rPr>
        <w:t>(</w:t>
      </w:r>
      <w:proofErr w:type="gramEnd"/>
      <w:r>
        <w:rPr>
          <w:rFonts w:ascii="Times New Roman" w:hAnsi="Times New Roman" w:cs="Times New Roman"/>
          <w:sz w:val="24"/>
          <w:szCs w:val="24"/>
        </w:rPr>
        <w:t>CO</w:t>
      </w:r>
      <w:r>
        <w:rPr>
          <w:rFonts w:ascii="Times New Roman" w:hAnsi="Times New Roman" w:cs="Times New Roman" w:hint="eastAsia"/>
          <w:sz w:val="24"/>
          <w:szCs w:val="24"/>
          <w:vertAlign w:val="subscript"/>
        </w:rPr>
        <w:t>2</w:t>
      </w:r>
      <w:r>
        <w:rPr>
          <w:rFonts w:ascii="Times New Roman" w:hAnsi="Times New Roman" w:cs="Times New Roman"/>
          <w:sz w:val="24"/>
          <w:szCs w:val="24"/>
        </w:rPr>
        <w:t>)</w:t>
      </w:r>
      <w:bookmarkEnd w:id="8"/>
      <w:r>
        <w:rPr>
          <w:rFonts w:ascii="Times New Roman" w:hAnsi="Times New Roman" w:cs="Times New Roman"/>
          <w:sz w:val="24"/>
          <w:szCs w:val="24"/>
        </w:rPr>
        <w:t xml:space="preserve">] and the selectivity of the products (including CO, </w:t>
      </w:r>
      <w:r>
        <w:rPr>
          <w:rFonts w:ascii="Times New Roman" w:hAnsi="Times New Roman" w:cs="Times New Roman" w:hint="eastAsia"/>
          <w:sz w:val="24"/>
          <w:szCs w:val="24"/>
        </w:rPr>
        <w:t>CH</w:t>
      </w:r>
      <w:r>
        <w:rPr>
          <w:rFonts w:ascii="Times New Roman" w:hAnsi="Times New Roman" w:cs="Times New Roman" w:hint="eastAsia"/>
          <w:sz w:val="24"/>
          <w:szCs w:val="24"/>
          <w:vertAlign w:val="subscript"/>
        </w:rPr>
        <w:t>4</w:t>
      </w:r>
      <w:r>
        <w:rPr>
          <w:rFonts w:ascii="Times New Roman" w:hAnsi="Times New Roman" w:cs="Times New Roman"/>
          <w:sz w:val="24"/>
          <w:szCs w:val="24"/>
        </w:rPr>
        <w:t xml:space="preserve">, </w:t>
      </w:r>
      <w:r>
        <w:rPr>
          <w:rFonts w:ascii="Times New Roman" w:hAnsi="Times New Roman" w:cs="Times New Roman" w:hint="eastAsia"/>
          <w:sz w:val="24"/>
          <w:szCs w:val="24"/>
        </w:rPr>
        <w:t>MeOH</w:t>
      </w:r>
      <w:r>
        <w:rPr>
          <w:rFonts w:ascii="Times New Roman" w:hAnsi="Times New Roman" w:cs="Times New Roman"/>
          <w:sz w:val="24"/>
          <w:szCs w:val="24"/>
        </w:rPr>
        <w:t>, and C</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vertAlign w:val="superscript"/>
        </w:rPr>
        <w:t>+</w:t>
      </w:r>
      <w:r>
        <w:rPr>
          <w:rFonts w:ascii="Times New Roman" w:hAnsi="Times New Roman" w:cs="Times New Roman"/>
          <w:sz w:val="24"/>
          <w:szCs w:val="24"/>
        </w:rPr>
        <w:t xml:space="preserve"> hydrocarbons) [denoted as S(product)] were calculated using an internal standard method. The space-time yield</w:t>
      </w:r>
      <w:r>
        <w:rPr>
          <w:rFonts w:ascii="Times New Roman" w:hAnsi="Times New Roman" w:cs="Times New Roman" w:hint="eastAsia"/>
          <w:sz w:val="24"/>
          <w:szCs w:val="24"/>
        </w:rPr>
        <w:t xml:space="preserve"> (STY)</w:t>
      </w:r>
      <w:r>
        <w:rPr>
          <w:rFonts w:ascii="Times New Roman" w:hAnsi="Times New Roman" w:cs="Times New Roman"/>
          <w:sz w:val="24"/>
          <w:szCs w:val="24"/>
        </w:rPr>
        <w:t xml:space="preserve"> of methanol</w:t>
      </w:r>
      <w:r>
        <w:rPr>
          <w:rFonts w:ascii="Times New Roman" w:hAnsi="Times New Roman" w:cs="Times New Roman" w:hint="eastAsia"/>
          <w:sz w:val="24"/>
          <w:szCs w:val="24"/>
        </w:rPr>
        <w:t xml:space="preserve"> </w:t>
      </w:r>
      <w:r>
        <w:rPr>
          <w:rFonts w:ascii="Times New Roman" w:hAnsi="Times New Roman" w:cs="Times New Roman"/>
          <w:sz w:val="24"/>
          <w:szCs w:val="24"/>
        </w:rPr>
        <w:t>is denoted as STY(</w:t>
      </w:r>
      <w:bookmarkStart w:id="9" w:name="OLE_LINK6"/>
      <w:r>
        <w:rPr>
          <w:rFonts w:ascii="Times New Roman" w:hAnsi="Times New Roman" w:cs="Times New Roman" w:hint="eastAsia"/>
          <w:sz w:val="24"/>
          <w:szCs w:val="24"/>
        </w:rPr>
        <w:t>MeOH</w:t>
      </w:r>
      <w:bookmarkEnd w:id="9"/>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Catalytic performance is calculated using the following formula</w:t>
      </w:r>
      <w:r>
        <w:rPr>
          <w:rFonts w:ascii="Times New Roman" w:hAnsi="Times New Roman" w:cs="Times New Roman" w:hint="eastAsia"/>
          <w:sz w:val="24"/>
          <w:szCs w:val="24"/>
        </w:rPr>
        <w:t>:</w:t>
      </w:r>
    </w:p>
    <w:p w14:paraId="4F50D6DD" w14:textId="77777777" w:rsidR="00875E97" w:rsidRDefault="00000000">
      <w:pPr>
        <w:spacing w:line="360" w:lineRule="auto"/>
        <w:jc w:val="center"/>
        <w:rPr>
          <w:rFonts w:ascii="Times New Roman" w:hAnsi="Times New Roman" w:cs="Times New Roman"/>
          <w:sz w:val="24"/>
          <w:szCs w:val="24"/>
        </w:rPr>
      </w:pPr>
      <w:bookmarkStart w:id="10" w:name="OLE_LINK7"/>
      <w:bookmarkEnd w:id="7"/>
      <m:oMath>
        <m:r>
          <m:rPr>
            <m:nor/>
          </m:rPr>
          <w:rPr>
            <w:rFonts w:ascii="Times New Roman" w:hAnsi="Times New Roman" w:cs="Times New Roman"/>
            <w:sz w:val="24"/>
            <w:szCs w:val="24"/>
          </w:rPr>
          <m:t>X(CO</m:t>
        </m:r>
        <m:r>
          <m:rPr>
            <m:nor/>
          </m:rPr>
          <w:rPr>
            <w:rFonts w:ascii="Times New Roman" w:hAnsi="Times New Roman" w:cs="Times New Roman"/>
            <w:sz w:val="24"/>
            <w:szCs w:val="24"/>
            <w:vertAlign w:val="subscript"/>
          </w:rPr>
          <m:t>2</m:t>
        </m:r>
        <m:r>
          <m:rPr>
            <m:nor/>
          </m:rPr>
          <w:rPr>
            <w:rFonts w:ascii="Times New Roman" w:hAnsi="Times New Roman" w:cs="Times New Roman"/>
            <w:sz w:val="24"/>
            <w:szCs w:val="24"/>
          </w:rPr>
          <m:t>)</m:t>
        </m:r>
        <w:bookmarkEnd w:id="10"/>
        <m:r>
          <m:rPr>
            <m:nor/>
          </m:rPr>
          <w:rPr>
            <w:rFonts w:ascii="Times New Roman" w:hAnsi="Times New Roman" w:cs="Times New Roman"/>
            <w:sz w:val="24"/>
            <w:szCs w:val="24"/>
          </w:rPr>
          <m:t xml:space="preserve"> = </m:t>
        </m:r>
        <m:f>
          <m:fPr>
            <m:ctrlPr>
              <w:rPr>
                <w:rFonts w:ascii="Cambria Math" w:hAnsi="Cambria Math" w:cs="Times New Roman"/>
                <w:i/>
                <w:sz w:val="24"/>
                <w:szCs w:val="24"/>
              </w:rPr>
            </m:ctrlPr>
          </m:fPr>
          <m:num>
            <m:r>
              <m:rPr>
                <m:nor/>
              </m:rPr>
              <w:rPr>
                <w:rFonts w:ascii="Times New Roman" w:hAnsi="Times New Roman" w:cs="Times New Roman"/>
                <w:sz w:val="24"/>
                <w:szCs w:val="24"/>
              </w:rPr>
              <m:t>n(C</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 in</m:t>
                </m:r>
              </m:sub>
            </m:sSub>
            <m:r>
              <m:rPr>
                <m:nor/>
              </m:rPr>
              <w:rPr>
                <w:rFonts w:ascii="Times New Roman" w:hAnsi="Times New Roman" w:cs="Times New Roman"/>
                <w:sz w:val="24"/>
                <w:szCs w:val="24"/>
              </w:rPr>
              <m:t>)-n(C</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 out</m:t>
                </m:r>
              </m:sub>
            </m:sSub>
            <m:r>
              <m:rPr>
                <m:nor/>
              </m:rPr>
              <w:rPr>
                <w:rFonts w:ascii="Times New Roman" w:hAnsi="Times New Roman" w:cs="Times New Roman"/>
                <w:sz w:val="24"/>
                <w:szCs w:val="24"/>
              </w:rPr>
              <m:t>)</m:t>
            </m:r>
          </m:num>
          <m:den>
            <m:r>
              <m:rPr>
                <m:nor/>
              </m:rPr>
              <w:rPr>
                <w:rFonts w:ascii="Times New Roman" w:hAnsi="Times New Roman" w:cs="Times New Roman"/>
                <w:sz w:val="24"/>
                <w:szCs w:val="24"/>
              </w:rPr>
              <m:t>n(C</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 in</m:t>
                </m:r>
              </m:sub>
            </m:sSub>
            <m:r>
              <m:rPr>
                <m:nor/>
              </m:rPr>
              <w:rPr>
                <w:rFonts w:ascii="Times New Roman" w:hAnsi="Times New Roman" w:cs="Times New Roman"/>
                <w:sz w:val="24"/>
                <w:szCs w:val="24"/>
              </w:rPr>
              <m:t>)</m:t>
            </m:r>
          </m:den>
        </m:f>
        <m:r>
          <m:rPr>
            <m:nor/>
          </m:rPr>
          <w:rPr>
            <w:rFonts w:ascii="Times New Roman" w:hAnsi="Times New Roman" w:cs="Times New Roman"/>
            <w:sz w:val="24"/>
            <w:szCs w:val="24"/>
          </w:rPr>
          <m:t>×100%</m:t>
        </m:r>
      </m:oMath>
      <w:r>
        <w:rPr>
          <w:rFonts w:ascii="Times New Roman" w:hAnsi="Times New Roman" w:cs="Times New Roman"/>
        </w:rPr>
        <w:t xml:space="preserve">  </w:t>
      </w:r>
    </w:p>
    <w:p w14:paraId="6B4FBE70" w14:textId="77777777" w:rsidR="00875E97" w:rsidRDefault="00000000">
      <w:pPr>
        <w:spacing w:line="360" w:lineRule="auto"/>
        <w:jc w:val="center"/>
        <w:rPr>
          <w:rFonts w:ascii="Times New Roman" w:hAnsi="Times New Roman" w:cs="Times New Roman"/>
          <w:sz w:val="24"/>
          <w:szCs w:val="24"/>
        </w:rPr>
      </w:pPr>
      <w:bookmarkStart w:id="11" w:name="_Hlk147855451"/>
      <m:oMath>
        <m:r>
          <m:rPr>
            <m:nor/>
          </m:rPr>
          <w:rPr>
            <w:rFonts w:ascii="Times New Roman" w:hAnsi="Times New Roman" w:cs="Times New Roman"/>
            <w:sz w:val="24"/>
            <w:szCs w:val="24"/>
          </w:rPr>
          <m:t>S(MeOH)</m:t>
        </m:r>
        <m:r>
          <w:rPr>
            <w:rFonts w:ascii="Cambria Math" w:hAnsi="Cambria Math" w:cs="Times New Roman"/>
            <w:sz w:val="24"/>
            <w:szCs w:val="24"/>
          </w:rPr>
          <m:t>=</m:t>
        </m:r>
        <m:f>
          <m:fPr>
            <m:ctrlPr>
              <w:rPr>
                <w:rFonts w:ascii="Cambria Math" w:hAnsi="Cambria Math" w:cs="Times New Roman"/>
                <w:iCs/>
                <w:sz w:val="24"/>
                <w:szCs w:val="24"/>
              </w:rPr>
            </m:ctrlPr>
          </m:fPr>
          <m:num>
            <m:r>
              <m:rPr>
                <m:nor/>
              </m:rPr>
              <w:rPr>
                <w:rFonts w:ascii="Times New Roman" w:hAnsi="Times New Roman" w:cs="Times New Roman"/>
                <w:iCs/>
                <w:sz w:val="24"/>
                <w:szCs w:val="24"/>
              </w:rPr>
              <m:t>n(MeOH)</m:t>
            </m:r>
          </m:num>
          <m:den>
            <m:r>
              <w:rPr>
                <w:rFonts w:ascii="Cambria Math" w:hAnsi="Cambria Math" w:cs="Times New Roman"/>
                <w:sz w:val="24"/>
                <w:szCs w:val="24"/>
              </w:rPr>
              <m:t>nCO+</m:t>
            </m:r>
            <m:nary>
              <m:naryPr>
                <m:chr m:val="∑"/>
                <m:limLoc m:val="undOvr"/>
                <m:subHide m:val="1"/>
                <m:supHide m:val="1"/>
                <m:ctrlPr>
                  <w:rPr>
                    <w:rFonts w:ascii="Cambria Math" w:hAnsi="Cambria Math" w:cs="Times New Roman"/>
                    <w:iCs/>
                    <w:color w:val="000000"/>
                    <w:sz w:val="24"/>
                    <w:szCs w:val="24"/>
                  </w:rPr>
                </m:ctrlPr>
              </m:naryPr>
              <m:sub/>
              <m:sup/>
              <m:e>
                <m:r>
                  <m:rPr>
                    <m:sty m:val="p"/>
                  </m:rPr>
                  <w:rPr>
                    <w:rFonts w:ascii="Cambria Math" w:hAnsi="Cambria Math" w:cs="Times New Roman"/>
                    <w:sz w:val="24"/>
                    <w:szCs w:val="24"/>
                  </w:rPr>
                  <m:t>[n(C</m:t>
                </m:r>
                <m:r>
                  <m:rPr>
                    <m:sty m:val="p"/>
                  </m:rPr>
                  <w:rPr>
                    <w:rFonts w:ascii="Cambria Math" w:hAnsi="Cambria Math" w:cs="Times New Roman"/>
                    <w:sz w:val="24"/>
                    <w:szCs w:val="24"/>
                    <w:vertAlign w:val="subscript"/>
                  </w:rPr>
                  <m:t>i</m:t>
                </m:r>
                <m:r>
                  <m:rPr>
                    <m:sty m:val="p"/>
                  </m:rPr>
                  <w:rPr>
                    <w:rFonts w:ascii="Cambria Math" w:hAnsi="Cambria Math" w:cs="Times New Roman"/>
                    <w:sz w:val="24"/>
                    <w:szCs w:val="24"/>
                  </w:rPr>
                  <m:t>)×i]</m:t>
                </m:r>
                <m:r>
                  <m:rPr>
                    <m:sty m:val="p"/>
                  </m:rPr>
                  <w:rPr>
                    <w:rFonts w:ascii="Cambria Math" w:hAnsi="Cambria Math" w:cs="Times New Roman"/>
                    <w:color w:val="000000"/>
                    <w:sz w:val="24"/>
                    <w:szCs w:val="24"/>
                  </w:rPr>
                  <m:t xml:space="preserve"> </m:t>
                </m:r>
              </m:e>
            </m:nary>
          </m:den>
        </m:f>
        <m:r>
          <m:rPr>
            <m:nor/>
          </m:rPr>
          <w:rPr>
            <w:rFonts w:ascii="Times New Roman" w:hAnsi="Times New Roman" w:cs="Times New Roman"/>
            <w:sz w:val="24"/>
            <w:szCs w:val="24"/>
          </w:rPr>
          <m:t>×100%</m:t>
        </m:r>
      </m:oMath>
      <w:bookmarkEnd w:id="11"/>
      <w:r>
        <w:rPr>
          <w:rFonts w:ascii="Times New Roman" w:hAnsi="Times New Roman" w:cs="Times New Roman"/>
          <w:sz w:val="24"/>
          <w:szCs w:val="24"/>
        </w:rPr>
        <w:t xml:space="preserve">  </w:t>
      </w:r>
    </w:p>
    <w:p w14:paraId="6D49CCF0" w14:textId="77777777" w:rsidR="00875E97" w:rsidRDefault="00000000">
      <w:pPr>
        <w:spacing w:line="360" w:lineRule="auto"/>
        <w:jc w:val="center"/>
        <w:rPr>
          <w:rFonts w:ascii="Times New Roman" w:hAnsi="Times New Roman" w:cs="Times New Roman"/>
          <w:sz w:val="24"/>
          <w:szCs w:val="24"/>
        </w:rPr>
      </w:pPr>
      <m:oMath>
        <m:r>
          <m:rPr>
            <m:nor/>
          </m:rPr>
          <w:rPr>
            <w:rFonts w:ascii="Times New Roman" w:hAnsi="Times New Roman" w:cs="Times New Roman"/>
            <w:iCs/>
            <w:sz w:val="24"/>
            <w:szCs w:val="24"/>
          </w:rPr>
          <m:t>S(CO)</m:t>
        </m:r>
        <m:r>
          <m:rPr>
            <m:nor/>
          </m:rPr>
          <w:rPr>
            <w:rFonts w:ascii="Times New Roman" w:hAnsi="Times New Roman" w:cs="Times New Roman"/>
            <w:i/>
            <w:sz w:val="24"/>
            <w:szCs w:val="24"/>
          </w:rPr>
          <m:t xml:space="preserve"> </m:t>
        </m:r>
        <m:r>
          <m:rPr>
            <m:nor/>
          </m:rPr>
          <w:rPr>
            <w:rFonts w:ascii="Times New Roman" w:hAnsi="Times New Roman"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nCO</m:t>
            </m:r>
          </m:num>
          <m:den>
            <m:r>
              <w:rPr>
                <w:rFonts w:ascii="Cambria Math" w:hAnsi="Cambria Math" w:cs="Times New Roman"/>
                <w:sz w:val="24"/>
                <w:szCs w:val="24"/>
              </w:rPr>
              <m:t>nCO+</m:t>
            </m:r>
            <m:nary>
              <m:naryPr>
                <m:chr m:val="∑"/>
                <m:limLoc m:val="undOvr"/>
                <m:subHide m:val="1"/>
                <m:supHide m:val="1"/>
                <m:ctrlPr>
                  <w:rPr>
                    <w:rFonts w:ascii="Cambria Math" w:hAnsi="Cambria Math" w:cs="Times New Roman"/>
                    <w:iCs/>
                    <w:color w:val="000000"/>
                    <w:sz w:val="24"/>
                    <w:szCs w:val="24"/>
                  </w:rPr>
                </m:ctrlPr>
              </m:naryPr>
              <m:sub/>
              <m:sup/>
              <m:e>
                <m:r>
                  <m:rPr>
                    <m:sty m:val="p"/>
                  </m:rPr>
                  <w:rPr>
                    <w:rFonts w:ascii="Cambria Math" w:hAnsi="Cambria Math" w:cs="Times New Roman"/>
                    <w:sz w:val="24"/>
                    <w:szCs w:val="24"/>
                  </w:rPr>
                  <m:t>[n(C</m:t>
                </m:r>
                <m:r>
                  <m:rPr>
                    <m:sty m:val="p"/>
                  </m:rPr>
                  <w:rPr>
                    <w:rFonts w:ascii="Cambria Math" w:hAnsi="Cambria Math" w:cs="Times New Roman"/>
                    <w:sz w:val="24"/>
                    <w:szCs w:val="24"/>
                    <w:vertAlign w:val="subscript"/>
                  </w:rPr>
                  <m:t>i</m:t>
                </m:r>
                <m:r>
                  <m:rPr>
                    <m:sty m:val="p"/>
                  </m:rPr>
                  <w:rPr>
                    <w:rFonts w:ascii="Cambria Math" w:hAnsi="Cambria Math" w:cs="Times New Roman"/>
                    <w:sz w:val="24"/>
                    <w:szCs w:val="24"/>
                  </w:rPr>
                  <m:t>)×i]</m:t>
                </m:r>
                <m:r>
                  <m:rPr>
                    <m:sty m:val="p"/>
                  </m:rPr>
                  <w:rPr>
                    <w:rFonts w:ascii="Cambria Math" w:hAnsi="Cambria Math" w:cs="Times New Roman"/>
                    <w:color w:val="000000"/>
                    <w:sz w:val="24"/>
                    <w:szCs w:val="24"/>
                  </w:rPr>
                  <m:t xml:space="preserve"> </m:t>
                </m:r>
              </m:e>
            </m:nary>
          </m:den>
        </m:f>
        <m:r>
          <m:rPr>
            <m:nor/>
          </m:rPr>
          <w:rPr>
            <w:rFonts w:ascii="Times New Roman" w:hAnsi="Times New Roman" w:cs="Times New Roman"/>
            <w:iCs/>
            <w:sz w:val="24"/>
            <w:szCs w:val="24"/>
          </w:rPr>
          <m:t>×</m:t>
        </m:r>
        <m:r>
          <m:rPr>
            <m:nor/>
          </m:rPr>
          <w:rPr>
            <w:rFonts w:ascii="Times New Roman" w:hAnsi="Times New Roman" w:cs="Times New Roman"/>
            <w:sz w:val="24"/>
            <w:szCs w:val="24"/>
          </w:rPr>
          <m:t>100%</m:t>
        </m:r>
      </m:oMath>
      <w:r>
        <w:rPr>
          <w:rFonts w:ascii="Times New Roman" w:hAnsi="Times New Roman" w:cs="Times New Roman"/>
          <w:sz w:val="24"/>
          <w:szCs w:val="24"/>
        </w:rPr>
        <w:t xml:space="preserve">  </w:t>
      </w:r>
    </w:p>
    <w:p w14:paraId="434815F0" w14:textId="77777777" w:rsidR="00875E97" w:rsidRDefault="00000000">
      <w:pPr>
        <w:spacing w:line="360" w:lineRule="auto"/>
        <w:jc w:val="center"/>
        <w:rPr>
          <w:rFonts w:ascii="Times New Roman" w:hAnsi="Times New Roman" w:cs="Times New Roman"/>
          <w:sz w:val="24"/>
          <w:szCs w:val="24"/>
        </w:rPr>
      </w:pPr>
      <m:oMath>
        <m:r>
          <m:rPr>
            <m:nor/>
          </m:rPr>
          <w:rPr>
            <w:rFonts w:ascii="Times New Roman" w:hAnsi="Times New Roman" w:cs="Times New Roman"/>
            <w:iCs/>
            <w:sz w:val="24"/>
            <w:szCs w:val="24"/>
          </w:rPr>
          <m:t xml:space="preserve">S(Ci) </m:t>
        </m:r>
        <m:r>
          <m:rPr>
            <m:nor/>
          </m:rPr>
          <w:rPr>
            <w:rFonts w:ascii="Times New Roman" w:hAnsi="Times New Roman"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n(C</m:t>
            </m:r>
            <m:r>
              <m:rPr>
                <m:sty m:val="p"/>
              </m:rPr>
              <w:rPr>
                <w:rFonts w:ascii="Cambria Math" w:hAnsi="Cambria Math" w:cs="Times New Roman"/>
                <w:sz w:val="24"/>
                <w:szCs w:val="24"/>
                <w:vertAlign w:val="subscript"/>
              </w:rPr>
              <m:t>i</m:t>
            </m:r>
            <m:r>
              <m:rPr>
                <m:sty m:val="p"/>
              </m:rPr>
              <w:rPr>
                <w:rFonts w:ascii="Cambria Math" w:hAnsi="Cambria Math" w:cs="Times New Roman"/>
                <w:sz w:val="24"/>
                <w:szCs w:val="24"/>
              </w:rPr>
              <m:t>)×i</m:t>
            </m:r>
          </m:num>
          <m:den>
            <m:r>
              <w:rPr>
                <w:rFonts w:ascii="Cambria Math" w:hAnsi="Cambria Math" w:cs="Times New Roman"/>
                <w:sz w:val="24"/>
                <w:szCs w:val="24"/>
              </w:rPr>
              <m:t>nCO+</m:t>
            </m:r>
            <m:nary>
              <m:naryPr>
                <m:chr m:val="∑"/>
                <m:limLoc m:val="undOvr"/>
                <m:subHide m:val="1"/>
                <m:supHide m:val="1"/>
                <m:ctrlPr>
                  <w:rPr>
                    <w:rFonts w:ascii="Cambria Math" w:hAnsi="Cambria Math" w:cs="Times New Roman"/>
                    <w:iCs/>
                    <w:color w:val="000000"/>
                    <w:sz w:val="24"/>
                    <w:szCs w:val="24"/>
                  </w:rPr>
                </m:ctrlPr>
              </m:naryPr>
              <m:sub/>
              <m:sup/>
              <m:e>
                <m:r>
                  <m:rPr>
                    <m:sty m:val="p"/>
                  </m:rPr>
                  <w:rPr>
                    <w:rFonts w:ascii="Cambria Math" w:hAnsi="Cambria Math" w:cs="Times New Roman"/>
                    <w:sz w:val="24"/>
                    <w:szCs w:val="24"/>
                  </w:rPr>
                  <m:t>[</m:t>
                </m:r>
                <w:bookmarkStart w:id="12" w:name="OLE_LINK4"/>
                <m:r>
                  <m:rPr>
                    <m:sty m:val="p"/>
                  </m:rPr>
                  <w:rPr>
                    <w:rFonts w:ascii="Cambria Math" w:hAnsi="Cambria Math" w:cs="Times New Roman"/>
                    <w:sz w:val="24"/>
                    <w:szCs w:val="24"/>
                  </w:rPr>
                  <m:t>n(C</m:t>
                </m:r>
                <m:r>
                  <m:rPr>
                    <m:sty m:val="p"/>
                  </m:rPr>
                  <w:rPr>
                    <w:rFonts w:ascii="Cambria Math" w:hAnsi="Cambria Math" w:cs="Times New Roman"/>
                    <w:sz w:val="24"/>
                    <w:szCs w:val="24"/>
                    <w:vertAlign w:val="subscript"/>
                  </w:rPr>
                  <m:t>i</m:t>
                </m:r>
                <m:r>
                  <m:rPr>
                    <m:sty m:val="p"/>
                  </m:rPr>
                  <w:rPr>
                    <w:rFonts w:ascii="Cambria Math" w:hAnsi="Cambria Math" w:cs="Times New Roman"/>
                    <w:sz w:val="24"/>
                    <w:szCs w:val="24"/>
                  </w:rPr>
                  <m:t>)×i</m:t>
                </m:r>
                <w:bookmarkEnd w:id="12"/>
                <m:r>
                  <m:rPr>
                    <m:sty m:val="p"/>
                  </m:rPr>
                  <w:rPr>
                    <w:rFonts w:ascii="Cambria Math" w:hAnsi="Cambria Math" w:cs="Times New Roman"/>
                    <w:sz w:val="24"/>
                    <w:szCs w:val="24"/>
                  </w:rPr>
                  <m:t>]</m:t>
                </m:r>
                <m:r>
                  <m:rPr>
                    <m:sty m:val="p"/>
                  </m:rPr>
                  <w:rPr>
                    <w:rFonts w:ascii="Cambria Math" w:hAnsi="Cambria Math" w:cs="Times New Roman"/>
                    <w:color w:val="000000"/>
                    <w:sz w:val="24"/>
                    <w:szCs w:val="24"/>
                  </w:rPr>
                  <m:t xml:space="preserve"> </m:t>
                </m:r>
              </m:e>
            </m:nary>
          </m:den>
        </m:f>
        <m:r>
          <m:rPr>
            <m:nor/>
          </m:rPr>
          <w:rPr>
            <w:rFonts w:ascii="Times New Roman" w:hAnsi="Times New Roman" w:cs="Times New Roman"/>
            <w:iCs/>
            <w:sz w:val="24"/>
            <w:szCs w:val="24"/>
          </w:rPr>
          <m:t>×</m:t>
        </m:r>
        <m:r>
          <m:rPr>
            <m:nor/>
          </m:rPr>
          <w:rPr>
            <w:rFonts w:ascii="Times New Roman" w:hAnsi="Times New Roman" w:cs="Times New Roman"/>
            <w:sz w:val="24"/>
            <w:szCs w:val="24"/>
          </w:rPr>
          <m:t>100%</m:t>
        </m:r>
      </m:oMath>
      <w:r>
        <w:rPr>
          <w:rFonts w:ascii="Times New Roman" w:hAnsi="Times New Roman" w:cs="Times New Roman"/>
          <w:sz w:val="24"/>
          <w:szCs w:val="24"/>
        </w:rPr>
        <w:t xml:space="preserve">  </w:t>
      </w:r>
    </w:p>
    <w:p w14:paraId="3F7E70AE" w14:textId="77777777" w:rsidR="00875E97" w:rsidRDefault="00000000">
      <w:pPr>
        <w:spacing w:line="360" w:lineRule="auto"/>
        <w:jc w:val="center"/>
        <w:rPr>
          <w:rFonts w:ascii="Times New Roman" w:hAnsi="Times New Roman" w:cs="Times New Roman"/>
          <w:sz w:val="24"/>
          <w:szCs w:val="24"/>
        </w:rPr>
      </w:pPr>
      <m:oMath>
        <m:r>
          <m:rPr>
            <m:nor/>
          </m:rPr>
          <w:rPr>
            <w:rFonts w:ascii="Times New Roman" w:hAnsi="Times New Roman" w:cs="Times New Roman"/>
            <w:iCs/>
            <w:sz w:val="24"/>
            <w:szCs w:val="24"/>
          </w:rPr>
          <m:t xml:space="preserve">STY(MeOH) </m:t>
        </m:r>
        <m:r>
          <m:rPr>
            <m:nor/>
          </m:rPr>
          <w:rPr>
            <w:rFonts w:ascii="Times New Roman" w:hAnsi="Times New Roman" w:cs="Times New Roman"/>
            <w:sz w:val="24"/>
            <w:szCs w:val="24"/>
          </w:rPr>
          <m:t>=</m:t>
        </m:r>
        <m:f>
          <m:fPr>
            <m:ctrlPr>
              <w:rPr>
                <w:rFonts w:ascii="Cambria Math" w:hAnsi="Cambria Math" w:cs="Times New Roman"/>
                <w:iCs/>
                <w:sz w:val="24"/>
                <w:szCs w:val="24"/>
              </w:rPr>
            </m:ctrlPr>
          </m:fPr>
          <m:num>
            <m:r>
              <m:rPr>
                <m:nor/>
              </m:rPr>
              <w:rPr>
                <w:rFonts w:ascii="Times New Roman" w:hAnsi="Times New Roman" w:cs="Times New Roman"/>
                <w:iCs/>
                <w:sz w:val="24"/>
                <w:szCs w:val="24"/>
              </w:rPr>
              <m:t>F(C</m:t>
            </m:r>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2,in</m:t>
                </m:r>
              </m:sub>
            </m:sSub>
            <m:r>
              <m:rPr>
                <m:sty m:val="p"/>
              </m:rPr>
              <w:rPr>
                <w:rFonts w:ascii="Cambria Math" w:hAnsi="Cambria Math" w:cs="Times New Roman"/>
                <w:sz w:val="24"/>
                <w:szCs w:val="24"/>
              </w:rPr>
              <m:t>)×</m:t>
            </m:r>
            <m:r>
              <m:rPr>
                <m:nor/>
              </m:rPr>
              <w:rPr>
                <w:rFonts w:ascii="Times New Roman" w:hAnsi="Times New Roman" w:cs="Times New Roman"/>
                <w:sz w:val="24"/>
                <w:szCs w:val="24"/>
              </w:rPr>
              <m:t>X(CO</m:t>
            </m:r>
            <m:r>
              <m:rPr>
                <m:nor/>
              </m:rPr>
              <w:rPr>
                <w:rFonts w:ascii="Times New Roman" w:hAnsi="Times New Roman" w:cs="Times New Roman"/>
                <w:sz w:val="24"/>
                <w:szCs w:val="24"/>
                <w:vertAlign w:val="subscript"/>
              </w:rPr>
              <m:t>2</m:t>
            </m:r>
            <m:r>
              <m:rPr>
                <m:nor/>
              </m:rPr>
              <w:rPr>
                <w:rFonts w:ascii="Times New Roman" w:hAnsi="Times New Roman" w:cs="Times New Roman"/>
                <w:sz w:val="24"/>
                <w:szCs w:val="24"/>
              </w:rPr>
              <m:t>)</m:t>
            </m:r>
            <m:r>
              <m:rPr>
                <m:sty m:val="p"/>
              </m:rPr>
              <w:rPr>
                <w:rFonts w:ascii="Cambria Math" w:hAnsi="Cambria Math" w:cs="Times New Roman"/>
                <w:sz w:val="24"/>
                <w:szCs w:val="24"/>
              </w:rPr>
              <m:t>×</m:t>
            </m:r>
            <m:r>
              <m:rPr>
                <m:nor/>
              </m:rPr>
              <w:rPr>
                <w:rFonts w:ascii="Times New Roman" w:hAnsi="Times New Roman" w:cs="Times New Roman"/>
                <w:sz w:val="24"/>
                <w:szCs w:val="24"/>
              </w:rPr>
              <m:t>S(MeOH)</m:t>
            </m:r>
            <m:r>
              <m:rPr>
                <m:sty m:val="p"/>
              </m:rPr>
              <w:rPr>
                <w:rFonts w:ascii="Cambria Math" w:hAnsi="Cambria Math" w:cs="Times New Roman"/>
                <w:sz w:val="24"/>
                <w:szCs w:val="24"/>
              </w:rPr>
              <m:t>×M(MeOH)</m:t>
            </m:r>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Cat</m:t>
                </m:r>
              </m:sub>
            </m:sSub>
          </m:den>
        </m:f>
      </m:oMath>
      <w:r>
        <w:rPr>
          <w:rFonts w:ascii="Times New Roman" w:hAnsi="Times New Roman" w:cs="Times New Roman"/>
          <w:sz w:val="24"/>
          <w:szCs w:val="24"/>
        </w:rPr>
        <w:t xml:space="preserve">  </w:t>
      </w:r>
    </w:p>
    <w:p w14:paraId="70B58A8A"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where “in” denotes inlet and “out” denotes outlet. F</w:t>
      </w:r>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CO</w:t>
      </w:r>
      <w:r>
        <w:rPr>
          <w:rFonts w:ascii="Times New Roman" w:hAnsi="Times New Roman" w:cs="Times New Roman" w:hint="eastAsia"/>
          <w:sz w:val="24"/>
          <w:szCs w:val="24"/>
          <w:vertAlign w:val="subscript"/>
        </w:rPr>
        <w:t>2,</w:t>
      </w:r>
      <w:r>
        <w:rPr>
          <w:rFonts w:ascii="Times New Roman" w:hAnsi="Times New Roman" w:cs="Times New Roman"/>
          <w:sz w:val="24"/>
          <w:szCs w:val="24"/>
          <w:vertAlign w:val="subscript"/>
        </w:rPr>
        <w:t>in</w:t>
      </w:r>
      <w:proofErr w:type="gram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denotes the molar flow rate of CO</w:t>
      </w:r>
      <w:r>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at the reactor inlet (mol/s). M(MeOH) = 32.04 g/mol represents the relative molecular mass of methanol, and </w:t>
      </w:r>
      <w:proofErr w:type="spellStart"/>
      <w:r>
        <w:rPr>
          <w:rFonts w:ascii="Times New Roman" w:hAnsi="Times New Roman" w:cs="Times New Roman"/>
          <w:sz w:val="24"/>
          <w:szCs w:val="24"/>
        </w:rPr>
        <w:t>W</w:t>
      </w:r>
      <w:r>
        <w:rPr>
          <w:rFonts w:ascii="Times New Roman" w:hAnsi="Times New Roman" w:cs="Times New Roman" w:hint="eastAsia"/>
          <w:sz w:val="24"/>
          <w:szCs w:val="24"/>
          <w:vertAlign w:val="subscript"/>
        </w:rPr>
        <w:t>C</w:t>
      </w:r>
      <w:r>
        <w:rPr>
          <w:rFonts w:ascii="Times New Roman" w:hAnsi="Times New Roman" w:cs="Times New Roman"/>
          <w:sz w:val="24"/>
          <w:szCs w:val="24"/>
          <w:vertAlign w:val="subscript"/>
        </w:rPr>
        <w:t>at</w:t>
      </w:r>
      <w:proofErr w:type="spellEnd"/>
      <w:r>
        <w:rPr>
          <w:rFonts w:ascii="Times New Roman" w:hAnsi="Times New Roman" w:cs="Times New Roman"/>
          <w:sz w:val="24"/>
          <w:szCs w:val="24"/>
        </w:rPr>
        <w:t xml:space="preserve"> denotes the mass of catalyst used in the reaction (g).</w:t>
      </w:r>
    </w:p>
    <w:p w14:paraId="7F90CD56" w14:textId="77777777" w:rsidR="00875E97" w:rsidRDefault="00875E97">
      <w:pPr>
        <w:spacing w:line="360" w:lineRule="auto"/>
        <w:rPr>
          <w:rFonts w:ascii="Times New Roman" w:hAnsi="Times New Roman" w:cs="Times New Roman"/>
          <w:sz w:val="24"/>
          <w:szCs w:val="24"/>
        </w:rPr>
      </w:pPr>
    </w:p>
    <w:p w14:paraId="126D732B" w14:textId="77777777" w:rsidR="00954E27" w:rsidRDefault="00954E27">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1224A29" w14:textId="245CAD34"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Computational details</w:t>
      </w:r>
    </w:p>
    <w:p w14:paraId="4B83F2B7" w14:textId="77777777" w:rsidR="00875E97" w:rsidRDefault="00000000">
      <w:pPr>
        <w:widowControl/>
        <w:spacing w:line="360" w:lineRule="auto"/>
        <w:rPr>
          <w:rFonts w:ascii="Times New Roman" w:eastAsia="宋体" w:hAnsi="Times New Roman" w:cs="Times New Roman"/>
          <w:sz w:val="24"/>
          <w:szCs w:val="24"/>
        </w:rPr>
      </w:pPr>
      <w:r>
        <w:rPr>
          <w:rFonts w:ascii="Times New Roman" w:eastAsia="宋体" w:hAnsi="Times New Roman" w:cs="Times New Roman"/>
          <w:kern w:val="0"/>
          <w:sz w:val="24"/>
          <w:szCs w:val="24"/>
        </w:rPr>
        <w:t>Spin-polarized DFT calculations were performed by Vienna ab initio Simulation Package (VASP)</w:t>
      </w:r>
      <w:r>
        <w:rPr>
          <w:rFonts w:ascii="Times New Roman" w:hAnsi="Times New Roman" w:cs="Times New Roman"/>
          <w:color w:val="080000"/>
          <w:kern w:val="0"/>
          <w:sz w:val="24"/>
          <w:szCs w:val="24"/>
          <w:vertAlign w:val="superscript"/>
        </w:rPr>
        <w:t>2,3</w:t>
      </w:r>
      <w:r>
        <w:rPr>
          <w:rFonts w:ascii="Times New Roman" w:eastAsia="宋体" w:hAnsi="Times New Roman" w:cs="Times New Roman"/>
          <w:kern w:val="0"/>
          <w:sz w:val="24"/>
          <w:szCs w:val="24"/>
        </w:rPr>
        <w:t xml:space="preserve">. The exchange-correlation interaction was described by the generalized gradient approximation (GGA) and </w:t>
      </w:r>
      <w:proofErr w:type="spellStart"/>
      <w:r>
        <w:rPr>
          <w:rFonts w:ascii="Times New Roman" w:eastAsia="宋体" w:hAnsi="Times New Roman" w:cs="Times New Roman"/>
          <w:kern w:val="0"/>
          <w:sz w:val="24"/>
          <w:szCs w:val="24"/>
        </w:rPr>
        <w:t>Perdew</w:t>
      </w:r>
      <w:proofErr w:type="spellEnd"/>
      <w:r>
        <w:rPr>
          <w:rFonts w:ascii="Times New Roman" w:eastAsia="宋体" w:hAnsi="Times New Roman" w:cs="Times New Roman"/>
          <w:kern w:val="0"/>
          <w:sz w:val="24"/>
          <w:szCs w:val="24"/>
        </w:rPr>
        <w:t>-Burke-</w:t>
      </w:r>
      <w:proofErr w:type="spellStart"/>
      <w:r>
        <w:rPr>
          <w:rFonts w:ascii="Times New Roman" w:eastAsia="宋体" w:hAnsi="Times New Roman" w:cs="Times New Roman"/>
          <w:kern w:val="0"/>
          <w:sz w:val="24"/>
          <w:szCs w:val="24"/>
        </w:rPr>
        <w:t>Ernzerhof</w:t>
      </w:r>
      <w:proofErr w:type="spellEnd"/>
      <w:r>
        <w:rPr>
          <w:rFonts w:ascii="Times New Roman" w:eastAsia="宋体" w:hAnsi="Times New Roman" w:cs="Times New Roman"/>
          <w:kern w:val="0"/>
          <w:sz w:val="24"/>
          <w:szCs w:val="24"/>
        </w:rPr>
        <w:t xml:space="preserve"> (PBE) functional</w:t>
      </w:r>
      <w:r>
        <w:rPr>
          <w:rFonts w:ascii="Times New Roman" w:hAnsi="Times New Roman" w:cs="Times New Roman"/>
          <w:color w:val="080000"/>
          <w:kern w:val="0"/>
          <w:sz w:val="24"/>
          <w:szCs w:val="24"/>
          <w:vertAlign w:val="superscript"/>
        </w:rPr>
        <w:t>4</w:t>
      </w:r>
      <w:r>
        <w:rPr>
          <w:rFonts w:ascii="Times New Roman" w:eastAsia="宋体" w:hAnsi="Times New Roman" w:cs="Times New Roman"/>
          <w:kern w:val="0"/>
          <w:sz w:val="24"/>
          <w:szCs w:val="24"/>
        </w:rPr>
        <w:t>. The core electrons were described with the projector augmented-wave (PAW) method and the Kohn-Sham equations were solved in a plane-wave basis sets with a kinetic energy cutoff of 400 eV kinetic cutoff energy</w:t>
      </w:r>
      <w:r>
        <w:rPr>
          <w:rFonts w:ascii="Times New Roman" w:hAnsi="Times New Roman" w:cs="Times New Roman"/>
          <w:color w:val="080000"/>
          <w:kern w:val="0"/>
          <w:sz w:val="24"/>
          <w:szCs w:val="24"/>
          <w:vertAlign w:val="superscript"/>
        </w:rPr>
        <w:t>5</w:t>
      </w:r>
      <w:r>
        <w:rPr>
          <w:rFonts w:ascii="Times New Roman" w:eastAsia="宋体" w:hAnsi="Times New Roman" w:cs="Times New Roman"/>
          <w:kern w:val="0"/>
          <w:sz w:val="24"/>
          <w:szCs w:val="24"/>
        </w:rPr>
        <w:t>. The van der Waals interaction was described using DFT-D3</w:t>
      </w:r>
      <w:r>
        <w:rPr>
          <w:rFonts w:ascii="Times New Roman" w:hAnsi="Times New Roman" w:cs="Times New Roman"/>
          <w:color w:val="080000"/>
          <w:kern w:val="0"/>
          <w:sz w:val="24"/>
          <w:szCs w:val="24"/>
          <w:vertAlign w:val="superscript"/>
        </w:rPr>
        <w:t>6</w:t>
      </w:r>
      <w:r>
        <w:rPr>
          <w:rFonts w:ascii="Times New Roman" w:eastAsia="宋体" w:hAnsi="Times New Roman" w:cs="Times New Roman"/>
          <w:kern w:val="0"/>
          <w:sz w:val="24"/>
          <w:szCs w:val="24"/>
        </w:rPr>
        <w:t xml:space="preserve">. The on-site Coulomb correction for the Co 3d and Fe d states was corrected by the DFT+U approach with a </w:t>
      </w:r>
      <w:proofErr w:type="spellStart"/>
      <w:r>
        <w:rPr>
          <w:rFonts w:ascii="Times New Roman" w:eastAsia="宋体" w:hAnsi="Times New Roman" w:cs="Times New Roman"/>
          <w:kern w:val="0"/>
          <w:sz w:val="24"/>
          <w:szCs w:val="24"/>
        </w:rPr>
        <w:t>Ueff</w:t>
      </w:r>
      <w:proofErr w:type="spellEnd"/>
      <w:r>
        <w:rPr>
          <w:rFonts w:ascii="Times New Roman" w:eastAsia="宋体" w:hAnsi="Times New Roman" w:cs="Times New Roman"/>
          <w:kern w:val="0"/>
          <w:sz w:val="24"/>
          <w:szCs w:val="24"/>
        </w:rPr>
        <w:t xml:space="preserve"> value of 3.4 </w:t>
      </w:r>
      <w:proofErr w:type="gramStart"/>
      <w:r>
        <w:rPr>
          <w:rFonts w:ascii="Times New Roman" w:eastAsia="宋体" w:hAnsi="Times New Roman" w:cs="Times New Roman"/>
          <w:kern w:val="0"/>
          <w:sz w:val="24"/>
          <w:szCs w:val="24"/>
        </w:rPr>
        <w:t>eV</w:t>
      </w:r>
      <w:r>
        <w:rPr>
          <w:rFonts w:ascii="Times New Roman" w:hAnsi="Times New Roman" w:cs="Times New Roman"/>
          <w:color w:val="080000"/>
          <w:kern w:val="0"/>
          <w:sz w:val="24"/>
          <w:szCs w:val="24"/>
          <w:vertAlign w:val="superscript"/>
        </w:rPr>
        <w:t>{</w:t>
      </w:r>
      <w:proofErr w:type="gramEnd"/>
      <w:r>
        <w:rPr>
          <w:rFonts w:ascii="Times New Roman" w:hAnsi="Times New Roman" w:cs="Times New Roman"/>
          <w:color w:val="080000"/>
          <w:kern w:val="0"/>
          <w:sz w:val="24"/>
          <w:szCs w:val="24"/>
          <w:vertAlign w:val="superscript"/>
        </w:rPr>
        <w:t>#6}</w:t>
      </w:r>
      <w:r>
        <w:rPr>
          <w:rFonts w:ascii="Times New Roman" w:eastAsia="宋体" w:hAnsi="Times New Roman" w:cs="Times New Roman"/>
          <w:kern w:val="0"/>
          <w:sz w:val="24"/>
          <w:szCs w:val="24"/>
        </w:rPr>
        <w:t xml:space="preserve"> and 4.0 eV</w:t>
      </w:r>
      <w:r>
        <w:rPr>
          <w:rFonts w:ascii="Times New Roman" w:hAnsi="Times New Roman" w:cs="Times New Roman"/>
          <w:color w:val="080000"/>
          <w:kern w:val="0"/>
          <w:sz w:val="24"/>
          <w:szCs w:val="24"/>
          <w:vertAlign w:val="superscript"/>
        </w:rPr>
        <w:t>7</w:t>
      </w:r>
      <w:r>
        <w:rPr>
          <w:rFonts w:ascii="Times New Roman" w:eastAsia="宋体" w:hAnsi="Times New Roman" w:cs="Times New Roman"/>
          <w:kern w:val="0"/>
          <w:sz w:val="24"/>
          <w:szCs w:val="24"/>
        </w:rPr>
        <w:t>, respectively.</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A high-entropy Zn</w:t>
      </w:r>
      <w:r>
        <w:rPr>
          <w:rFonts w:ascii="Times New Roman" w:eastAsia="宋体" w:hAnsi="Times New Roman" w:cs="Times New Roman"/>
          <w:kern w:val="0"/>
          <w:sz w:val="24"/>
          <w:szCs w:val="24"/>
          <w:vertAlign w:val="subscript"/>
        </w:rPr>
        <w:t>0.5</w:t>
      </w:r>
      <w:r>
        <w:rPr>
          <w:rFonts w:ascii="Times New Roman" w:eastAsia="宋体" w:hAnsi="Times New Roman" w:cs="Times New Roman"/>
          <w:kern w:val="0"/>
          <w:sz w:val="24"/>
          <w:szCs w:val="24"/>
        </w:rPr>
        <w:t>Co</w:t>
      </w:r>
      <w:r>
        <w:rPr>
          <w:rFonts w:ascii="Times New Roman" w:eastAsia="宋体" w:hAnsi="Times New Roman" w:cs="Times New Roman"/>
          <w:kern w:val="0"/>
          <w:sz w:val="24"/>
          <w:szCs w:val="24"/>
          <w:vertAlign w:val="subscript"/>
        </w:rPr>
        <w:t>0.5</w:t>
      </w:r>
      <w:r>
        <w:rPr>
          <w:rFonts w:ascii="Times New Roman" w:eastAsia="宋体" w:hAnsi="Times New Roman" w:cs="Times New Roman"/>
          <w:kern w:val="0"/>
          <w:sz w:val="24"/>
          <w:szCs w:val="24"/>
        </w:rPr>
        <w:t>AlFe</w:t>
      </w:r>
      <w:r>
        <w:rPr>
          <w:rFonts w:ascii="Times New Roman" w:eastAsia="宋体" w:hAnsi="Times New Roman" w:cs="Times New Roman"/>
          <w:kern w:val="0"/>
          <w:sz w:val="24"/>
          <w:szCs w:val="24"/>
          <w:vertAlign w:val="subscript"/>
        </w:rPr>
        <w:t>0.5</w:t>
      </w:r>
      <w:r>
        <w:rPr>
          <w:rFonts w:ascii="Times New Roman" w:eastAsia="宋体" w:hAnsi="Times New Roman" w:cs="Times New Roman"/>
          <w:kern w:val="0"/>
          <w:sz w:val="24"/>
          <w:szCs w:val="24"/>
        </w:rPr>
        <w:t>Ga</w:t>
      </w:r>
      <w:r>
        <w:rPr>
          <w:rFonts w:ascii="Times New Roman" w:eastAsia="宋体" w:hAnsi="Times New Roman" w:cs="Times New Roman"/>
          <w:kern w:val="0"/>
          <w:sz w:val="24"/>
          <w:szCs w:val="24"/>
          <w:vertAlign w:val="subscript"/>
        </w:rPr>
        <w:t>0.5</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 xml:space="preserve"> bulk model was computationally developed from the </w:t>
      </w:r>
      <w:proofErr w:type="gramStart"/>
      <w:r>
        <w:rPr>
          <w:rFonts w:ascii="Times New Roman" w:eastAsia="宋体" w:hAnsi="Times New Roman" w:cs="Times New Roman"/>
          <w:kern w:val="0"/>
          <w:sz w:val="24"/>
          <w:szCs w:val="24"/>
        </w:rPr>
        <w:t>Zn(</w:t>
      </w:r>
      <w:proofErr w:type="gramEnd"/>
      <w:r>
        <w:rPr>
          <w:rFonts w:ascii="Times New Roman" w:eastAsia="宋体" w:hAnsi="Times New Roman" w:cs="Times New Roman"/>
          <w:kern w:val="0"/>
          <w:sz w:val="24"/>
          <w:szCs w:val="24"/>
        </w:rPr>
        <w:t>FeO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 xml:space="preserve"> spinel structure. W</w:t>
      </w:r>
      <w:r>
        <w:rPr>
          <w:rFonts w:ascii="Times New Roman" w:eastAsia="宋体" w:hAnsi="Times New Roman" w:cs="Times New Roman" w:hint="eastAsia"/>
          <w:kern w:val="0"/>
          <w:sz w:val="24"/>
          <w:szCs w:val="24"/>
        </w:rPr>
        <w:t>e</w:t>
      </w:r>
      <w:r>
        <w:rPr>
          <w:rFonts w:ascii="Times New Roman" w:eastAsia="宋体" w:hAnsi="Times New Roman" w:cs="Times New Roman"/>
          <w:kern w:val="0"/>
          <w:sz w:val="24"/>
          <w:szCs w:val="24"/>
        </w:rPr>
        <w:t xml:space="preserve"> implemented with Co exclusively occupying the tetrahedral sites, while Al, Fe, and Ga were randomly distributed across the octahedral sites in a 2:1:1 ratio. An ensemble of 30 random configurations was generated, and the energetically most stable one was chosen for structural visualization and analysis using VESTA (Visualization for Electronic and Structural Analysis) software. The most stable (111) crystal facets</w:t>
      </w:r>
      <w:r>
        <w:rPr>
          <w:rFonts w:ascii="Times New Roman" w:hAnsi="Times New Roman" w:cs="Times New Roman"/>
          <w:color w:val="080000"/>
          <w:kern w:val="0"/>
          <w:sz w:val="24"/>
          <w:szCs w:val="24"/>
          <w:vertAlign w:val="superscript"/>
        </w:rPr>
        <w:t>8</w:t>
      </w:r>
      <w:r>
        <w:rPr>
          <w:rFonts w:ascii="Times New Roman" w:eastAsia="宋体" w:hAnsi="Times New Roman" w:cs="Times New Roman"/>
          <w:kern w:val="0"/>
          <w:sz w:val="24"/>
          <w:szCs w:val="24"/>
        </w:rPr>
        <w:t xml:space="preserve"> were exposed containing octahedral and tetrahedral Fe or Zn atoms </w:t>
      </w:r>
      <w:r>
        <w:rPr>
          <w:rFonts w:ascii="Times New Roman" w:eastAsia="宋体" w:hAnsi="Times New Roman" w:cs="Times New Roman" w:hint="eastAsia"/>
          <w:kern w:val="0"/>
          <w:sz w:val="24"/>
          <w:szCs w:val="24"/>
        </w:rPr>
        <w:t>to</w:t>
      </w:r>
      <w:r>
        <w:rPr>
          <w:rFonts w:ascii="Times New Roman" w:eastAsia="宋体" w:hAnsi="Times New Roman" w:cs="Times New Roman"/>
          <w:kern w:val="0"/>
          <w:sz w:val="24"/>
          <w:szCs w:val="24"/>
        </w:rPr>
        <w:t xml:space="preserve"> investigate the stability caused by Zn and Fe, </w:t>
      </w:r>
      <w:r>
        <w:rPr>
          <w:rFonts w:ascii="Times New Roman" w:eastAsia="宋体" w:hAnsi="Times New Roman" w:cs="Times New Roman" w:hint="eastAsia"/>
          <w:kern w:val="0"/>
          <w:sz w:val="24"/>
          <w:szCs w:val="24"/>
        </w:rPr>
        <w:t>with</w:t>
      </w:r>
      <w:r>
        <w:rPr>
          <w:rFonts w:ascii="Times New Roman" w:eastAsia="宋体" w:hAnsi="Times New Roman" w:cs="Times New Roman"/>
          <w:kern w:val="0"/>
          <w:sz w:val="24"/>
          <w:szCs w:val="24"/>
        </w:rPr>
        <w:t xml:space="preserve"> fixing (or release) half atoms during calculation. </w:t>
      </w:r>
      <w:r>
        <w:rPr>
          <w:rFonts w:ascii="Times New Roman" w:eastAsia="宋体" w:hAnsi="Times New Roman" w:cs="Times New Roman"/>
          <w:sz w:val="24"/>
          <w:szCs w:val="24"/>
        </w:rPr>
        <w:t>15 Å vacuum layer along z-direction was incorporated in all models to eliminate periodic interactions between adjacent slabs. A gamma k-point mesh was used to sample the surface Brillouin zone. The convergence criteria for the electronic self-consistent iteration and force were set to be 10</w:t>
      </w:r>
      <w:r>
        <w:rPr>
          <w:rFonts w:ascii="Times New Roman" w:eastAsia="宋体" w:hAnsi="Times New Roman" w:cs="Times New Roman"/>
          <w:sz w:val="24"/>
          <w:szCs w:val="24"/>
          <w:vertAlign w:val="superscript"/>
        </w:rPr>
        <w:t>-4</w:t>
      </w:r>
      <w:r>
        <w:rPr>
          <w:rFonts w:ascii="Times New Roman" w:eastAsia="宋体" w:hAnsi="Times New Roman" w:cs="Times New Roman"/>
          <w:sz w:val="24"/>
          <w:szCs w:val="24"/>
        </w:rPr>
        <w:t xml:space="preserve"> eV and 0.02 eV/Å, respectively.</w:t>
      </w:r>
      <w:r>
        <w:rPr>
          <w:rFonts w:ascii="Times New Roman" w:eastAsia="宋体" w:hAnsi="Times New Roman" w:cs="Times New Roman"/>
          <w:kern w:val="0"/>
          <w:sz w:val="24"/>
          <w:szCs w:val="24"/>
        </w:rPr>
        <w:t xml:space="preserve"> </w:t>
      </w:r>
      <w:r>
        <w:rPr>
          <w:rFonts w:ascii="Times New Roman" w:eastAsia="宋体" w:hAnsi="Times New Roman" w:cs="Times New Roman"/>
          <w:sz w:val="24"/>
          <w:szCs w:val="24"/>
        </w:rPr>
        <w:t>Transition states were located using the climbing image nudged elastic band (CI-NEB) methods</w:t>
      </w:r>
      <w:r>
        <w:rPr>
          <w:rFonts w:ascii="Times New Roman" w:hAnsi="Times New Roman" w:cs="Times New Roman"/>
          <w:color w:val="080000"/>
          <w:kern w:val="0"/>
          <w:sz w:val="24"/>
          <w:szCs w:val="24"/>
          <w:vertAlign w:val="superscript"/>
        </w:rPr>
        <w:t>9</w:t>
      </w:r>
      <w:r>
        <w:rPr>
          <w:rFonts w:ascii="Times New Roman" w:eastAsia="宋体" w:hAnsi="Times New Roman" w:cs="Times New Roman"/>
          <w:sz w:val="24"/>
          <w:szCs w:val="24"/>
        </w:rPr>
        <w:t>. The crystal orbital Hamilton population (COHP) was analyzed by the LOBSTER program</w:t>
      </w:r>
      <w:r>
        <w:rPr>
          <w:rFonts w:ascii="Times New Roman" w:hAnsi="Times New Roman" w:cs="Times New Roman"/>
          <w:color w:val="080000"/>
          <w:kern w:val="0"/>
          <w:sz w:val="24"/>
          <w:szCs w:val="24"/>
          <w:vertAlign w:val="superscript"/>
        </w:rPr>
        <w:t>10,11</w:t>
      </w:r>
      <w:r>
        <w:rPr>
          <w:rFonts w:ascii="Times New Roman" w:eastAsia="宋体" w:hAnsi="Times New Roman" w:cs="Times New Roman"/>
          <w:sz w:val="24"/>
          <w:szCs w:val="24"/>
        </w:rPr>
        <w:t>. The corresponding normal mode vibrations were also used to calculate the ZPE correction and the vibrational partition function by vaspkit</w:t>
      </w:r>
      <w:r>
        <w:rPr>
          <w:rFonts w:ascii="Times New Roman" w:hAnsi="Times New Roman" w:cs="Times New Roman"/>
          <w:color w:val="080000"/>
          <w:kern w:val="0"/>
          <w:sz w:val="24"/>
          <w:szCs w:val="24"/>
          <w:vertAlign w:val="superscript"/>
        </w:rPr>
        <w:t>12</w:t>
      </w:r>
      <w:r>
        <w:rPr>
          <w:rFonts w:ascii="Times New Roman" w:eastAsia="宋体" w:hAnsi="Times New Roman" w:cs="Times New Roman"/>
          <w:sz w:val="24"/>
          <w:szCs w:val="24"/>
        </w:rPr>
        <w:t>.</w:t>
      </w:r>
    </w:p>
    <w:p w14:paraId="20033F02" w14:textId="77777777" w:rsidR="00875E97" w:rsidRDefault="00000000">
      <w:pPr>
        <w:spacing w:line="360" w:lineRule="auto"/>
        <w:rPr>
          <w:rFonts w:ascii="Times New Roman" w:hAnsi="Times New Roman" w:cs="Times New Roman"/>
          <w:sz w:val="32"/>
          <w:szCs w:val="32"/>
        </w:rPr>
      </w:pPr>
      <w:r>
        <w:rPr>
          <w:rFonts w:ascii="Times New Roman" w:hAnsi="Times New Roman" w:cs="Times New Roman"/>
          <w:sz w:val="32"/>
          <w:szCs w:val="32"/>
        </w:rPr>
        <w:br w:type="page"/>
      </w:r>
    </w:p>
    <w:p w14:paraId="3794F21D" w14:textId="77777777" w:rsidR="00875E97"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Supplementary Figures</w:t>
      </w:r>
    </w:p>
    <w:p w14:paraId="681919D3" w14:textId="77777777" w:rsidR="00875E97" w:rsidRDefault="00875E97">
      <w:pPr>
        <w:spacing w:line="360" w:lineRule="auto"/>
        <w:rPr>
          <w:rFonts w:ascii="Times New Roman" w:hAnsi="Times New Roman" w:cs="Times New Roman"/>
          <w:sz w:val="32"/>
          <w:szCs w:val="32"/>
        </w:rPr>
      </w:pPr>
    </w:p>
    <w:p w14:paraId="2600A4F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3E7B614" wp14:editId="1B410F9C">
            <wp:extent cx="5274310" cy="1583055"/>
            <wp:effectExtent l="0" t="0" r="2540" b="0"/>
            <wp:docPr id="1771262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62648"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1583055"/>
                    </a:xfrm>
                    <a:prstGeom prst="rect">
                      <a:avLst/>
                    </a:prstGeom>
                  </pic:spPr>
                </pic:pic>
              </a:graphicData>
            </a:graphic>
          </wp:inline>
        </w:drawing>
      </w:r>
    </w:p>
    <w:p w14:paraId="01C4A3F8" w14:textId="77777777" w:rsidR="00875E97" w:rsidRDefault="00875E97">
      <w:pPr>
        <w:spacing w:line="360" w:lineRule="auto"/>
        <w:jc w:val="center"/>
        <w:rPr>
          <w:rFonts w:ascii="Times New Roman" w:hAnsi="Times New Roman" w:cs="Times New Roman"/>
          <w:sz w:val="24"/>
          <w:szCs w:val="24"/>
        </w:rPr>
      </w:pPr>
    </w:p>
    <w:p w14:paraId="6FD3229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S1</w:t>
      </w:r>
      <w:r>
        <w:rPr>
          <w:rFonts w:ascii="Times New Roman" w:hAnsi="Times New Roman" w:cs="Times New Roman" w:hint="eastAsia"/>
          <w:b/>
          <w:bCs/>
          <w:sz w:val="24"/>
          <w:szCs w:val="24"/>
        </w:rPr>
        <w:t xml:space="preserve">. </w:t>
      </w:r>
      <w:r>
        <w:rPr>
          <w:rFonts w:ascii="Times New Roman" w:hAnsi="Times New Roman" w:cs="Times New Roman"/>
          <w:sz w:val="24"/>
          <w:szCs w:val="24"/>
        </w:rPr>
        <w:t>Schematic illustration of the synthetic process for spinel catalysts.</w:t>
      </w:r>
    </w:p>
    <w:p w14:paraId="11E27E88"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91CEE10"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A008E58" wp14:editId="7261820F">
            <wp:extent cx="2941320" cy="6605905"/>
            <wp:effectExtent l="0" t="0" r="0" b="4445"/>
            <wp:docPr id="5" name="图片 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AI 生成的内容可能不正确。"/>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8725" cy="6667332"/>
                    </a:xfrm>
                    <a:prstGeom prst="rect">
                      <a:avLst/>
                    </a:prstGeom>
                  </pic:spPr>
                </pic:pic>
              </a:graphicData>
            </a:graphic>
          </wp:inline>
        </w:drawing>
      </w:r>
    </w:p>
    <w:p w14:paraId="25E5C0AB" w14:textId="77777777" w:rsidR="00875E97" w:rsidRDefault="00875E97">
      <w:pPr>
        <w:spacing w:line="360" w:lineRule="auto"/>
        <w:jc w:val="center"/>
        <w:rPr>
          <w:rFonts w:ascii="Times New Roman" w:hAnsi="Times New Roman" w:cs="Times New Roman"/>
          <w:b/>
          <w:bCs/>
          <w:sz w:val="24"/>
          <w:szCs w:val="24"/>
        </w:rPr>
      </w:pPr>
    </w:p>
    <w:p w14:paraId="7A1D2653"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 </w:t>
      </w:r>
      <w:r>
        <w:rPr>
          <w:rFonts w:ascii="Times New Roman" w:hAnsi="Times New Roman" w:cs="Times New Roman"/>
          <w:sz w:val="24"/>
          <w:szCs w:val="24"/>
        </w:rPr>
        <w:t xml:space="preserve">Rietveld refinement XRD patterns of </w:t>
      </w:r>
      <w:r>
        <w:rPr>
          <w:rFonts w:ascii="Times New Roman" w:hAnsi="Times New Roman" w:cs="Times New Roman" w:hint="eastAsia"/>
          <w:sz w:val="24"/>
          <w:szCs w:val="24"/>
        </w:rPr>
        <w:t xml:space="preserve">fresh </w:t>
      </w:r>
      <w:r>
        <w:rPr>
          <w:rFonts w:ascii="Times New Roman" w:hAnsi="Times New Roman" w:cs="Times New Roman"/>
          <w:sz w:val="24"/>
          <w:szCs w:val="24"/>
        </w:rPr>
        <w:t>(</w:t>
      </w:r>
      <w:r>
        <w:rPr>
          <w:rFonts w:ascii="Times New Roman" w:hAnsi="Times New Roman" w:cs="Times New Roman" w:hint="eastAsia"/>
          <w:sz w:val="24"/>
          <w:szCs w:val="24"/>
        </w:rPr>
        <w:t>a</w:t>
      </w:r>
      <w:r>
        <w:rPr>
          <w:rFonts w:ascii="Times New Roman" w:hAnsi="Times New Roman" w:cs="Times New Roman"/>
          <w:sz w:val="24"/>
          <w:szCs w:val="24"/>
        </w:rPr>
        <w:t>)</w:t>
      </w:r>
      <w:r>
        <w:rPr>
          <w:rFonts w:ascii="Times New Roman" w:hAnsi="Times New Roman" w:cs="Times New Roman" w:hint="eastAsia"/>
          <w:sz w:val="24"/>
          <w:szCs w:val="24"/>
        </w:rPr>
        <w:t xml:space="preserve"> ZF-LEO</w:t>
      </w:r>
      <w:r>
        <w:rPr>
          <w:rFonts w:ascii="Times New Roman" w:hAnsi="Times New Roman" w:cs="Times New Roman"/>
          <w:sz w:val="24"/>
          <w:szCs w:val="24"/>
        </w:rPr>
        <w:t>, (</w:t>
      </w:r>
      <w:r>
        <w:rPr>
          <w:rFonts w:ascii="Times New Roman" w:hAnsi="Times New Roman" w:cs="Times New Roman" w:hint="eastAsia"/>
          <w:sz w:val="24"/>
          <w:szCs w:val="24"/>
        </w:rPr>
        <w:t>b</w:t>
      </w:r>
      <w:r>
        <w:rPr>
          <w:rFonts w:ascii="Times New Roman" w:hAnsi="Times New Roman" w:cs="Times New Roman"/>
          <w:sz w:val="24"/>
          <w:szCs w:val="24"/>
        </w:rPr>
        <w:t>)</w:t>
      </w:r>
      <w:r>
        <w:rPr>
          <w:rFonts w:ascii="Times New Roman" w:hAnsi="Times New Roman" w:cs="Times New Roman" w:hint="eastAsia"/>
          <w:sz w:val="24"/>
          <w:szCs w:val="24"/>
        </w:rPr>
        <w:t xml:space="preserve"> ZFG-MEO</w:t>
      </w:r>
      <w:r>
        <w:rPr>
          <w:rFonts w:ascii="Times New Roman" w:hAnsi="Times New Roman" w:cs="Times New Roman"/>
          <w:sz w:val="24"/>
          <w:szCs w:val="24"/>
        </w:rPr>
        <w:t xml:space="preserve"> and (</w:t>
      </w:r>
      <w:r>
        <w:rPr>
          <w:rFonts w:ascii="Times New Roman" w:hAnsi="Times New Roman" w:cs="Times New Roman" w:hint="eastAsia"/>
          <w:sz w:val="24"/>
          <w:szCs w:val="24"/>
        </w:rPr>
        <w:t>c</w:t>
      </w:r>
      <w:r>
        <w:rPr>
          <w:rFonts w:ascii="Times New Roman" w:hAnsi="Times New Roman" w:cs="Times New Roman"/>
          <w:sz w:val="24"/>
          <w:szCs w:val="24"/>
        </w:rPr>
        <w:t>)</w:t>
      </w:r>
      <w:r>
        <w:rPr>
          <w:rFonts w:ascii="Times New Roman" w:hAnsi="Times New Roman" w:cs="Times New Roman" w:hint="eastAsia"/>
          <w:sz w:val="24"/>
          <w:szCs w:val="24"/>
        </w:rPr>
        <w:t xml:space="preserve"> ZCFG-MEO</w:t>
      </w:r>
      <w:r>
        <w:rPr>
          <w:rFonts w:ascii="Times New Roman" w:hAnsi="Times New Roman" w:cs="Times New Roman"/>
          <w:sz w:val="24"/>
          <w:szCs w:val="24"/>
        </w:rPr>
        <w:t>.</w:t>
      </w:r>
    </w:p>
    <w:p w14:paraId="4B5445EC" w14:textId="77777777" w:rsidR="00875E97" w:rsidRDefault="00875E97">
      <w:pPr>
        <w:widowControl/>
        <w:jc w:val="left"/>
        <w:rPr>
          <w:rFonts w:ascii="Times New Roman" w:hAnsi="Times New Roman" w:cs="Times New Roman"/>
          <w:sz w:val="24"/>
          <w:szCs w:val="24"/>
        </w:rPr>
      </w:pPr>
    </w:p>
    <w:p w14:paraId="7B0B4DAA" w14:textId="77777777" w:rsidR="00875E97" w:rsidRDefault="00000000">
      <w:pPr>
        <w:widowControl/>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hint="eastAsia"/>
          <w:b/>
          <w:bCs/>
          <w:noProof/>
          <w:sz w:val="24"/>
          <w:szCs w:val="24"/>
        </w:rPr>
        <w:lastRenderedPageBreak/>
        <w:drawing>
          <wp:inline distT="0" distB="0" distL="0" distR="0" wp14:anchorId="21C76D37" wp14:editId="7AB5A2E1">
            <wp:extent cx="3891915" cy="5652770"/>
            <wp:effectExtent l="0" t="0" r="0" b="5080"/>
            <wp:docPr id="8670860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6060"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3356" cy="5698453"/>
                    </a:xfrm>
                    <a:prstGeom prst="rect">
                      <a:avLst/>
                    </a:prstGeom>
                  </pic:spPr>
                </pic:pic>
              </a:graphicData>
            </a:graphic>
          </wp:inline>
        </w:drawing>
      </w:r>
    </w:p>
    <w:p w14:paraId="7BAF7847" w14:textId="77777777" w:rsidR="00875E97" w:rsidRDefault="00875E97">
      <w:pPr>
        <w:widowControl/>
        <w:jc w:val="center"/>
        <w:rPr>
          <w:rFonts w:ascii="Times New Roman" w:hAnsi="Times New Roman" w:cs="Times New Roman"/>
          <w:sz w:val="24"/>
          <w:szCs w:val="24"/>
        </w:rPr>
      </w:pPr>
    </w:p>
    <w:p w14:paraId="15A63002"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3. </w:t>
      </w:r>
      <w:r>
        <w:rPr>
          <w:rFonts w:ascii="Times New Roman" w:hAnsi="Times New Roman" w:cs="Times New Roman" w:hint="eastAsia"/>
          <w:sz w:val="24"/>
          <w:szCs w:val="24"/>
        </w:rPr>
        <w:t>SEM images of fresh (a-b) ZF-LEO, (c-d) ZFG-MEO, (e-f) ZCFG-MEO, and (g-h) ZCAFG-HEO.</w:t>
      </w:r>
    </w:p>
    <w:p w14:paraId="238C8C14"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1E69C74" w14:textId="77777777" w:rsidR="00875E97" w:rsidRDefault="00000000">
      <w:pPr>
        <w:widowControl/>
        <w:jc w:val="center"/>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25369204" wp14:editId="398C7C18">
            <wp:extent cx="4704080" cy="1945005"/>
            <wp:effectExtent l="0" t="0" r="1270" b="0"/>
            <wp:docPr id="13843129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1293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376" cy="1983986"/>
                    </a:xfrm>
                    <a:prstGeom prst="rect">
                      <a:avLst/>
                    </a:prstGeom>
                  </pic:spPr>
                </pic:pic>
              </a:graphicData>
            </a:graphic>
          </wp:inline>
        </w:drawing>
      </w:r>
    </w:p>
    <w:p w14:paraId="670CE907" w14:textId="77777777" w:rsidR="00875E97" w:rsidRDefault="00875E97">
      <w:pPr>
        <w:widowControl/>
        <w:jc w:val="center"/>
        <w:rPr>
          <w:rFonts w:ascii="Times New Roman" w:hAnsi="Times New Roman" w:cs="Times New Roman"/>
          <w:sz w:val="24"/>
          <w:szCs w:val="24"/>
        </w:rPr>
      </w:pPr>
    </w:p>
    <w:p w14:paraId="7554980B" w14:textId="77777777" w:rsidR="00875E97"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4. </w:t>
      </w:r>
      <w:bookmarkStart w:id="13" w:name="_Hlk225525384"/>
      <w:bookmarkStart w:id="14" w:name="_Hlk217942625"/>
      <w:r>
        <w:rPr>
          <w:rFonts w:ascii="Times New Roman" w:hAnsi="Times New Roman" w:cs="Times New Roman" w:hint="eastAsia"/>
          <w:sz w:val="24"/>
          <w:szCs w:val="24"/>
        </w:rPr>
        <w:t xml:space="preserve">(a) </w:t>
      </w:r>
      <w:r>
        <w:rPr>
          <w:rFonts w:ascii="Times New Roman" w:hAnsi="Times New Roman" w:cs="Times New Roman"/>
          <w:sz w:val="24"/>
          <w:szCs w:val="24"/>
        </w:rPr>
        <w:t>TEM image</w:t>
      </w:r>
      <w:r>
        <w:rPr>
          <w:rFonts w:ascii="Times New Roman" w:hAnsi="Times New Roman" w:cs="Times New Roman" w:hint="eastAsia"/>
          <w:sz w:val="24"/>
          <w:szCs w:val="24"/>
        </w:rPr>
        <w:t xml:space="preserve"> and </w:t>
      </w:r>
      <w:r>
        <w:rPr>
          <w:rFonts w:ascii="Times New Roman" w:hAnsi="Times New Roman" w:cs="Times New Roman"/>
          <w:sz w:val="24"/>
          <w:szCs w:val="24"/>
        </w:rPr>
        <w:t xml:space="preserve">corresponding </w:t>
      </w:r>
      <w:r>
        <w:rPr>
          <w:rFonts w:ascii="Times New Roman" w:hAnsi="Times New Roman" w:cs="Times New Roman" w:hint="eastAsia"/>
          <w:sz w:val="24"/>
          <w:szCs w:val="24"/>
        </w:rPr>
        <w:t xml:space="preserve">(b) </w:t>
      </w:r>
      <w:r>
        <w:rPr>
          <w:rFonts w:ascii="Times New Roman" w:hAnsi="Times New Roman" w:cs="Times New Roman"/>
          <w:sz w:val="24"/>
          <w:szCs w:val="24"/>
        </w:rPr>
        <w:t>particle size distribution graph</w:t>
      </w:r>
      <w:bookmarkEnd w:id="13"/>
      <w:r>
        <w:rPr>
          <w:rFonts w:ascii="Times New Roman" w:hAnsi="Times New Roman" w:cs="Times New Roman" w:hint="eastAsia"/>
          <w:sz w:val="24"/>
          <w:szCs w:val="24"/>
        </w:rPr>
        <w:t xml:space="preserve"> </w:t>
      </w:r>
      <w:r>
        <w:rPr>
          <w:rFonts w:ascii="Times New Roman" w:hAnsi="Times New Roman" w:cs="Times New Roman"/>
          <w:sz w:val="24"/>
          <w:szCs w:val="24"/>
        </w:rPr>
        <w:t xml:space="preserve">of </w:t>
      </w:r>
      <w:r>
        <w:rPr>
          <w:rFonts w:ascii="Times New Roman" w:hAnsi="Times New Roman" w:cs="Times New Roman" w:hint="eastAsia"/>
          <w:sz w:val="24"/>
          <w:szCs w:val="24"/>
        </w:rPr>
        <w:t>the fresh ZF-LEO.</w:t>
      </w:r>
      <w:r>
        <w:rPr>
          <w:rFonts w:ascii="Times New Roman" w:hAnsi="Times New Roman" w:cs="Times New Roman" w:hint="eastAsia"/>
          <w:b/>
          <w:bCs/>
          <w:sz w:val="24"/>
          <w:szCs w:val="24"/>
        </w:rPr>
        <w:t xml:space="preserve"> </w:t>
      </w:r>
    </w:p>
    <w:p w14:paraId="4959CA6B"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4B73E6B"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D8179FC" wp14:editId="4B31AD82">
            <wp:extent cx="5274310" cy="2349500"/>
            <wp:effectExtent l="0" t="0" r="2540" b="0"/>
            <wp:docPr id="7" name="图片 7"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直方图&#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349500"/>
                    </a:xfrm>
                    <a:prstGeom prst="rect">
                      <a:avLst/>
                    </a:prstGeom>
                  </pic:spPr>
                </pic:pic>
              </a:graphicData>
            </a:graphic>
          </wp:inline>
        </w:drawing>
      </w:r>
    </w:p>
    <w:p w14:paraId="54E256A7" w14:textId="77777777" w:rsidR="00875E97" w:rsidRDefault="00875E97">
      <w:pPr>
        <w:widowControl/>
        <w:jc w:val="left"/>
        <w:rPr>
          <w:rFonts w:ascii="Times New Roman" w:hAnsi="Times New Roman" w:cs="Times New Roman"/>
          <w:b/>
          <w:bCs/>
          <w:sz w:val="24"/>
          <w:szCs w:val="24"/>
        </w:rPr>
      </w:pPr>
    </w:p>
    <w:p w14:paraId="0A231EF6"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5. </w:t>
      </w:r>
      <w:r>
        <w:rPr>
          <w:rFonts w:ascii="Times New Roman" w:hAnsi="Times New Roman" w:cs="Times New Roman"/>
          <w:sz w:val="24"/>
          <w:szCs w:val="24"/>
        </w:rPr>
        <w:t>(a)</w:t>
      </w:r>
      <w:r>
        <w:rPr>
          <w:rFonts w:ascii="Times New Roman" w:hAnsi="Times New Roman" w:cs="Times New Roman" w:hint="eastAsia"/>
          <w:sz w:val="24"/>
          <w:szCs w:val="24"/>
        </w:rPr>
        <w:t xml:space="preserve"> </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adsorption-desorption isotherms</w:t>
      </w:r>
      <w:r>
        <w:rPr>
          <w:rFonts w:ascii="Times New Roman" w:hAnsi="Times New Roman" w:cs="Times New Roman" w:hint="eastAsia"/>
          <w:sz w:val="24"/>
          <w:szCs w:val="24"/>
        </w:rPr>
        <w:t xml:space="preserve"> and</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(b) the BET surface area </w:t>
      </w:r>
      <w:r>
        <w:rPr>
          <w:rFonts w:ascii="Times New Roman" w:hAnsi="Times New Roman" w:cs="Times New Roman"/>
          <w:sz w:val="24"/>
          <w:szCs w:val="24"/>
        </w:rPr>
        <w:t xml:space="preserve">of </w:t>
      </w:r>
      <w:r>
        <w:rPr>
          <w:rFonts w:ascii="Times New Roman" w:hAnsi="Times New Roman" w:cs="Times New Roman" w:hint="eastAsia"/>
          <w:sz w:val="24"/>
          <w:szCs w:val="24"/>
        </w:rPr>
        <w:t xml:space="preserve">the fresh </w:t>
      </w:r>
      <w:r>
        <w:rPr>
          <w:rFonts w:ascii="Times New Roman" w:hAnsi="Times New Roman" w:cs="Times New Roman"/>
          <w:sz w:val="24"/>
          <w:szCs w:val="24"/>
        </w:rPr>
        <w:t>catalysts</w:t>
      </w:r>
      <w:r>
        <w:rPr>
          <w:rFonts w:ascii="Times New Roman" w:hAnsi="Times New Roman" w:cs="Times New Roman" w:hint="eastAsia"/>
          <w:sz w:val="24"/>
          <w:szCs w:val="24"/>
        </w:rPr>
        <w:t>.</w:t>
      </w:r>
    </w:p>
    <w:p w14:paraId="00677220"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B91F64A" w14:textId="77777777" w:rsidR="00875E97" w:rsidRDefault="00000000">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BDA42D2" wp14:editId="0F425007">
            <wp:extent cx="2980690" cy="3042285"/>
            <wp:effectExtent l="0" t="0" r="0" b="5715"/>
            <wp:docPr id="220528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2810" name="图片 2"/>
                    <pic:cNvPicPr>
                      <a:picLocks noChangeAspect="1"/>
                    </pic:cNvPicPr>
                  </pic:nvPicPr>
                  <pic:blipFill>
                    <a:blip r:embed="rId9"/>
                    <a:stretch>
                      <a:fillRect/>
                    </a:stretch>
                  </pic:blipFill>
                  <pic:spPr>
                    <a:xfrm>
                      <a:off x="0" y="0"/>
                      <a:ext cx="3002174" cy="3063980"/>
                    </a:xfrm>
                    <a:prstGeom prst="rect">
                      <a:avLst/>
                    </a:prstGeom>
                  </pic:spPr>
                </pic:pic>
              </a:graphicData>
            </a:graphic>
          </wp:inline>
        </w:drawing>
      </w:r>
    </w:p>
    <w:p w14:paraId="49A2455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6. </w:t>
      </w:r>
      <w:r>
        <w:rPr>
          <w:rFonts w:ascii="Times New Roman" w:hAnsi="Times New Roman" w:cs="Times New Roman" w:hint="eastAsia"/>
          <w:sz w:val="24"/>
          <w:szCs w:val="24"/>
        </w:rPr>
        <w:t>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-TPD </w:t>
      </w:r>
      <w:r>
        <w:rPr>
          <w:rFonts w:ascii="Times New Roman" w:hAnsi="Times New Roman" w:cs="Times New Roman"/>
          <w:sz w:val="24"/>
          <w:szCs w:val="24"/>
        </w:rPr>
        <w:t>patterns of</w:t>
      </w:r>
      <w:r>
        <w:rPr>
          <w:rFonts w:ascii="Times New Roman" w:hAnsi="Times New Roman" w:cs="Times New Roman" w:hint="eastAsia"/>
          <w:sz w:val="24"/>
          <w:szCs w:val="24"/>
        </w:rPr>
        <w:t xml:space="preserve"> the fresh</w:t>
      </w:r>
      <w:r>
        <w:rPr>
          <w:rFonts w:ascii="Times New Roman" w:hAnsi="Times New Roman" w:cs="Times New Roman"/>
          <w:sz w:val="24"/>
          <w:szCs w:val="24"/>
        </w:rPr>
        <w:t xml:space="preserve"> catalysts</w:t>
      </w:r>
      <w:r>
        <w:rPr>
          <w:rFonts w:ascii="Times New Roman" w:hAnsi="Times New Roman" w:cs="Times New Roman" w:hint="eastAsia"/>
          <w:sz w:val="24"/>
          <w:szCs w:val="24"/>
        </w:rPr>
        <w:t>.</w:t>
      </w:r>
    </w:p>
    <w:p w14:paraId="714B9F6E"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D3023F6" w14:textId="77777777" w:rsidR="00875E97" w:rsidRDefault="00000000">
      <w:pPr>
        <w:widowControl/>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7E04D8EF" wp14:editId="1B03321A">
            <wp:extent cx="2800350" cy="2223135"/>
            <wp:effectExtent l="0" t="0" r="0" b="5715"/>
            <wp:docPr id="18" name="图片 1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AI 生成的内容可能不正确。"/>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3574" cy="2225712"/>
                    </a:xfrm>
                    <a:prstGeom prst="rect">
                      <a:avLst/>
                    </a:prstGeom>
                  </pic:spPr>
                </pic:pic>
              </a:graphicData>
            </a:graphic>
          </wp:inline>
        </w:drawing>
      </w:r>
    </w:p>
    <w:p w14:paraId="3AE08EE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ure</w:t>
      </w:r>
      <w:r>
        <w:rPr>
          <w:rFonts w:ascii="Times New Roman" w:hAnsi="Times New Roman" w:cs="Times New Roman"/>
          <w:b/>
          <w:bCs/>
          <w:sz w:val="24"/>
          <w:szCs w:val="24"/>
        </w:rPr>
        <w:t xml:space="preserve"> S</w:t>
      </w:r>
      <w:r>
        <w:rPr>
          <w:rFonts w:ascii="Times New Roman" w:hAnsi="Times New Roman" w:cs="Times New Roman" w:hint="eastAsia"/>
          <w:b/>
          <w:bCs/>
          <w:sz w:val="24"/>
          <w:szCs w:val="24"/>
        </w:rPr>
        <w:t xml:space="preserve">7. </w:t>
      </w:r>
      <w:r>
        <w:rPr>
          <w:rFonts w:ascii="Times New Roman" w:hAnsi="Times New Roman" w:cs="Times New Roman" w:hint="eastAsia"/>
          <w:sz w:val="24"/>
          <w:szCs w:val="24"/>
        </w:rPr>
        <w:t>HR</w:t>
      </w:r>
      <w:r>
        <w:rPr>
          <w:rFonts w:ascii="Times New Roman" w:hAnsi="Times New Roman" w:cs="Times New Roman"/>
          <w:sz w:val="24"/>
          <w:szCs w:val="24"/>
        </w:rPr>
        <w:t>TEM image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w:t>
      </w:r>
      <w:r>
        <w:rPr>
          <w:rFonts w:ascii="Times New Roman" w:hAnsi="Times New Roman" w:cs="Times New Roman" w:hint="eastAsia"/>
          <w:sz w:val="24"/>
          <w:szCs w:val="24"/>
        </w:rPr>
        <w:t>the fresh ZF-LEO.</w:t>
      </w:r>
    </w:p>
    <w:p w14:paraId="53D6009D" w14:textId="77777777" w:rsidR="00875E97" w:rsidRDefault="00875E97">
      <w:pPr>
        <w:widowControl/>
        <w:jc w:val="left"/>
        <w:rPr>
          <w:rFonts w:ascii="Times New Roman" w:hAnsi="Times New Roman" w:cs="Times New Roman"/>
          <w:b/>
          <w:bCs/>
          <w:sz w:val="24"/>
          <w:szCs w:val="24"/>
        </w:rPr>
      </w:pPr>
    </w:p>
    <w:p w14:paraId="53E26DB0"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096CCE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b/>
          <w:bCs/>
          <w:noProof/>
          <w:sz w:val="24"/>
          <w:szCs w:val="24"/>
        </w:rPr>
        <w:lastRenderedPageBreak/>
        <w:drawing>
          <wp:inline distT="0" distB="0" distL="0" distR="0" wp14:anchorId="64A5CADD" wp14:editId="47645BB3">
            <wp:extent cx="5127625" cy="2264410"/>
            <wp:effectExtent l="0" t="0" r="0" b="2540"/>
            <wp:docPr id="10" name="图片 10"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376" cy="2298298"/>
                    </a:xfrm>
                    <a:prstGeom prst="rect">
                      <a:avLst/>
                    </a:prstGeom>
                  </pic:spPr>
                </pic:pic>
              </a:graphicData>
            </a:graphic>
          </wp:inline>
        </w:drawing>
      </w:r>
    </w:p>
    <w:p w14:paraId="2440B80E"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8. </w:t>
      </w:r>
      <w:bookmarkStart w:id="15" w:name="_Hlk225525410"/>
      <w:r>
        <w:rPr>
          <w:rFonts w:ascii="Times New Roman" w:hAnsi="Times New Roman" w:cs="Times New Roman" w:hint="eastAsia"/>
          <w:sz w:val="24"/>
          <w:szCs w:val="24"/>
        </w:rPr>
        <w:t xml:space="preserve">EDS mapping </w:t>
      </w:r>
      <w:r>
        <w:rPr>
          <w:rFonts w:ascii="Times New Roman" w:hAnsi="Times New Roman" w:cs="Times New Roman"/>
          <w:sz w:val="24"/>
          <w:szCs w:val="24"/>
        </w:rPr>
        <w:t xml:space="preserve">of </w:t>
      </w:r>
      <w:r>
        <w:rPr>
          <w:rFonts w:ascii="Times New Roman" w:hAnsi="Times New Roman" w:cs="Times New Roman" w:hint="eastAsia"/>
          <w:sz w:val="24"/>
          <w:szCs w:val="24"/>
        </w:rPr>
        <w:t>the</w:t>
      </w:r>
      <w:bookmarkEnd w:id="15"/>
      <w:r>
        <w:rPr>
          <w:rFonts w:ascii="Times New Roman" w:hAnsi="Times New Roman" w:cs="Times New Roman" w:hint="eastAsia"/>
          <w:sz w:val="24"/>
          <w:szCs w:val="24"/>
        </w:rPr>
        <w:t xml:space="preserve"> fresh ZF-LEO.</w:t>
      </w:r>
    </w:p>
    <w:p w14:paraId="61E1B2A5" w14:textId="77777777" w:rsidR="00875E97" w:rsidRDefault="00875E97">
      <w:pPr>
        <w:spacing w:line="360" w:lineRule="auto"/>
        <w:rPr>
          <w:rFonts w:ascii="Times New Roman" w:hAnsi="Times New Roman" w:cs="Times New Roman"/>
          <w:sz w:val="24"/>
          <w:szCs w:val="24"/>
        </w:rPr>
      </w:pPr>
    </w:p>
    <w:p w14:paraId="2A8F61AC"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bookmarkEnd w:id="14"/>
    </w:p>
    <w:p w14:paraId="59A2D56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1EAC94" wp14:editId="63CF9FB3">
            <wp:extent cx="4054475" cy="338010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079567" cy="3401277"/>
                    </a:xfrm>
                    <a:prstGeom prst="rect">
                      <a:avLst/>
                    </a:prstGeom>
                  </pic:spPr>
                </pic:pic>
              </a:graphicData>
            </a:graphic>
          </wp:inline>
        </w:drawing>
      </w:r>
    </w:p>
    <w:p w14:paraId="56E0D88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9. </w:t>
      </w:r>
      <w:r>
        <w:rPr>
          <w:rFonts w:ascii="Times New Roman" w:hAnsi="Times New Roman" w:cs="Times New Roman"/>
          <w:sz w:val="24"/>
          <w:szCs w:val="24"/>
        </w:rPr>
        <w:t>Zn K-edge XANES spectra</w:t>
      </w:r>
      <w:r>
        <w:rPr>
          <w:rFonts w:ascii="Times New Roman" w:hAnsi="Times New Roman" w:cs="Times New Roman" w:hint="eastAsia"/>
          <w:sz w:val="24"/>
          <w:szCs w:val="24"/>
        </w:rPr>
        <w:t xml:space="preserve"> of ZF-LEO and ZCAFG-HEO </w:t>
      </w:r>
      <w:r>
        <w:rPr>
          <w:rFonts w:ascii="Times New Roman" w:hAnsi="Times New Roman" w:cs="Times New Roman"/>
          <w:sz w:val="24"/>
          <w:szCs w:val="24"/>
        </w:rPr>
        <w:t>catalysts</w:t>
      </w:r>
      <w:r>
        <w:rPr>
          <w:rFonts w:ascii="Times New Roman" w:hAnsi="Times New Roman" w:cs="Times New Roman" w:hint="eastAsia"/>
          <w:sz w:val="24"/>
          <w:szCs w:val="24"/>
        </w:rPr>
        <w:t>.</w:t>
      </w:r>
    </w:p>
    <w:p w14:paraId="0ADFC1A3" w14:textId="77777777" w:rsidR="00875E97" w:rsidRDefault="00875E97">
      <w:pPr>
        <w:spacing w:line="360" w:lineRule="auto"/>
        <w:rPr>
          <w:rFonts w:ascii="Times New Roman" w:hAnsi="Times New Roman" w:cs="Times New Roman"/>
          <w:sz w:val="24"/>
          <w:szCs w:val="24"/>
        </w:rPr>
      </w:pPr>
    </w:p>
    <w:p w14:paraId="451430BA" w14:textId="77777777" w:rsidR="00875E97" w:rsidRDefault="00000000">
      <w:pPr>
        <w:widowControl/>
        <w:jc w:val="center"/>
        <w:rPr>
          <w:rFonts w:ascii="Times New Roman" w:hAnsi="Times New Roman" w:cs="Times New Roman"/>
          <w:sz w:val="24"/>
          <w:szCs w:val="24"/>
        </w:rPr>
      </w:pPr>
      <w:r>
        <w:rPr>
          <w:rFonts w:ascii="Times New Roman" w:hAnsi="Times New Roman" w:cs="Times New Roman"/>
          <w:sz w:val="24"/>
          <w:szCs w:val="24"/>
        </w:rPr>
        <w:br w:type="page"/>
      </w:r>
    </w:p>
    <w:p w14:paraId="329E3759"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F2E92A2" wp14:editId="28BC2D51">
            <wp:extent cx="4124325" cy="33997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138887" cy="3411866"/>
                    </a:xfrm>
                    <a:prstGeom prst="rect">
                      <a:avLst/>
                    </a:prstGeom>
                  </pic:spPr>
                </pic:pic>
              </a:graphicData>
            </a:graphic>
          </wp:inline>
        </w:drawing>
      </w:r>
    </w:p>
    <w:p w14:paraId="7ABE1AC2"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10. </w:t>
      </w:r>
      <w:r>
        <w:rPr>
          <w:rFonts w:ascii="Times New Roman" w:hAnsi="Times New Roman" w:cs="Times New Roman"/>
          <w:sz w:val="24"/>
          <w:szCs w:val="24"/>
        </w:rPr>
        <w:t xml:space="preserve">Zn K-edge Fourier-transformed intensities of EXAFS spectra of </w:t>
      </w:r>
      <w:r>
        <w:rPr>
          <w:rFonts w:ascii="Times New Roman" w:hAnsi="Times New Roman" w:cs="Times New Roman" w:hint="eastAsia"/>
          <w:sz w:val="24"/>
          <w:szCs w:val="24"/>
        </w:rPr>
        <w:t xml:space="preserve">ZF-LEO and ZCAFG-HEO </w:t>
      </w:r>
      <w:r>
        <w:rPr>
          <w:rFonts w:ascii="Times New Roman" w:hAnsi="Times New Roman" w:cs="Times New Roman"/>
          <w:sz w:val="24"/>
          <w:szCs w:val="24"/>
        </w:rPr>
        <w:t>catalysts.</w:t>
      </w:r>
    </w:p>
    <w:p w14:paraId="6A1584FA" w14:textId="77777777" w:rsidR="00875E97" w:rsidRDefault="00875E97">
      <w:pPr>
        <w:spacing w:line="360" w:lineRule="auto"/>
        <w:rPr>
          <w:rFonts w:ascii="Times New Roman" w:hAnsi="Times New Roman" w:cs="Times New Roman"/>
          <w:sz w:val="24"/>
          <w:szCs w:val="24"/>
        </w:rPr>
      </w:pPr>
    </w:p>
    <w:p w14:paraId="569B5870" w14:textId="77777777" w:rsidR="00875E97" w:rsidRDefault="00000000">
      <w:pPr>
        <w:widowControl/>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09CB6ED"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6233572" wp14:editId="1FC63906">
            <wp:extent cx="4358640" cy="528637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4369805" cy="5299428"/>
                    </a:xfrm>
                    <a:prstGeom prst="rect">
                      <a:avLst/>
                    </a:prstGeom>
                  </pic:spPr>
                </pic:pic>
              </a:graphicData>
            </a:graphic>
          </wp:inline>
        </w:drawing>
      </w:r>
    </w:p>
    <w:p w14:paraId="37226DB3"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11. </w:t>
      </w:r>
      <w:r>
        <w:rPr>
          <w:rFonts w:ascii="Times New Roman" w:hAnsi="Times New Roman" w:cs="Times New Roman"/>
          <w:sz w:val="24"/>
          <w:szCs w:val="24"/>
        </w:rPr>
        <w:t xml:space="preserve">Zn K-edge wavelet transform (WT)-EXAFS spectra of the </w:t>
      </w:r>
      <w:r>
        <w:rPr>
          <w:rFonts w:ascii="Times New Roman" w:hAnsi="Times New Roman" w:cs="Times New Roman" w:hint="eastAsia"/>
          <w:sz w:val="24"/>
          <w:szCs w:val="24"/>
        </w:rPr>
        <w:t>fresh</w:t>
      </w:r>
      <w:r>
        <w:rPr>
          <w:rFonts w:ascii="Times New Roman" w:hAnsi="Times New Roman" w:cs="Times New Roman"/>
          <w:sz w:val="24"/>
          <w:szCs w:val="24"/>
        </w:rPr>
        <w:t xml:space="preserve"> </w:t>
      </w:r>
      <w:r>
        <w:rPr>
          <w:rFonts w:ascii="Times New Roman" w:hAnsi="Times New Roman" w:cs="Times New Roman" w:hint="eastAsia"/>
          <w:sz w:val="24"/>
          <w:szCs w:val="24"/>
        </w:rPr>
        <w:t>ZF-LEO and ZCAFG-HEO.</w:t>
      </w:r>
    </w:p>
    <w:p w14:paraId="3ED7506F"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5357515"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12865028" wp14:editId="45BDD21E">
            <wp:extent cx="5263515" cy="2187575"/>
            <wp:effectExtent l="0" t="0" r="0" b="3175"/>
            <wp:docPr id="4"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AI 生成的内容可能不正确。"/>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6544" cy="2209572"/>
                    </a:xfrm>
                    <a:prstGeom prst="rect">
                      <a:avLst/>
                    </a:prstGeom>
                  </pic:spPr>
                </pic:pic>
              </a:graphicData>
            </a:graphic>
          </wp:inline>
        </w:drawing>
      </w:r>
      <w:r>
        <w:rPr>
          <w:rFonts w:ascii="Times New Roman" w:hAnsi="Times New Roman" w:cs="Times New Roman"/>
          <w:b/>
          <w:bCs/>
          <w:sz w:val="24"/>
          <w:szCs w:val="24"/>
        </w:rPr>
        <w:t xml:space="preserve"> 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12. </w:t>
      </w:r>
      <w:r>
        <w:rPr>
          <w:rFonts w:ascii="Times New Roman" w:hAnsi="Times New Roman" w:cs="Times New Roman" w:hint="eastAsia"/>
          <w:sz w:val="24"/>
          <w:szCs w:val="24"/>
        </w:rPr>
        <w:t>Fe 2p</w:t>
      </w:r>
      <w:r>
        <w:rPr>
          <w:rFonts w:ascii="Times New Roman" w:hAnsi="Times New Roman" w:cs="Times New Roman"/>
          <w:sz w:val="24"/>
          <w:szCs w:val="24"/>
        </w:rPr>
        <w:t xml:space="preserve"> </w:t>
      </w:r>
      <w:r>
        <w:rPr>
          <w:rFonts w:ascii="Times New Roman" w:hAnsi="Times New Roman" w:cs="Times New Roman" w:hint="eastAsia"/>
          <w:sz w:val="24"/>
          <w:szCs w:val="24"/>
        </w:rPr>
        <w:t>XPS</w:t>
      </w:r>
      <w:r>
        <w:rPr>
          <w:rFonts w:ascii="Times New Roman" w:hAnsi="Times New Roman" w:cs="Times New Roman"/>
          <w:sz w:val="24"/>
          <w:szCs w:val="24"/>
        </w:rPr>
        <w:t xml:space="preserve"> spectra of</w:t>
      </w:r>
      <w:r>
        <w:rPr>
          <w:rFonts w:ascii="Times New Roman" w:hAnsi="Times New Roman" w:cs="Times New Roman" w:hint="eastAsia"/>
          <w:sz w:val="24"/>
          <w:szCs w:val="24"/>
        </w:rPr>
        <w:t xml:space="preserve"> (a) ZF-LEO and (b) ZCAFG-HEO.</w:t>
      </w:r>
    </w:p>
    <w:p w14:paraId="4ED9A0C3" w14:textId="77777777" w:rsidR="00875E97" w:rsidRDefault="00875E97">
      <w:pPr>
        <w:spacing w:line="360" w:lineRule="auto"/>
        <w:rPr>
          <w:rFonts w:ascii="Times New Roman" w:hAnsi="Times New Roman" w:cs="Times New Roman"/>
          <w:sz w:val="24"/>
          <w:szCs w:val="24"/>
        </w:rPr>
      </w:pPr>
    </w:p>
    <w:p w14:paraId="0DF93588"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C8749F8"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E329C99" wp14:editId="16AE48F1">
            <wp:extent cx="3591560" cy="2905760"/>
            <wp:effectExtent l="0" t="0" r="889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613156" cy="2923673"/>
                    </a:xfrm>
                    <a:prstGeom prst="rect">
                      <a:avLst/>
                    </a:prstGeom>
                  </pic:spPr>
                </pic:pic>
              </a:graphicData>
            </a:graphic>
          </wp:inline>
        </w:drawing>
      </w:r>
    </w:p>
    <w:p w14:paraId="5D2D8556" w14:textId="77777777" w:rsidR="00875E97" w:rsidRDefault="00000000">
      <w:pPr>
        <w:widowControl/>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S13. </w:t>
      </w:r>
      <w:bookmarkStart w:id="16" w:name="OLE_LINK5"/>
      <w:r>
        <w:rPr>
          <w:rFonts w:ascii="Times New Roman" w:hAnsi="Times New Roman" w:cs="Times New Roman" w:hint="eastAsia"/>
          <w:sz w:val="24"/>
          <w:szCs w:val="24"/>
        </w:rPr>
        <w:t>O 1s</w:t>
      </w:r>
      <w:r>
        <w:rPr>
          <w:rFonts w:ascii="Times New Roman" w:hAnsi="Times New Roman" w:cs="Times New Roman"/>
          <w:sz w:val="24"/>
          <w:szCs w:val="24"/>
        </w:rPr>
        <w:t xml:space="preserve"> </w:t>
      </w:r>
      <w:r>
        <w:rPr>
          <w:rFonts w:ascii="Times New Roman" w:hAnsi="Times New Roman" w:cs="Times New Roman" w:hint="eastAsia"/>
          <w:sz w:val="24"/>
          <w:szCs w:val="24"/>
        </w:rPr>
        <w:t>XPS</w:t>
      </w:r>
      <w:r>
        <w:rPr>
          <w:rFonts w:ascii="Times New Roman" w:hAnsi="Times New Roman" w:cs="Times New Roman"/>
          <w:sz w:val="24"/>
          <w:szCs w:val="24"/>
        </w:rPr>
        <w:t xml:space="preserve"> spectra of</w:t>
      </w:r>
      <w:r>
        <w:rPr>
          <w:rFonts w:ascii="Times New Roman" w:hAnsi="Times New Roman" w:cs="Times New Roman" w:hint="eastAsia"/>
          <w:sz w:val="24"/>
          <w:szCs w:val="24"/>
        </w:rPr>
        <w:t xml:space="preserve"> the fresh</w:t>
      </w:r>
      <w:r>
        <w:rPr>
          <w:rFonts w:ascii="Times New Roman" w:hAnsi="Times New Roman" w:cs="Times New Roman"/>
          <w:sz w:val="24"/>
          <w:szCs w:val="24"/>
        </w:rPr>
        <w:t xml:space="preserve"> catalysts</w:t>
      </w:r>
      <w:r>
        <w:rPr>
          <w:rFonts w:ascii="Times New Roman" w:hAnsi="Times New Roman" w:cs="Times New Roman" w:hint="eastAsia"/>
          <w:sz w:val="24"/>
          <w:szCs w:val="24"/>
        </w:rPr>
        <w:t>.</w:t>
      </w:r>
    </w:p>
    <w:bookmarkEnd w:id="16"/>
    <w:p w14:paraId="366110B4"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4CAA8C6" w14:textId="77777777" w:rsidR="00875E97" w:rsidRDefault="00000000">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730F13C" wp14:editId="0BE7F2D8">
            <wp:extent cx="5001260" cy="2322830"/>
            <wp:effectExtent l="0" t="0" r="0" b="0"/>
            <wp:docPr id="6" name="图片 6"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图形用户界面&#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7569" cy="2325933"/>
                    </a:xfrm>
                    <a:prstGeom prst="rect">
                      <a:avLst/>
                    </a:prstGeom>
                  </pic:spPr>
                </pic:pic>
              </a:graphicData>
            </a:graphic>
          </wp:inline>
        </w:drawing>
      </w:r>
    </w:p>
    <w:p w14:paraId="2DB99689" w14:textId="77777777" w:rsidR="00875E97" w:rsidRDefault="00000000">
      <w:pPr>
        <w:widowControl/>
        <w:spacing w:line="360" w:lineRule="auto"/>
        <w:rPr>
          <w:rFonts w:ascii="Times New Roman" w:hAnsi="Times New Roman" w:cs="Times New Roman"/>
          <w:b/>
          <w:bCs/>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14. </w:t>
      </w:r>
      <w:r>
        <w:rPr>
          <w:rFonts w:ascii="Times New Roman" w:hAnsi="Times New Roman" w:cs="Times New Roman"/>
          <w:color w:val="000000" w:themeColor="text1"/>
          <w:sz w:val="24"/>
          <w:szCs w:val="24"/>
        </w:rPr>
        <w:t xml:space="preserve">Bader charge and the electron localization function (ELF) slice for the side view of </w:t>
      </w:r>
      <w:r>
        <w:rPr>
          <w:rFonts w:ascii="Times New Roman" w:hAnsi="Times New Roman" w:cs="Times New Roman" w:hint="eastAsia"/>
          <w:color w:val="000000" w:themeColor="text1"/>
          <w:sz w:val="24"/>
          <w:szCs w:val="24"/>
        </w:rPr>
        <w:t xml:space="preserve">(a) </w:t>
      </w:r>
      <w:r>
        <w:rPr>
          <w:rFonts w:ascii="Times New Roman" w:hAnsi="Times New Roman" w:cs="Times New Roman"/>
          <w:color w:val="000000" w:themeColor="text1"/>
          <w:sz w:val="24"/>
          <w:szCs w:val="24"/>
        </w:rPr>
        <w:t>ZF-</w:t>
      </w:r>
      <w:r>
        <w:rPr>
          <w:rFonts w:ascii="Times New Roman" w:hAnsi="Times New Roman" w:cs="Times New Roman" w:hint="eastAsia"/>
          <w:color w:val="000000" w:themeColor="text1"/>
          <w:sz w:val="24"/>
          <w:szCs w:val="24"/>
        </w:rPr>
        <w:t>L</w:t>
      </w:r>
      <w:r>
        <w:rPr>
          <w:rFonts w:ascii="Times New Roman" w:hAnsi="Times New Roman" w:cs="Times New Roman"/>
          <w:color w:val="000000" w:themeColor="text1"/>
          <w:sz w:val="24"/>
          <w:szCs w:val="24"/>
        </w:rPr>
        <w:t xml:space="preserve">EO and </w:t>
      </w:r>
      <w:r>
        <w:rPr>
          <w:rFonts w:ascii="Times New Roman" w:hAnsi="Times New Roman" w:cs="Times New Roman" w:hint="eastAsia"/>
          <w:color w:val="000000" w:themeColor="text1"/>
          <w:sz w:val="24"/>
          <w:szCs w:val="24"/>
        </w:rPr>
        <w:t xml:space="preserve">(b) </w:t>
      </w:r>
      <w:r>
        <w:rPr>
          <w:rFonts w:ascii="Times New Roman" w:hAnsi="Times New Roman" w:cs="Times New Roman"/>
          <w:color w:val="000000" w:themeColor="text1"/>
          <w:sz w:val="24"/>
          <w:szCs w:val="24"/>
        </w:rPr>
        <w:t>ZCAFG-HEO.</w:t>
      </w:r>
      <w:r>
        <w:rPr>
          <w:rFonts w:ascii="Times New Roman" w:hAnsi="Times New Roman" w:cs="Times New Roman"/>
          <w:sz w:val="24"/>
          <w:szCs w:val="24"/>
        </w:rPr>
        <w:t xml:space="preserve"> </w:t>
      </w:r>
    </w:p>
    <w:p w14:paraId="43D0E11B"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F58B2C2" w14:textId="77777777" w:rsidR="00875E97" w:rsidRDefault="00000000">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5C039BD" wp14:editId="6A73FBB9">
            <wp:extent cx="3141345" cy="2379345"/>
            <wp:effectExtent l="0" t="0" r="190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3146550" cy="2383211"/>
                    </a:xfrm>
                    <a:prstGeom prst="rect">
                      <a:avLst/>
                    </a:prstGeom>
                  </pic:spPr>
                </pic:pic>
              </a:graphicData>
            </a:graphic>
          </wp:inline>
        </w:drawing>
      </w:r>
    </w:p>
    <w:p w14:paraId="48CE902C" w14:textId="77777777" w:rsidR="00875E97" w:rsidRDefault="00000000">
      <w:pPr>
        <w:widowControl/>
        <w:spacing w:line="360" w:lineRule="auto"/>
        <w:jc w:val="center"/>
        <w:rPr>
          <w:rFonts w:ascii="Times New Roman" w:hAnsi="Times New Roman" w:cs="Times New Roman"/>
          <w:sz w:val="24"/>
          <w:szCs w:val="24"/>
        </w:rPr>
      </w:pPr>
      <w:bookmarkStart w:id="17" w:name="OLE_LINK39"/>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15. </w:t>
      </w:r>
      <w:r>
        <w:rPr>
          <w:rFonts w:ascii="Times New Roman" w:hAnsi="Times New Roman" w:cs="Times New Roman" w:hint="eastAsia"/>
          <w:sz w:val="24"/>
          <w:szCs w:val="24"/>
        </w:rPr>
        <w:t>The Fe</w:t>
      </w:r>
      <w:r>
        <w:rPr>
          <w:rFonts w:ascii="Times New Roman" w:eastAsia="宋体" w:hAnsi="Times New Roman" w:cs="Times New Roman"/>
          <w:kern w:val="0"/>
          <w:sz w:val="24"/>
        </w:rPr>
        <w:t>–</w:t>
      </w:r>
      <w:r>
        <w:rPr>
          <w:rFonts w:ascii="Times New Roman" w:hAnsi="Times New Roman" w:cs="Times New Roman" w:hint="eastAsia"/>
          <w:sz w:val="24"/>
          <w:szCs w:val="24"/>
        </w:rPr>
        <w:t>O bond length of ZCAFG-HEO and ZF-LEO.</w:t>
      </w:r>
    </w:p>
    <w:bookmarkEnd w:id="17"/>
    <w:p w14:paraId="377DBDB4"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DE3746F" w14:textId="77777777" w:rsidR="00875E97" w:rsidRDefault="00000000">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E8CCFFB" wp14:editId="7B13BFF9">
            <wp:extent cx="2873375" cy="3141980"/>
            <wp:effectExtent l="0" t="0" r="317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2883353" cy="3152734"/>
                    </a:xfrm>
                    <a:prstGeom prst="rect">
                      <a:avLst/>
                    </a:prstGeom>
                  </pic:spPr>
                </pic:pic>
              </a:graphicData>
            </a:graphic>
          </wp:inline>
        </w:drawing>
      </w:r>
    </w:p>
    <w:p w14:paraId="49F6C28E" w14:textId="77777777" w:rsidR="00875E97" w:rsidRDefault="00000000">
      <w:pPr>
        <w:widowControl/>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16. </w:t>
      </w:r>
      <w:r>
        <w:rPr>
          <w:rFonts w:ascii="Times New Roman" w:hAnsi="Times New Roman" w:cs="Times New Roman"/>
          <w:sz w:val="24"/>
          <w:szCs w:val="24"/>
        </w:rPr>
        <w:t>Raman spectra</w:t>
      </w:r>
      <w:r>
        <w:rPr>
          <w:rFonts w:ascii="Times New Roman" w:hAnsi="Times New Roman" w:cs="Times New Roman" w:hint="eastAsia"/>
          <w:sz w:val="24"/>
          <w:szCs w:val="24"/>
        </w:rPr>
        <w:t xml:space="preserve"> of ZCAFG-HEO and ZF-LEO.</w:t>
      </w:r>
    </w:p>
    <w:p w14:paraId="1A92A1B9"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652EB69"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3FB8B3F6" wp14:editId="2BDCABA0">
            <wp:extent cx="3481705" cy="3418840"/>
            <wp:effectExtent l="0" t="0" r="444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3509866" cy="3446481"/>
                    </a:xfrm>
                    <a:prstGeom prst="rect">
                      <a:avLst/>
                    </a:prstGeom>
                  </pic:spPr>
                </pic:pic>
              </a:graphicData>
            </a:graphic>
          </wp:inline>
        </w:drawing>
      </w:r>
    </w:p>
    <w:p w14:paraId="361DCD46"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17. </w:t>
      </w:r>
      <w:r>
        <w:rPr>
          <w:rFonts w:ascii="Times New Roman" w:hAnsi="Times New Roman" w:cs="Times New Roman" w:hint="eastAsia"/>
          <w:sz w:val="24"/>
          <w:szCs w:val="24"/>
        </w:rPr>
        <w:t xml:space="preserve">The </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-TPR results for catalysts</w:t>
      </w:r>
      <w:r>
        <w:rPr>
          <w:rFonts w:ascii="Times New Roman" w:hAnsi="Times New Roman" w:cs="Times New Roman" w:hint="eastAsia"/>
          <w:sz w:val="24"/>
          <w:szCs w:val="24"/>
        </w:rPr>
        <w:t>.</w:t>
      </w:r>
    </w:p>
    <w:p w14:paraId="3058BDC3" w14:textId="77777777" w:rsidR="00875E97" w:rsidRDefault="00875E97">
      <w:pPr>
        <w:spacing w:line="360" w:lineRule="auto"/>
        <w:jc w:val="center"/>
        <w:rPr>
          <w:rFonts w:ascii="Times New Roman" w:hAnsi="Times New Roman" w:cs="Times New Roman"/>
          <w:sz w:val="24"/>
          <w:szCs w:val="24"/>
        </w:rPr>
      </w:pPr>
    </w:p>
    <w:p w14:paraId="5774B8AE"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3DDD90F"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BB0E900" wp14:editId="5CE7709A">
            <wp:extent cx="5274310" cy="2187575"/>
            <wp:effectExtent l="0" t="0" r="2540" b="3175"/>
            <wp:docPr id="15024495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49509"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187575"/>
                    </a:xfrm>
                    <a:prstGeom prst="rect">
                      <a:avLst/>
                    </a:prstGeom>
                  </pic:spPr>
                </pic:pic>
              </a:graphicData>
            </a:graphic>
          </wp:inline>
        </w:drawing>
      </w:r>
    </w:p>
    <w:p w14:paraId="60DCD2DD"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18 </w:t>
      </w:r>
      <w:r>
        <w:rPr>
          <w:rFonts w:ascii="Times New Roman" w:hAnsi="Times New Roman" w:cs="Times New Roman" w:hint="eastAsia"/>
          <w:sz w:val="24"/>
          <w:szCs w:val="24"/>
        </w:rPr>
        <w:t xml:space="preserve">Catalytic performance of (a) ZFG-MEO and (b) ZCFG-MEO catalysts. </w:t>
      </w:r>
    </w:p>
    <w:p w14:paraId="12924DE4"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Reaction conditions</w:t>
      </w:r>
      <w:r>
        <w:rPr>
          <w:rFonts w:ascii="Times New Roman" w:hAnsi="Times New Roman" w:cs="Times New Roman" w:hint="eastAsia"/>
          <w:sz w:val="24"/>
          <w:szCs w:val="24"/>
        </w:rPr>
        <w:t xml:space="preserve">: </w:t>
      </w:r>
      <w:r>
        <w:rPr>
          <w:rFonts w:ascii="Times New Roman" w:hAnsi="Times New Roman" w:cs="Times New Roman"/>
          <w:sz w:val="24"/>
          <w:szCs w:val="24"/>
        </w:rPr>
        <w:t>5 MPa</w:t>
      </w:r>
      <w:r>
        <w:rPr>
          <w:rFonts w:ascii="Times New Roman" w:hAnsi="Times New Roman" w:cs="Times New Roman"/>
          <w:sz w:val="24"/>
          <w:szCs w:val="24"/>
        </w:rPr>
        <w:t>、</w:t>
      </w:r>
      <w:r>
        <w:rPr>
          <w:rFonts w:ascii="Times New Roman" w:hAnsi="Times New Roman" w:cs="Times New Roman"/>
          <w:sz w:val="24"/>
          <w:szCs w:val="24"/>
        </w:rPr>
        <w:t>24000 mL</w:t>
      </w:r>
      <w:bookmarkStart w:id="18" w:name="OLE_LINK46"/>
      <w:r>
        <w:rPr>
          <w:rFonts w:ascii="Times New Roman" w:hAnsi="Times New Roman" w:cs="Times New Roman"/>
          <w:sz w:val="24"/>
          <w:szCs w:val="24"/>
        </w:rPr>
        <w:t>·</w:t>
      </w:r>
      <w:bookmarkEnd w:id="18"/>
      <w:r>
        <w:rPr>
          <w:rFonts w:ascii="Times New Roman" w:hAnsi="Times New Roman" w:cs="Times New Roman"/>
          <w:sz w:val="24"/>
          <w:szCs w:val="24"/>
        </w:rPr>
        <w:t>g</w:t>
      </w:r>
      <w:r>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hint="eastAsia"/>
          <w:sz w:val="24"/>
          <w:szCs w:val="24"/>
        </w:rPr>
        <w:t>、</w:t>
      </w:r>
      <w:r>
        <w:rPr>
          <w:rFonts w:ascii="Times New Roman" w:hAnsi="Times New Roman" w:cs="Times New Roman"/>
          <w:sz w:val="24"/>
          <w:szCs w:val="24"/>
        </w:rPr>
        <w:t xml:space="preserve">280-360 </w:t>
      </w:r>
      <w:r>
        <w:rPr>
          <w:rFonts w:ascii="Times New Roman" w:hAnsi="Times New Roman" w:cs="Times New Roman"/>
          <w:color w:val="000000" w:themeColor="text1"/>
          <w:sz w:val="24"/>
          <w:szCs w:val="24"/>
        </w:rPr>
        <w:t>°C</w:t>
      </w:r>
      <w:r>
        <w:rPr>
          <w:rFonts w:ascii="Times New Roman" w:hAnsi="Times New Roman" w:cs="Times New Roman" w:hint="eastAsia"/>
          <w:sz w:val="24"/>
          <w:szCs w:val="24"/>
        </w:rPr>
        <w:t>、</w:t>
      </w:r>
      <w:r>
        <w:rPr>
          <w:rFonts w:ascii="Times New Roman" w:hAnsi="Times New Roman" w:cs="Times New Roman" w:hint="eastAsia"/>
          <w:sz w:val="24"/>
          <w:szCs w:val="24"/>
        </w:rPr>
        <w:t>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/N</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=24/72/4</w:t>
      </w:r>
    </w:p>
    <w:p w14:paraId="11C2E2FF" w14:textId="77777777" w:rsidR="00875E97" w:rsidRDefault="00875E97">
      <w:pPr>
        <w:spacing w:line="360" w:lineRule="auto"/>
        <w:rPr>
          <w:rFonts w:ascii="Times New Roman" w:hAnsi="Times New Roman" w:cs="Times New Roman"/>
          <w:sz w:val="24"/>
          <w:szCs w:val="24"/>
        </w:rPr>
      </w:pPr>
    </w:p>
    <w:p w14:paraId="7C8B08D4"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CDEB60E"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5D7A85A" wp14:editId="2D624775">
            <wp:extent cx="3299460" cy="2849880"/>
            <wp:effectExtent l="0" t="0" r="0" b="7620"/>
            <wp:docPr id="918062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916" name="图片 1"/>
                    <pic:cNvPicPr>
                      <a:picLocks noChangeAspect="1"/>
                    </pic:cNvPicPr>
                  </pic:nvPicPr>
                  <pic:blipFill>
                    <a:blip r:embed="rId22"/>
                    <a:stretch>
                      <a:fillRect/>
                    </a:stretch>
                  </pic:blipFill>
                  <pic:spPr>
                    <a:xfrm>
                      <a:off x="0" y="0"/>
                      <a:ext cx="3312804" cy="2861313"/>
                    </a:xfrm>
                    <a:prstGeom prst="rect">
                      <a:avLst/>
                    </a:prstGeom>
                  </pic:spPr>
                </pic:pic>
              </a:graphicData>
            </a:graphic>
          </wp:inline>
        </w:drawing>
      </w:r>
    </w:p>
    <w:p w14:paraId="06FB3FD5"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19.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OH selectivity as a function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conversion over different catalysts.</w:t>
      </w:r>
      <w:r>
        <w:rPr>
          <w:rFonts w:ascii="Times New Roman" w:hAnsi="Times New Roman" w:cs="Times New Roman" w:hint="eastAsia"/>
          <w:sz w:val="24"/>
          <w:szCs w:val="24"/>
        </w:rPr>
        <w:t xml:space="preserve"> </w:t>
      </w:r>
      <w:r>
        <w:rPr>
          <w:rFonts w:ascii="Times New Roman" w:hAnsi="Times New Roman" w:cs="Times New Roman"/>
          <w:sz w:val="24"/>
          <w:szCs w:val="24"/>
        </w:rPr>
        <w:t>Reaction conditions</w:t>
      </w:r>
      <w:r>
        <w:rPr>
          <w:rFonts w:ascii="Times New Roman" w:hAnsi="Times New Roman" w:cs="Times New Roman" w:hint="eastAsia"/>
          <w:sz w:val="24"/>
          <w:szCs w:val="24"/>
        </w:rPr>
        <w:t xml:space="preserve">: </w:t>
      </w:r>
      <w:r>
        <w:rPr>
          <w:rFonts w:ascii="Times New Roman" w:hAnsi="Times New Roman" w:cs="Times New Roman"/>
          <w:sz w:val="24"/>
          <w:szCs w:val="24"/>
        </w:rPr>
        <w:t>5 MPa</w:t>
      </w:r>
      <w:r>
        <w:rPr>
          <w:rFonts w:ascii="Times New Roman" w:hAnsi="Times New Roman" w:cs="Times New Roman" w:hint="eastAsia"/>
          <w:sz w:val="24"/>
          <w:szCs w:val="24"/>
        </w:rPr>
        <w:t>,</w:t>
      </w:r>
      <w:r>
        <w:rPr>
          <w:rFonts w:ascii="Times New Roman" w:hAnsi="Times New Roman" w:cs="Times New Roman"/>
          <w:sz w:val="24"/>
          <w:szCs w:val="24"/>
        </w:rPr>
        <w:t xml:space="preserve"> 24000 mL·g</w:t>
      </w:r>
      <w:r>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hint="eastAsia"/>
          <w:sz w:val="24"/>
          <w:szCs w:val="24"/>
        </w:rPr>
        <w:t>,</w:t>
      </w:r>
      <w:r>
        <w:rPr>
          <w:rFonts w:ascii="Times New Roman" w:hAnsi="Times New Roman" w:cs="Times New Roman"/>
          <w:sz w:val="24"/>
          <w:szCs w:val="24"/>
        </w:rPr>
        <w:t xml:space="preserve"> 280-360 </w:t>
      </w:r>
      <w:r>
        <w:rPr>
          <w:rFonts w:ascii="Times New Roman" w:hAnsi="Times New Roman" w:cs="Times New Roman"/>
          <w:color w:val="000000" w:themeColor="text1"/>
          <w:sz w:val="24"/>
          <w:szCs w:val="24"/>
        </w:rPr>
        <w:t>°C</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/N</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=24/72/4</w:t>
      </w:r>
    </w:p>
    <w:p w14:paraId="6FCC94E2" w14:textId="77777777" w:rsidR="00875E97" w:rsidRDefault="00875E97">
      <w:pPr>
        <w:spacing w:line="360" w:lineRule="auto"/>
        <w:jc w:val="center"/>
        <w:rPr>
          <w:rFonts w:ascii="Times New Roman" w:hAnsi="Times New Roman" w:cs="Times New Roman"/>
          <w:b/>
          <w:bCs/>
          <w:sz w:val="24"/>
          <w:szCs w:val="24"/>
        </w:rPr>
      </w:pPr>
    </w:p>
    <w:p w14:paraId="16789F62"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C87410E" w14:textId="77777777" w:rsidR="00875E97" w:rsidRDefault="00000000">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E5C2746" wp14:editId="205B851E">
            <wp:extent cx="5274310" cy="2107565"/>
            <wp:effectExtent l="0" t="0" r="2540" b="6985"/>
            <wp:docPr id="11785949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4946"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107565"/>
                    </a:xfrm>
                    <a:prstGeom prst="rect">
                      <a:avLst/>
                    </a:prstGeom>
                  </pic:spPr>
                </pic:pic>
              </a:graphicData>
            </a:graphic>
          </wp:inline>
        </w:drawing>
      </w:r>
    </w:p>
    <w:p w14:paraId="5BD77061"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20. </w:t>
      </w:r>
      <w:r>
        <w:rPr>
          <w:rFonts w:ascii="Times New Roman" w:hAnsi="Times New Roman" w:cs="Times New Roman" w:hint="eastAsia"/>
          <w:sz w:val="24"/>
          <w:szCs w:val="24"/>
        </w:rPr>
        <w:t xml:space="preserve">Catalytic performance </w:t>
      </w:r>
      <w:r>
        <w:rPr>
          <w:rFonts w:ascii="Times New Roman" w:hAnsi="Times New Roman" w:cs="Times New Roman"/>
          <w:sz w:val="24"/>
          <w:szCs w:val="24"/>
        </w:rPr>
        <w:t>at (</w:t>
      </w:r>
      <w:r>
        <w:rPr>
          <w:rFonts w:ascii="Times New Roman" w:hAnsi="Times New Roman" w:cs="Times New Roman" w:hint="eastAsia"/>
          <w:sz w:val="24"/>
          <w:szCs w:val="24"/>
        </w:rPr>
        <w:t>a</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different pressures </w:t>
      </w:r>
      <w:r>
        <w:rPr>
          <w:rFonts w:ascii="Times New Roman" w:hAnsi="Times New Roman" w:cs="Times New Roman" w:hint="eastAsia"/>
          <w:sz w:val="24"/>
          <w:szCs w:val="24"/>
        </w:rPr>
        <w:t>and</w:t>
      </w:r>
      <w:r>
        <w:rPr>
          <w:rFonts w:ascii="Times New Roman" w:hAnsi="Times New Roman" w:cs="Times New Roman"/>
          <w:sz w:val="24"/>
          <w:szCs w:val="24"/>
        </w:rPr>
        <w:t xml:space="preserve"> (</w:t>
      </w:r>
      <w:r>
        <w:rPr>
          <w:rFonts w:ascii="Times New Roman" w:hAnsi="Times New Roman" w:cs="Times New Roman" w:hint="eastAsia"/>
          <w:sz w:val="24"/>
          <w:szCs w:val="24"/>
        </w:rPr>
        <w:t>b</w:t>
      </w:r>
      <w:r>
        <w:rPr>
          <w:rFonts w:ascii="Times New Roman" w:hAnsi="Times New Roman" w:cs="Times New Roman"/>
          <w:sz w:val="24"/>
          <w:szCs w:val="24"/>
        </w:rPr>
        <w:t xml:space="preserve">) different </w:t>
      </w:r>
      <w:r>
        <w:rPr>
          <w:rFonts w:ascii="Times New Roman" w:hAnsi="Times New Roman" w:cs="Times New Roman" w:hint="eastAsia"/>
          <w:sz w:val="24"/>
          <w:szCs w:val="24"/>
        </w:rPr>
        <w:t>G</w:t>
      </w:r>
      <w:r>
        <w:rPr>
          <w:rFonts w:ascii="Times New Roman" w:hAnsi="Times New Roman" w:cs="Times New Roman"/>
          <w:sz w:val="24"/>
          <w:szCs w:val="24"/>
        </w:rPr>
        <w:t>HSV</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on </w:t>
      </w:r>
      <w:r>
        <w:rPr>
          <w:rFonts w:ascii="Times New Roman" w:hAnsi="Times New Roman" w:cs="Times New Roman" w:hint="eastAsia"/>
          <w:sz w:val="24"/>
          <w:szCs w:val="24"/>
        </w:rPr>
        <w:t>ZCAFG-HEO catalyst.</w:t>
      </w:r>
      <w:r>
        <w:rPr>
          <w:rFonts w:ascii="Times New Roman" w:hAnsi="Times New Roman" w:cs="Times New Roman"/>
          <w:sz w:val="24"/>
          <w:szCs w:val="24"/>
        </w:rPr>
        <w:t xml:space="preserve"> Reaction conditions</w:t>
      </w:r>
      <w:r>
        <w:rPr>
          <w:rFonts w:ascii="Times New Roman" w:hAnsi="Times New Roman" w:cs="Times New Roman" w:hint="eastAsia"/>
          <w:sz w:val="24"/>
          <w:szCs w:val="24"/>
        </w:rPr>
        <w:t xml:space="preserve">: (a) </w:t>
      </w:r>
      <w:r>
        <w:rPr>
          <w:rFonts w:ascii="Times New Roman" w:hAnsi="Times New Roman" w:cs="Times New Roman"/>
          <w:sz w:val="24"/>
          <w:szCs w:val="24"/>
        </w:rPr>
        <w:t xml:space="preserve">reaction temperature of </w:t>
      </w:r>
      <w:r>
        <w:rPr>
          <w:rFonts w:ascii="Times New Roman" w:hAnsi="Times New Roman" w:cs="Times New Roman" w:hint="eastAsia"/>
          <w:sz w:val="24"/>
          <w:szCs w:val="24"/>
        </w:rPr>
        <w:t>3</w:t>
      </w:r>
      <w:r>
        <w:rPr>
          <w:rFonts w:ascii="Times New Roman" w:hAnsi="Times New Roman" w:cs="Times New Roman"/>
          <w:sz w:val="24"/>
          <w:szCs w:val="24"/>
        </w:rPr>
        <w:t xml:space="preserve">20 </w:t>
      </w:r>
      <w:r>
        <w:rPr>
          <w:rFonts w:ascii="Times New Roman" w:hAnsi="Times New Roman" w:cs="Times New Roman"/>
          <w:color w:val="000000" w:themeColor="text1"/>
          <w:sz w:val="24"/>
          <w:szCs w:val="24"/>
        </w:rPr>
        <w:t>°C</w:t>
      </w:r>
      <w:r>
        <w:rPr>
          <w:rFonts w:ascii="Times New Roman" w:hAnsi="Times New Roman" w:cs="Times New Roman"/>
          <w:sz w:val="24"/>
          <w:szCs w:val="24"/>
        </w:rPr>
        <w:t>, WHSV=</w:t>
      </w:r>
      <w:r>
        <w:rPr>
          <w:rFonts w:ascii="Times New Roman" w:hAnsi="Times New Roman" w:cs="Times New Roman" w:hint="eastAsia"/>
          <w:sz w:val="24"/>
          <w:szCs w:val="24"/>
        </w:rPr>
        <w:t>24</w:t>
      </w:r>
      <w:r>
        <w:rPr>
          <w:rFonts w:ascii="Times New Roman" w:hAnsi="Times New Roman" w:cs="Times New Roman"/>
          <w:sz w:val="24"/>
          <w:szCs w:val="24"/>
        </w:rPr>
        <w:t>000 mL·g</w:t>
      </w:r>
      <w:r>
        <w:rPr>
          <w:rFonts w:ascii="Times New Roman" w:hAnsi="Times New Roman" w:cs="Times New Roman" w:hint="eastAsia"/>
          <w:sz w:val="24"/>
          <w:szCs w:val="24"/>
          <w:vertAlign w:val="superscript"/>
        </w:rPr>
        <w:t>-1</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hint="eastAsia"/>
          <w:sz w:val="24"/>
          <w:szCs w:val="24"/>
        </w:rPr>
        <w:t>, (b) r</w:t>
      </w:r>
      <w:r>
        <w:rPr>
          <w:rFonts w:ascii="Times New Roman" w:hAnsi="Times New Roman" w:cs="Times New Roman"/>
          <w:sz w:val="24"/>
          <w:szCs w:val="24"/>
        </w:rPr>
        <w:t xml:space="preserve">eaction temperature of </w:t>
      </w:r>
      <w:r>
        <w:rPr>
          <w:rFonts w:ascii="Times New Roman" w:hAnsi="Times New Roman" w:cs="Times New Roman" w:hint="eastAsia"/>
          <w:sz w:val="24"/>
          <w:szCs w:val="24"/>
        </w:rPr>
        <w:t>3</w:t>
      </w:r>
      <w:r>
        <w:rPr>
          <w:rFonts w:ascii="Times New Roman" w:hAnsi="Times New Roman" w:cs="Times New Roman"/>
          <w:sz w:val="24"/>
          <w:szCs w:val="24"/>
        </w:rPr>
        <w:t>20</w:t>
      </w:r>
      <w:bookmarkStart w:id="19" w:name="_Hlk217950862"/>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°C</w:t>
      </w:r>
      <w:bookmarkEnd w:id="19"/>
      <w:r>
        <w:rPr>
          <w:rFonts w:ascii="Times New Roman" w:hAnsi="Times New Roman" w:cs="Times New Roman" w:hint="eastAsia"/>
          <w:sz w:val="24"/>
          <w:szCs w:val="24"/>
        </w:rPr>
        <w:t>,</w:t>
      </w:r>
      <w:r>
        <w:rPr>
          <w:rFonts w:ascii="Times New Roman" w:hAnsi="Times New Roman" w:cs="Times New Roman"/>
          <w:sz w:val="24"/>
          <w:szCs w:val="24"/>
        </w:rPr>
        <w:t xml:space="preserve"> a pressure of </w:t>
      </w:r>
      <w:r>
        <w:rPr>
          <w:rFonts w:ascii="Times New Roman" w:hAnsi="Times New Roman" w:cs="Times New Roman" w:hint="eastAsia"/>
          <w:sz w:val="24"/>
          <w:szCs w:val="24"/>
        </w:rPr>
        <w:t>5</w:t>
      </w:r>
      <w:r>
        <w:rPr>
          <w:rFonts w:ascii="Times New Roman" w:hAnsi="Times New Roman" w:cs="Times New Roman"/>
          <w:sz w:val="24"/>
          <w:szCs w:val="24"/>
        </w:rPr>
        <w:t xml:space="preserve"> MPa</w:t>
      </w:r>
      <w:r>
        <w:rPr>
          <w:rFonts w:ascii="Times New Roman" w:hAnsi="Times New Roman" w:cs="Times New Roman" w:hint="eastAsia"/>
          <w:sz w:val="24"/>
          <w:szCs w:val="24"/>
        </w:rPr>
        <w:t>.</w:t>
      </w:r>
    </w:p>
    <w:p w14:paraId="72FF1F37" w14:textId="77777777" w:rsidR="00875E97" w:rsidRDefault="00875E97">
      <w:pPr>
        <w:spacing w:line="360" w:lineRule="auto"/>
        <w:rPr>
          <w:rFonts w:ascii="Times New Roman" w:hAnsi="Times New Roman" w:cs="Times New Roman"/>
          <w:sz w:val="24"/>
          <w:szCs w:val="24"/>
        </w:rPr>
      </w:pPr>
    </w:p>
    <w:p w14:paraId="405D62FD"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9AB4DDD" w14:textId="77777777" w:rsidR="00875E97"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20E9DD2" wp14:editId="35C97DE5">
            <wp:extent cx="5274310" cy="24580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74310" cy="2458085"/>
                    </a:xfrm>
                    <a:prstGeom prst="rect">
                      <a:avLst/>
                    </a:prstGeom>
                  </pic:spPr>
                </pic:pic>
              </a:graphicData>
            </a:graphic>
          </wp:inline>
        </w:drawing>
      </w:r>
    </w:p>
    <w:p w14:paraId="1BD6FBD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21. </w:t>
      </w:r>
      <w:r>
        <w:rPr>
          <w:rFonts w:ascii="Times New Roman" w:hAnsi="Times New Roman" w:cs="Times New Roman"/>
          <w:sz w:val="24"/>
          <w:szCs w:val="24"/>
        </w:rPr>
        <w:t>Stability test of ZCAFG-HEO catalyst</w:t>
      </w:r>
      <w:r>
        <w:rPr>
          <w:rFonts w:ascii="Times New Roman" w:hAnsi="Times New Roman" w:cs="Times New Roman" w:hint="eastAsia"/>
          <w:sz w:val="24"/>
          <w:szCs w:val="24"/>
        </w:rPr>
        <w:t>.</w:t>
      </w:r>
      <w:r>
        <w:rPr>
          <w:rFonts w:ascii="Times New Roman" w:hAnsi="Times New Roman" w:cs="Times New Roman"/>
          <w:sz w:val="24"/>
          <w:szCs w:val="24"/>
        </w:rPr>
        <w:t xml:space="preserve"> Reaction conditions</w:t>
      </w:r>
      <w:r>
        <w:rPr>
          <w:rFonts w:ascii="Times New Roman" w:hAnsi="Times New Roman" w:cs="Times New Roman" w:hint="eastAsia"/>
          <w:sz w:val="24"/>
          <w:szCs w:val="24"/>
        </w:rPr>
        <w:t xml:space="preserve">: </w:t>
      </w:r>
      <w:r>
        <w:rPr>
          <w:rFonts w:ascii="Times New Roman" w:hAnsi="Times New Roman" w:cs="Times New Roman"/>
          <w:sz w:val="24"/>
          <w:szCs w:val="24"/>
        </w:rPr>
        <w:t>5</w:t>
      </w:r>
      <w:r>
        <w:rPr>
          <w:rFonts w:ascii="Times New Roman" w:hAnsi="Times New Roman" w:cs="Times New Roman" w:hint="eastAsia"/>
          <w:sz w:val="24"/>
          <w:szCs w:val="24"/>
        </w:rPr>
        <w:t xml:space="preserve"> </w:t>
      </w:r>
      <w:r>
        <w:rPr>
          <w:rFonts w:ascii="Times New Roman" w:hAnsi="Times New Roman" w:cs="Times New Roman"/>
          <w:sz w:val="24"/>
          <w:szCs w:val="24"/>
        </w:rPr>
        <w:t>MPa</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36</w:t>
      </w:r>
      <w:r>
        <w:rPr>
          <w:rFonts w:ascii="Times New Roman" w:hAnsi="Times New Roman" w:cs="Times New Roman"/>
          <w:sz w:val="24"/>
          <w:szCs w:val="24"/>
        </w:rPr>
        <w:t>000</w:t>
      </w:r>
      <w:r>
        <w:rPr>
          <w:rFonts w:ascii="Times New Roman" w:hAnsi="Times New Roman" w:cs="Times New Roman" w:hint="eastAsia"/>
          <w:sz w:val="24"/>
          <w:szCs w:val="24"/>
        </w:rPr>
        <w:t xml:space="preserve"> </w:t>
      </w:r>
      <w:r>
        <w:rPr>
          <w:rFonts w:ascii="Times New Roman" w:hAnsi="Times New Roman" w:cs="Times New Roman"/>
          <w:sz w:val="24"/>
          <w:szCs w:val="24"/>
        </w:rPr>
        <w:t>mL·g</w:t>
      </w:r>
      <w:r>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320</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°C</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/N</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=24/72/4</w:t>
      </w:r>
    </w:p>
    <w:p w14:paraId="218837CE"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1D1A55E"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0DEF96BB" wp14:editId="3B7643EC">
            <wp:extent cx="4937760" cy="2400935"/>
            <wp:effectExtent l="0" t="0" r="0" b="0"/>
            <wp:docPr id="12" name="图片 1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AI 生成的内容可能不正确。"/>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0360" cy="2412100"/>
                    </a:xfrm>
                    <a:prstGeom prst="rect">
                      <a:avLst/>
                    </a:prstGeom>
                  </pic:spPr>
                </pic:pic>
              </a:graphicData>
            </a:graphic>
          </wp:inline>
        </w:drawing>
      </w:r>
    </w:p>
    <w:p w14:paraId="62C1BE38"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22. </w:t>
      </w:r>
      <w:r>
        <w:rPr>
          <w:rFonts w:ascii="Times New Roman" w:hAnsi="Times New Roman" w:cs="Times New Roman" w:hint="eastAsia"/>
          <w:sz w:val="24"/>
          <w:szCs w:val="24"/>
        </w:rPr>
        <w:t>(a)</w:t>
      </w:r>
      <w:r>
        <w:rPr>
          <w:rFonts w:ascii="Times New Roman" w:hAnsi="Times New Roman" w:cs="Times New Roman"/>
          <w:sz w:val="24"/>
          <w:szCs w:val="24"/>
        </w:rPr>
        <w:t>TEM image</w:t>
      </w:r>
      <w:r>
        <w:rPr>
          <w:rFonts w:ascii="Times New Roman" w:hAnsi="Times New Roman" w:cs="Times New Roman" w:hint="eastAsia"/>
          <w:sz w:val="24"/>
          <w:szCs w:val="24"/>
        </w:rPr>
        <w:t xml:space="preserve"> and (b) </w:t>
      </w:r>
      <w:r>
        <w:rPr>
          <w:rFonts w:ascii="Times New Roman" w:hAnsi="Times New Roman" w:cs="Times New Roman"/>
          <w:sz w:val="24"/>
          <w:szCs w:val="24"/>
        </w:rPr>
        <w:t>corresponding particle size distribution graph</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w:t>
      </w:r>
      <w:r>
        <w:rPr>
          <w:rFonts w:ascii="Times New Roman" w:hAnsi="Times New Roman" w:cs="Times New Roman" w:hint="eastAsia"/>
          <w:sz w:val="24"/>
          <w:szCs w:val="24"/>
        </w:rPr>
        <w:t xml:space="preserve">the spent </w:t>
      </w:r>
      <w:r>
        <w:rPr>
          <w:rFonts w:ascii="Times New Roman" w:hAnsi="Times New Roman" w:cs="Times New Roman"/>
          <w:sz w:val="24"/>
          <w:szCs w:val="24"/>
        </w:rPr>
        <w:t>ZCAFG-HEO</w:t>
      </w:r>
      <w:r>
        <w:rPr>
          <w:rFonts w:ascii="Times New Roman" w:hAnsi="Times New Roman" w:cs="Times New Roman" w:hint="eastAsia"/>
          <w:sz w:val="24"/>
          <w:szCs w:val="24"/>
        </w:rPr>
        <w:t>.</w:t>
      </w:r>
    </w:p>
    <w:p w14:paraId="3DAB5798"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14C264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189338" wp14:editId="20D4A70F">
            <wp:extent cx="4385945" cy="2210435"/>
            <wp:effectExtent l="0" t="0" r="0" b="0"/>
            <wp:docPr id="7377970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7033" name="图片 5"/>
                    <pic:cNvPicPr>
                      <a:picLocks noChangeAspect="1"/>
                    </pic:cNvPicPr>
                  </pic:nvPicPr>
                  <pic:blipFill>
                    <a:blip r:embed="rId26" cstate="print">
                      <a:extLst>
                        <a:ext uri="{28A0092B-C50C-407E-A947-70E740481C1C}">
                          <a14:useLocalDpi xmlns:a14="http://schemas.microsoft.com/office/drawing/2010/main" val="0"/>
                        </a:ext>
                      </a:extLst>
                    </a:blip>
                    <a:srcRect t="2831" b="-1"/>
                    <a:stretch>
                      <a:fillRect/>
                    </a:stretch>
                  </pic:blipFill>
                  <pic:spPr>
                    <a:xfrm>
                      <a:off x="0" y="0"/>
                      <a:ext cx="4428585" cy="2231670"/>
                    </a:xfrm>
                    <a:prstGeom prst="rect">
                      <a:avLst/>
                    </a:prstGeom>
                    <a:ln>
                      <a:noFill/>
                    </a:ln>
                  </pic:spPr>
                </pic:pic>
              </a:graphicData>
            </a:graphic>
          </wp:inline>
        </w:drawing>
      </w:r>
    </w:p>
    <w:p w14:paraId="116462C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23. </w:t>
      </w:r>
      <w:r>
        <w:rPr>
          <w:rFonts w:ascii="Times New Roman" w:hAnsi="Times New Roman" w:cs="Times New Roman" w:hint="eastAsia"/>
          <w:sz w:val="24"/>
          <w:szCs w:val="24"/>
        </w:rPr>
        <w:t>TEM</w:t>
      </w:r>
      <w:r>
        <w:rPr>
          <w:rFonts w:ascii="Times New Roman" w:hAnsi="Times New Roman" w:cs="Times New Roman"/>
          <w:sz w:val="24"/>
          <w:szCs w:val="24"/>
        </w:rPr>
        <w:t xml:space="preserve"> of </w:t>
      </w:r>
      <w:r>
        <w:rPr>
          <w:rFonts w:ascii="Times New Roman" w:hAnsi="Times New Roman" w:cs="Times New Roman" w:hint="eastAsia"/>
          <w:sz w:val="24"/>
          <w:szCs w:val="24"/>
        </w:rPr>
        <w:t>spent ZF-LEO</w:t>
      </w:r>
      <w:r>
        <w:rPr>
          <w:rFonts w:ascii="Times New Roman" w:hAnsi="Times New Roman" w:cs="Times New Roman"/>
          <w:sz w:val="24"/>
          <w:szCs w:val="24"/>
        </w:rPr>
        <w:t xml:space="preserve"> catalysts</w:t>
      </w:r>
      <w:r>
        <w:rPr>
          <w:rFonts w:ascii="Times New Roman" w:hAnsi="Times New Roman" w:cs="Times New Roman" w:hint="eastAsia"/>
          <w:sz w:val="24"/>
          <w:szCs w:val="24"/>
        </w:rPr>
        <w:t>.</w:t>
      </w:r>
    </w:p>
    <w:p w14:paraId="532D698B"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036D4C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919AA84" wp14:editId="08AF490C">
            <wp:extent cx="2846070" cy="2846070"/>
            <wp:effectExtent l="0" t="0" r="0" b="0"/>
            <wp:docPr id="24" name="图片 24"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AI 生成的内容可能不正确。"/>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6494" cy="2856494"/>
                    </a:xfrm>
                    <a:prstGeom prst="rect">
                      <a:avLst/>
                    </a:prstGeom>
                  </pic:spPr>
                </pic:pic>
              </a:graphicData>
            </a:graphic>
          </wp:inline>
        </w:drawing>
      </w:r>
    </w:p>
    <w:p w14:paraId="228CF97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24. </w:t>
      </w:r>
      <w:r>
        <w:rPr>
          <w:rFonts w:ascii="Times New Roman" w:hAnsi="Times New Roman" w:cs="Times New Roman" w:hint="eastAsia"/>
          <w:sz w:val="24"/>
        </w:rPr>
        <w:t xml:space="preserve">EDX-mapping </w:t>
      </w:r>
      <w:r>
        <w:rPr>
          <w:rFonts w:ascii="Times New Roman" w:hAnsi="Times New Roman" w:cs="Times New Roman"/>
          <w:sz w:val="24"/>
        </w:rPr>
        <w:t xml:space="preserve">of </w:t>
      </w:r>
      <w:r>
        <w:rPr>
          <w:rFonts w:ascii="Times New Roman" w:hAnsi="Times New Roman" w:cs="Times New Roman" w:hint="eastAsia"/>
          <w:sz w:val="24"/>
        </w:rPr>
        <w:t>the spent ZF-LEO</w:t>
      </w:r>
      <w:r>
        <w:rPr>
          <w:rFonts w:ascii="Times New Roman" w:hAnsi="Times New Roman" w:cs="Times New Roman"/>
          <w:sz w:val="24"/>
        </w:rPr>
        <w:t xml:space="preserve"> catalyst</w:t>
      </w:r>
      <w:r>
        <w:rPr>
          <w:rFonts w:ascii="Times New Roman" w:hAnsi="Times New Roman" w:cs="Times New Roman" w:hint="eastAsia"/>
          <w:sz w:val="24"/>
        </w:rPr>
        <w:t>.</w:t>
      </w:r>
    </w:p>
    <w:p w14:paraId="154AD553" w14:textId="77777777" w:rsidR="00875E97" w:rsidRDefault="00000000">
      <w:pPr>
        <w:widowControl/>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47920296" wp14:editId="477A1B4B">
            <wp:extent cx="3319780" cy="3084195"/>
            <wp:effectExtent l="0" t="0" r="0" b="1905"/>
            <wp:docPr id="2535332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33225"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3325" cy="3096951"/>
                    </a:xfrm>
                    <a:prstGeom prst="rect">
                      <a:avLst/>
                    </a:prstGeom>
                  </pic:spPr>
                </pic:pic>
              </a:graphicData>
            </a:graphic>
          </wp:inline>
        </w:drawing>
      </w:r>
    </w:p>
    <w:p w14:paraId="72E6802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25. </w:t>
      </w:r>
      <w:r>
        <w:rPr>
          <w:rFonts w:ascii="Times New Roman" w:hAnsi="Times New Roman" w:cs="Times New Roman"/>
          <w:sz w:val="24"/>
          <w:szCs w:val="24"/>
        </w:rPr>
        <w:t>In-situ DRIFTS spectra</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of ZF-LEO</w:t>
      </w:r>
      <w:r>
        <w:rPr>
          <w:rFonts w:ascii="Times New Roman" w:hAnsi="Times New Roman" w:cs="Times New Roman"/>
          <w:sz w:val="24"/>
          <w:szCs w:val="24"/>
        </w:rPr>
        <w:t xml:space="preserve"> catalysts</w:t>
      </w:r>
      <w:r>
        <w:rPr>
          <w:rFonts w:ascii="Times New Roman" w:hAnsi="Times New Roman" w:cs="Times New Roman" w:hint="eastAsia"/>
          <w:sz w:val="24"/>
          <w:szCs w:val="24"/>
        </w:rPr>
        <w:t>.</w:t>
      </w:r>
    </w:p>
    <w:p w14:paraId="0FCE6DEC" w14:textId="77777777" w:rsidR="00875E97" w:rsidRDefault="00875E97">
      <w:pPr>
        <w:spacing w:line="360" w:lineRule="auto"/>
        <w:rPr>
          <w:rFonts w:ascii="Times New Roman" w:hAnsi="Times New Roman" w:cs="Times New Roman"/>
          <w:sz w:val="24"/>
          <w:szCs w:val="24"/>
        </w:rPr>
      </w:pPr>
    </w:p>
    <w:p w14:paraId="7D5BBAFE" w14:textId="77777777" w:rsidR="00875E97"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3218E5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75EE2E" wp14:editId="713F1DB2">
            <wp:extent cx="3275330" cy="2836545"/>
            <wp:effectExtent l="0" t="0" r="1270" b="1905"/>
            <wp:docPr id="98605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083"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4226" cy="2844538"/>
                    </a:xfrm>
                    <a:prstGeom prst="rect">
                      <a:avLst/>
                    </a:prstGeom>
                  </pic:spPr>
                </pic:pic>
              </a:graphicData>
            </a:graphic>
          </wp:inline>
        </w:drawing>
      </w:r>
    </w:p>
    <w:p w14:paraId="795DB6E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Pr>
          <w:rFonts w:ascii="Times New Roman" w:hAnsi="Times New Roman" w:cs="Times New Roman" w:hint="eastAsia"/>
          <w:b/>
          <w:bCs/>
          <w:sz w:val="24"/>
          <w:szCs w:val="24"/>
        </w:rPr>
        <w:t xml:space="preserve">ure </w:t>
      </w:r>
      <w:r>
        <w:rPr>
          <w:rFonts w:ascii="Times New Roman" w:hAnsi="Times New Roman" w:cs="Times New Roman"/>
          <w:b/>
          <w:bCs/>
          <w:sz w:val="24"/>
          <w:szCs w:val="24"/>
        </w:rPr>
        <w:t>S</w:t>
      </w:r>
      <w:r>
        <w:rPr>
          <w:rFonts w:ascii="Times New Roman" w:hAnsi="Times New Roman" w:cs="Times New Roman" w:hint="eastAsia"/>
          <w:b/>
          <w:bCs/>
          <w:sz w:val="24"/>
          <w:szCs w:val="24"/>
        </w:rPr>
        <w:t xml:space="preserve">26. </w:t>
      </w:r>
      <w:r>
        <w:rPr>
          <w:rFonts w:ascii="Times New Roman" w:hAnsi="Times New Roman" w:cs="Times New Roman"/>
          <w:sz w:val="24"/>
          <w:szCs w:val="24"/>
        </w:rPr>
        <w:t>In-situ DRIFTS spectra</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of ZCAFG-HEO</w:t>
      </w:r>
      <w:r>
        <w:rPr>
          <w:rFonts w:ascii="Times New Roman" w:hAnsi="Times New Roman" w:cs="Times New Roman"/>
          <w:sz w:val="24"/>
          <w:szCs w:val="24"/>
        </w:rPr>
        <w:t xml:space="preserve"> catalysts</w:t>
      </w:r>
      <w:r>
        <w:rPr>
          <w:rFonts w:ascii="Times New Roman" w:hAnsi="Times New Roman" w:cs="Times New Roman" w:hint="eastAsia"/>
          <w:sz w:val="24"/>
          <w:szCs w:val="24"/>
        </w:rPr>
        <w:t>.</w:t>
      </w:r>
    </w:p>
    <w:p w14:paraId="1B3FABD2" w14:textId="77777777" w:rsidR="00875E97" w:rsidRDefault="00875E97">
      <w:pPr>
        <w:spacing w:line="360" w:lineRule="auto"/>
        <w:rPr>
          <w:rFonts w:ascii="Times New Roman" w:hAnsi="Times New Roman" w:cs="Times New Roman"/>
          <w:sz w:val="24"/>
          <w:szCs w:val="24"/>
        </w:rPr>
      </w:pPr>
    </w:p>
    <w:p w14:paraId="74AF455E" w14:textId="77777777" w:rsidR="00875E97" w:rsidRDefault="00000000">
      <w:pPr>
        <w:widowControl/>
        <w:jc w:val="left"/>
        <w:rPr>
          <w:kern w:val="0"/>
        </w:rPr>
      </w:pPr>
      <w:r>
        <w:rPr>
          <w:kern w:val="0"/>
        </w:rPr>
        <w:br w:type="page"/>
      </w:r>
    </w:p>
    <w:p w14:paraId="03051C3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noProof/>
          <w:color w:val="000000" w:themeColor="text1"/>
          <w:sz w:val="24"/>
          <w:szCs w:val="24"/>
        </w:rPr>
        <w:lastRenderedPageBreak/>
        <w:drawing>
          <wp:inline distT="0" distB="0" distL="0" distR="0" wp14:anchorId="1D631E57" wp14:editId="7E8FC000">
            <wp:extent cx="3548380" cy="15424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569208" cy="1551605"/>
                    </a:xfrm>
                    <a:prstGeom prst="rect">
                      <a:avLst/>
                    </a:prstGeom>
                    <a:noFill/>
                  </pic:spPr>
                </pic:pic>
              </a:graphicData>
            </a:graphic>
          </wp:inline>
        </w:drawing>
      </w:r>
    </w:p>
    <w:p w14:paraId="76172CC9" w14:textId="77777777" w:rsidR="00875E97" w:rsidRDefault="00000000">
      <w:pPr>
        <w:widowControl/>
        <w:spacing w:line="360" w:lineRule="auto"/>
        <w:rPr>
          <w:rFonts w:ascii="Times New Roman" w:hAnsi="Times New Roman" w:cs="Times New Roman"/>
          <w:color w:val="000000" w:themeColor="text1"/>
          <w:sz w:val="24"/>
          <w:szCs w:val="24"/>
        </w:rPr>
      </w:pPr>
      <w:r>
        <w:rPr>
          <w:rFonts w:ascii="Times New Roman" w:hAnsi="Times New Roman" w:cs="Times New Roman"/>
          <w:b/>
          <w:bCs/>
          <w:sz w:val="24"/>
          <w:szCs w:val="24"/>
        </w:rPr>
        <w:t>Figure S</w:t>
      </w:r>
      <w:r>
        <w:rPr>
          <w:rFonts w:ascii="Times New Roman" w:hAnsi="Times New Roman" w:cs="Times New Roman" w:hint="eastAsia"/>
          <w:b/>
          <w:bCs/>
          <w:sz w:val="24"/>
          <w:szCs w:val="24"/>
        </w:rPr>
        <w:t>27</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Optimized bulk structure of (</w:t>
      </w:r>
      <w:r>
        <w:rPr>
          <w:rFonts w:ascii="Times New Roman" w:hAnsi="Times New Roman" w:cs="Times New Roman" w:hint="eastAsia"/>
          <w:color w:val="000000" w:themeColor="text1"/>
          <w:sz w:val="24"/>
          <w:szCs w:val="24"/>
        </w:rPr>
        <w:t>a</w:t>
      </w:r>
      <w:r>
        <w:rPr>
          <w:rFonts w:ascii="Times New Roman" w:hAnsi="Times New Roman" w:cs="Times New Roman"/>
          <w:color w:val="000000" w:themeColor="text1"/>
          <w:sz w:val="24"/>
          <w:szCs w:val="24"/>
        </w:rPr>
        <w:t>) ZF</w:t>
      </w:r>
      <w:r>
        <w:rPr>
          <w:rFonts w:ascii="Times New Roman" w:hAnsi="Times New Roman" w:cs="Times New Roman" w:hint="eastAsia"/>
          <w:color w:val="000000" w:themeColor="text1"/>
          <w:sz w:val="24"/>
          <w:szCs w:val="24"/>
        </w:rPr>
        <w:t>-LEO and</w:t>
      </w:r>
      <w:r>
        <w:rPr>
          <w:rFonts w:ascii="Times New Roman" w:hAnsi="Times New Roman" w:cs="Times New Roman"/>
          <w:color w:val="000000" w:themeColor="text1"/>
          <w:sz w:val="24"/>
          <w:szCs w:val="24"/>
        </w:rPr>
        <w:t xml:space="preserve"> (b)</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ZCAFG</w:t>
      </w:r>
      <w:r>
        <w:rPr>
          <w:rFonts w:ascii="Times New Roman" w:hAnsi="Times New Roman" w:cs="Times New Roman" w:hint="eastAsia"/>
          <w:color w:val="000000" w:themeColor="text1"/>
          <w:sz w:val="24"/>
          <w:szCs w:val="24"/>
        </w:rPr>
        <w:t>-HEO</w:t>
      </w:r>
      <w:r>
        <w:rPr>
          <w:rFonts w:ascii="Times New Roman" w:hAnsi="Times New Roman" w:cs="Times New Roman"/>
          <w:color w:val="000000" w:themeColor="text1"/>
          <w:sz w:val="24"/>
          <w:szCs w:val="24"/>
        </w:rPr>
        <w:t>. Zinc (purple), Cobalt (pink), Aluminum (grey), Iron (yellow), Gallium (brown), and Oxygen (red).</w:t>
      </w:r>
    </w:p>
    <w:p w14:paraId="721E0292" w14:textId="77777777" w:rsidR="00875E97" w:rsidRDefault="00875E97">
      <w:pPr>
        <w:spacing w:line="360" w:lineRule="auto"/>
        <w:rPr>
          <w:rFonts w:ascii="Times New Roman" w:hAnsi="Times New Roman" w:cs="Times New Roman"/>
          <w:sz w:val="24"/>
          <w:szCs w:val="24"/>
        </w:rPr>
      </w:pPr>
    </w:p>
    <w:p w14:paraId="04558D02" w14:textId="77777777" w:rsidR="00875E97" w:rsidRDefault="00000000">
      <w:pPr>
        <w:widowControl/>
        <w:jc w:val="left"/>
        <w:rPr>
          <w:kern w:val="0"/>
        </w:rPr>
      </w:pPr>
      <w:r>
        <w:rPr>
          <w:kern w:val="0"/>
        </w:rPr>
        <w:br w:type="page"/>
      </w:r>
    </w:p>
    <w:p w14:paraId="610F43D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noProof/>
          <w:color w:val="000000" w:themeColor="text1"/>
          <w:sz w:val="24"/>
          <w:szCs w:val="24"/>
        </w:rPr>
        <w:lastRenderedPageBreak/>
        <w:drawing>
          <wp:inline distT="0" distB="0" distL="0" distR="0" wp14:anchorId="6BC5BC61" wp14:editId="1BD8C329">
            <wp:extent cx="5247640" cy="3921125"/>
            <wp:effectExtent l="0" t="0" r="0" b="3175"/>
            <wp:docPr id="339761817" name="图片 33976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1817" name="图片 339761817"/>
                    <pic:cNvPicPr>
                      <a:picLocks noChangeAspect="1" noChangeArrowheads="1"/>
                    </pic:cNvPicPr>
                  </pic:nvPicPr>
                  <pic:blipFill>
                    <a:blip r:embed="rId31" cstate="print">
                      <a:extLst>
                        <a:ext uri="{28A0092B-C50C-407E-A947-70E740481C1C}">
                          <a14:useLocalDpi xmlns:a14="http://schemas.microsoft.com/office/drawing/2010/main" val="0"/>
                        </a:ext>
                      </a:extLst>
                    </a:blip>
                    <a:srcRect l="1472"/>
                    <a:stretch>
                      <a:fillRect/>
                    </a:stretch>
                  </pic:blipFill>
                  <pic:spPr>
                    <a:xfrm>
                      <a:off x="0" y="0"/>
                      <a:ext cx="5250520" cy="3923231"/>
                    </a:xfrm>
                    <a:prstGeom prst="rect">
                      <a:avLst/>
                    </a:prstGeom>
                    <a:noFill/>
                    <a:ln>
                      <a:noFill/>
                    </a:ln>
                  </pic:spPr>
                </pic:pic>
              </a:graphicData>
            </a:graphic>
          </wp:inline>
        </w:drawing>
      </w:r>
    </w:p>
    <w:p w14:paraId="21AA7F33" w14:textId="77777777" w:rsidR="00875E97" w:rsidRDefault="00000000">
      <w:pPr>
        <w:spacing w:line="360" w:lineRule="auto"/>
        <w:rPr>
          <w:rFonts w:ascii="Times New Roman" w:hAnsi="Times New Roman" w:cs="Times New Roman"/>
          <w:color w:val="000000" w:themeColor="text1"/>
          <w:sz w:val="24"/>
          <w:szCs w:val="24"/>
        </w:rPr>
      </w:pPr>
      <w:r>
        <w:rPr>
          <w:rFonts w:ascii="Times New Roman" w:hAnsi="Times New Roman" w:cs="Times New Roman"/>
          <w:b/>
          <w:bCs/>
          <w:sz w:val="24"/>
          <w:szCs w:val="24"/>
        </w:rPr>
        <w:t>Figure S</w:t>
      </w:r>
      <w:r>
        <w:rPr>
          <w:rFonts w:ascii="Times New Roman" w:hAnsi="Times New Roman" w:cs="Times New Roman" w:hint="eastAsia"/>
          <w:b/>
          <w:bCs/>
          <w:sz w:val="24"/>
          <w:szCs w:val="24"/>
        </w:rPr>
        <w:t>28</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The optimized Fe segregation process. The initial state, transition state, and final state correspond respectively to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a-c</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for ZF-</w:t>
      </w:r>
      <w:r>
        <w:rPr>
          <w:rFonts w:ascii="Times New Roman" w:hAnsi="Times New Roman" w:cs="Times New Roman" w:hint="eastAsia"/>
          <w:color w:val="000000" w:themeColor="text1"/>
          <w:sz w:val="24"/>
          <w:szCs w:val="24"/>
        </w:rPr>
        <w:t>L</w:t>
      </w:r>
      <w:r>
        <w:rPr>
          <w:rFonts w:ascii="Times New Roman" w:hAnsi="Times New Roman" w:cs="Times New Roman"/>
          <w:color w:val="000000" w:themeColor="text1"/>
          <w:sz w:val="24"/>
          <w:szCs w:val="24"/>
        </w:rPr>
        <w:t xml:space="preserve">EO, and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d-</w:t>
      </w:r>
      <w:r>
        <w:rPr>
          <w:rFonts w:ascii="Times New Roman" w:hAnsi="Times New Roman" w:cs="Times New Roman" w:hint="eastAsia"/>
          <w:color w:val="000000" w:themeColor="text1"/>
          <w:sz w:val="24"/>
          <w:szCs w:val="24"/>
        </w:rPr>
        <w:t>f)</w:t>
      </w:r>
      <w:r>
        <w:rPr>
          <w:rFonts w:ascii="Times New Roman" w:hAnsi="Times New Roman" w:cs="Times New Roman"/>
          <w:color w:val="000000" w:themeColor="text1"/>
          <w:sz w:val="24"/>
          <w:szCs w:val="24"/>
        </w:rPr>
        <w:t xml:space="preserve"> over </w:t>
      </w:r>
      <w:proofErr w:type="spellStart"/>
      <w:r>
        <w:rPr>
          <w:rFonts w:ascii="Times New Roman" w:hAnsi="Times New Roman" w:cs="Times New Roman"/>
          <w:color w:val="000000" w:themeColor="text1"/>
          <w:sz w:val="24"/>
          <w:szCs w:val="24"/>
        </w:rPr>
        <w:t>Ga</w:t>
      </w:r>
      <w:r>
        <w:rPr>
          <w:rFonts w:ascii="Times New Roman" w:hAnsi="Times New Roman" w:cs="Times New Roman"/>
          <w:color w:val="000000" w:themeColor="text1"/>
          <w:sz w:val="24"/>
          <w:szCs w:val="24"/>
          <w:vertAlign w:val="subscript"/>
        </w:rPr>
        <w:t>L</w:t>
      </w:r>
      <w:proofErr w:type="spellEnd"/>
      <w:r>
        <w:rPr>
          <w:rFonts w:ascii="Times New Roman" w:hAnsi="Times New Roman" w:cs="Times New Roman"/>
          <w:color w:val="000000" w:themeColor="text1"/>
          <w:sz w:val="24"/>
          <w:szCs w:val="24"/>
        </w:rPr>
        <w:t xml:space="preserve"> as well as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g-</w:t>
      </w:r>
      <w:proofErr w:type="spellStart"/>
      <w:r>
        <w:rPr>
          <w:rFonts w:ascii="Times New Roman" w:hAnsi="Times New Roman" w:cs="Times New Roman"/>
          <w:color w:val="000000" w:themeColor="text1"/>
          <w:sz w:val="24"/>
          <w:szCs w:val="24"/>
        </w:rPr>
        <w:t>i</w:t>
      </w:r>
      <w:proofErr w:type="spellEnd"/>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over </w:t>
      </w:r>
      <w:proofErr w:type="spellStart"/>
      <w:r>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vertAlign w:val="subscript"/>
        </w:rPr>
        <w:t>L</w:t>
      </w:r>
      <w:proofErr w:type="spellEnd"/>
      <w:r>
        <w:rPr>
          <w:rFonts w:ascii="Times New Roman" w:hAnsi="Times New Roman" w:cs="Times New Roman"/>
          <w:color w:val="000000" w:themeColor="text1"/>
          <w:sz w:val="24"/>
          <w:szCs w:val="24"/>
        </w:rPr>
        <w:t xml:space="preserve"> on ZCAFG-HEO. The migrating Fe atoms are highlighted with light blue circles. Zinc (purple), Cobalt (pink), Aluminum (grey), Iron (yellow), Gallium (brown), and Oxygen (red).</w:t>
      </w:r>
    </w:p>
    <w:p w14:paraId="24DE972E" w14:textId="77777777" w:rsidR="00875E97" w:rsidRDefault="00000000">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A5A766A"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noProof/>
          <w:color w:val="000000" w:themeColor="text1"/>
          <w:sz w:val="24"/>
          <w:szCs w:val="24"/>
        </w:rPr>
        <w:lastRenderedPageBreak/>
        <w:drawing>
          <wp:inline distT="0" distB="0" distL="0" distR="0" wp14:anchorId="65C3C15A" wp14:editId="21DD8226">
            <wp:extent cx="5274310" cy="5551805"/>
            <wp:effectExtent l="0" t="0" r="2540" b="0"/>
            <wp:docPr id="787286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031" name="图片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5551805"/>
                    </a:xfrm>
                    <a:prstGeom prst="rect">
                      <a:avLst/>
                    </a:prstGeom>
                  </pic:spPr>
                </pic:pic>
              </a:graphicData>
            </a:graphic>
          </wp:inline>
        </w:drawing>
      </w:r>
      <w:r>
        <w:rPr>
          <w:rFonts w:ascii="Times New Roman" w:hAnsi="Times New Roman" w:cs="Times New Roman"/>
          <w:b/>
          <w:bCs/>
          <w:sz w:val="24"/>
          <w:szCs w:val="24"/>
        </w:rPr>
        <w:t>Figure S</w:t>
      </w:r>
      <w:r>
        <w:rPr>
          <w:rFonts w:ascii="Times New Roman" w:hAnsi="Times New Roman" w:cs="Times New Roman" w:hint="eastAsia"/>
          <w:b/>
          <w:bCs/>
          <w:sz w:val="24"/>
          <w:szCs w:val="24"/>
        </w:rPr>
        <w:t>29</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Bader charge and the electron localization function (ELF) slice for the side view of (a) ZF-</w:t>
      </w:r>
      <w:r>
        <w:rPr>
          <w:rFonts w:ascii="Times New Roman" w:hAnsi="Times New Roman" w:cs="Times New Roman" w:hint="eastAsia"/>
          <w:color w:val="000000" w:themeColor="text1"/>
          <w:sz w:val="24"/>
          <w:szCs w:val="24"/>
        </w:rPr>
        <w:t>L</w:t>
      </w:r>
      <w:r>
        <w:rPr>
          <w:rFonts w:ascii="Times New Roman" w:hAnsi="Times New Roman" w:cs="Times New Roman"/>
          <w:color w:val="000000" w:themeColor="text1"/>
          <w:sz w:val="24"/>
          <w:szCs w:val="24"/>
        </w:rPr>
        <w:t xml:space="preserve">EO and (b) over </w:t>
      </w:r>
      <w:proofErr w:type="spellStart"/>
      <w:r>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vertAlign w:val="subscript"/>
        </w:rPr>
        <w:t>L</w:t>
      </w:r>
      <w:proofErr w:type="spellEnd"/>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o</w:t>
      </w:r>
      <w:r>
        <w:rPr>
          <w:rFonts w:ascii="Times New Roman" w:hAnsi="Times New Roman" w:cs="Times New Roman"/>
          <w:color w:val="000000" w:themeColor="text1"/>
          <w:sz w:val="24"/>
          <w:szCs w:val="24"/>
        </w:rPr>
        <w:t xml:space="preserve">n ZCAFG-HEO surfaces.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c</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Crystal orbital Hamilton population (COHP) analysis between the transition-state Fe atom and surface O atom. Zinc (purple), Cobalt (pink), Aluminum (grey), Iron (yellow), Gallium (brown), and Oxygen (red).</w:t>
      </w:r>
    </w:p>
    <w:p w14:paraId="4B7D648C"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br w:type="page"/>
      </w:r>
    </w:p>
    <w:p w14:paraId="248736DD" w14:textId="77777777" w:rsidR="00875E97"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Supplementary Tables</w:t>
      </w:r>
    </w:p>
    <w:p w14:paraId="72507441" w14:textId="77777777" w:rsidR="00875E97" w:rsidRDefault="00875E97">
      <w:pPr>
        <w:spacing w:line="360" w:lineRule="auto"/>
        <w:rPr>
          <w:rFonts w:ascii="Times New Roman" w:hAnsi="Times New Roman" w:cs="Times New Roman"/>
          <w:b/>
          <w:bCs/>
          <w:sz w:val="24"/>
          <w:szCs w:val="24"/>
        </w:rPr>
      </w:pPr>
    </w:p>
    <w:p w14:paraId="1388D5C1"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Table S</w:t>
      </w:r>
      <w:r>
        <w:rPr>
          <w:rFonts w:ascii="Times New Roman" w:hAnsi="Times New Roman" w:cs="Times New Roman" w:hint="eastAsia"/>
          <w:b/>
          <w:bCs/>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Rietveld refinement factors (Rp, χ</w:t>
      </w:r>
      <w:r>
        <w:rPr>
          <w:rFonts w:ascii="Times New Roman" w:hAnsi="Times New Roman" w:cs="Times New Roman"/>
          <w:sz w:val="24"/>
          <w:szCs w:val="24"/>
          <w:vertAlign w:val="superscript"/>
        </w:rPr>
        <w:t>2</w:t>
      </w:r>
      <w:r>
        <w:rPr>
          <w:rFonts w:ascii="Times New Roman" w:hAnsi="Times New Roman" w:cs="Times New Roman"/>
          <w:sz w:val="24"/>
          <w:szCs w:val="24"/>
        </w:rPr>
        <w:t>), lattice constant (</w:t>
      </w:r>
      <w:proofErr w:type="spellStart"/>
      <w:proofErr w:type="gramStart"/>
      <w:r>
        <w:rPr>
          <w:rFonts w:ascii="Times New Roman" w:hAnsi="Times New Roman" w:cs="Times New Roman"/>
          <w:sz w:val="24"/>
          <w:szCs w:val="24"/>
        </w:rPr>
        <w:t>a</w:t>
      </w:r>
      <w:r>
        <w:rPr>
          <w:rFonts w:ascii="Times New Roman" w:hAnsi="Times New Roman" w:cs="Times New Roman" w:hint="eastAsia"/>
          <w:sz w:val="24"/>
          <w:szCs w:val="24"/>
        </w:rPr>
        <w:t>,b</w:t>
      </w:r>
      <w:proofErr w:type="gramEnd"/>
      <w:r>
        <w:rPr>
          <w:rFonts w:ascii="Times New Roman" w:hAnsi="Times New Roman" w:cs="Times New Roman" w:hint="eastAsia"/>
          <w:sz w:val="24"/>
          <w:szCs w:val="24"/>
        </w:rPr>
        <w:t>,c</w:t>
      </w:r>
      <w:proofErr w:type="spellEnd"/>
      <w:r>
        <w:rPr>
          <w:rFonts w:ascii="Times New Roman" w:hAnsi="Times New Roman" w:cs="Times New Roman"/>
          <w:sz w:val="24"/>
          <w:szCs w:val="24"/>
        </w:rPr>
        <w:t>), unit cell volume (V) obtained from Rietveld refinement of catalysts</w:t>
      </w:r>
      <w:r>
        <w:rPr>
          <w:rFonts w:ascii="Times New Roman" w:hAnsi="Times New Roman" w:cs="Times New Roman" w:hint="eastAsia"/>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713"/>
        <w:gridCol w:w="1714"/>
        <w:gridCol w:w="1713"/>
        <w:gridCol w:w="1714"/>
      </w:tblGrid>
      <w:tr w:rsidR="00875E97" w14:paraId="4045FC7E" w14:textId="77777777">
        <w:trPr>
          <w:trHeight w:val="407"/>
        </w:trPr>
        <w:tc>
          <w:tcPr>
            <w:tcW w:w="1668" w:type="dxa"/>
            <w:tcBorders>
              <w:top w:val="single" w:sz="12" w:space="0" w:color="auto"/>
              <w:bottom w:val="single" w:sz="12" w:space="0" w:color="auto"/>
            </w:tcBorders>
            <w:vAlign w:val="center"/>
          </w:tcPr>
          <w:p w14:paraId="037D1593" w14:textId="77777777" w:rsidR="00875E97" w:rsidRDefault="00875E97">
            <w:pPr>
              <w:spacing w:line="360" w:lineRule="auto"/>
              <w:jc w:val="center"/>
              <w:rPr>
                <w:rFonts w:ascii="Times New Roman" w:hAnsi="Times New Roman" w:cs="Times New Roman"/>
                <w:szCs w:val="21"/>
              </w:rPr>
            </w:pPr>
          </w:p>
        </w:tc>
        <w:tc>
          <w:tcPr>
            <w:tcW w:w="1713" w:type="dxa"/>
            <w:tcBorders>
              <w:top w:val="single" w:sz="12" w:space="0" w:color="auto"/>
              <w:bottom w:val="single" w:sz="12" w:space="0" w:color="auto"/>
            </w:tcBorders>
            <w:vAlign w:val="center"/>
          </w:tcPr>
          <w:p w14:paraId="70B14E50"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ZF-LEO</w:t>
            </w:r>
          </w:p>
        </w:tc>
        <w:tc>
          <w:tcPr>
            <w:tcW w:w="1714" w:type="dxa"/>
            <w:tcBorders>
              <w:top w:val="single" w:sz="12" w:space="0" w:color="auto"/>
              <w:bottom w:val="single" w:sz="12" w:space="0" w:color="auto"/>
            </w:tcBorders>
            <w:vAlign w:val="center"/>
          </w:tcPr>
          <w:p w14:paraId="5D164FD1"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ZFG-MEO</w:t>
            </w:r>
          </w:p>
        </w:tc>
        <w:tc>
          <w:tcPr>
            <w:tcW w:w="1713" w:type="dxa"/>
            <w:tcBorders>
              <w:top w:val="single" w:sz="12" w:space="0" w:color="auto"/>
              <w:bottom w:val="single" w:sz="12" w:space="0" w:color="auto"/>
            </w:tcBorders>
            <w:vAlign w:val="center"/>
          </w:tcPr>
          <w:p w14:paraId="3C00EF66"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ZCFG-MEO</w:t>
            </w:r>
          </w:p>
        </w:tc>
        <w:tc>
          <w:tcPr>
            <w:tcW w:w="1714" w:type="dxa"/>
            <w:tcBorders>
              <w:top w:val="single" w:sz="12" w:space="0" w:color="auto"/>
              <w:bottom w:val="single" w:sz="12" w:space="0" w:color="auto"/>
            </w:tcBorders>
            <w:vAlign w:val="center"/>
          </w:tcPr>
          <w:p w14:paraId="0AECFA2B"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ZCAFG-HEO</w:t>
            </w:r>
          </w:p>
        </w:tc>
      </w:tr>
      <w:tr w:rsidR="00875E97" w14:paraId="353F84CF" w14:textId="77777777">
        <w:trPr>
          <w:trHeight w:val="407"/>
        </w:trPr>
        <w:tc>
          <w:tcPr>
            <w:tcW w:w="1668" w:type="dxa"/>
            <w:tcBorders>
              <w:top w:val="single" w:sz="12" w:space="0" w:color="auto"/>
            </w:tcBorders>
            <w:vAlign w:val="center"/>
          </w:tcPr>
          <w:p w14:paraId="57F44271"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Space group</w:t>
            </w:r>
          </w:p>
        </w:tc>
        <w:tc>
          <w:tcPr>
            <w:tcW w:w="1713" w:type="dxa"/>
            <w:tcBorders>
              <w:top w:val="single" w:sz="12" w:space="0" w:color="auto"/>
            </w:tcBorders>
            <w:vAlign w:val="center"/>
          </w:tcPr>
          <w:p w14:paraId="50A5CCA1" w14:textId="77777777" w:rsidR="00875E97" w:rsidRDefault="00000000">
            <w:pPr>
              <w:spacing w:line="360" w:lineRule="auto"/>
              <w:jc w:val="center"/>
              <w:rPr>
                <w:rFonts w:ascii="Times New Roman" w:hAnsi="Times New Roman" w:cs="Times New Roman"/>
                <w:szCs w:val="21"/>
              </w:rPr>
            </w:pPr>
            <w:proofErr w:type="spellStart"/>
            <w:r>
              <w:rPr>
                <w:rFonts w:ascii="Times New Roman" w:hAnsi="Times New Roman" w:cs="Times New Roman"/>
                <w:sz w:val="24"/>
                <w:szCs w:val="24"/>
              </w:rPr>
              <w:t>Fd</w:t>
            </w:r>
            <w:r>
              <w:rPr>
                <w:rFonts w:ascii="Times New Roman" w:hAnsi="Times New Roman" w:cs="Times New Roman"/>
                <w:sz w:val="24"/>
                <w:szCs w:val="24"/>
              </w:rPr>
              <w:ruby>
                <w:rubyPr>
                  <w:rubyAlign w:val="distributeSpace"/>
                  <w:hps w:val="12"/>
                  <w:hpsRaise w:val="22"/>
                  <w:hpsBaseText w:val="24"/>
                  <w:lid w:val="zh-CN"/>
                </w:rubyPr>
                <w:rt>
                  <w:r>
                    <w:rPr>
                      <w:rFonts w:ascii="Times New Roman" w:hAnsi="Times New Roman" w:cs="Times New Roman"/>
                      <w:sz w:val="12"/>
                      <w:szCs w:val="24"/>
                    </w:rPr>
                    <w:t>_</w:t>
                  </w:r>
                </w:rt>
                <w:rubyBase>
                  <w:r>
                    <w:rPr>
                      <w:rFonts w:ascii="Times New Roman" w:hAnsi="Times New Roman" w:cs="Times New Roman"/>
                      <w:sz w:val="24"/>
                      <w:szCs w:val="24"/>
                    </w:rPr>
                    <w:t>3</w:t>
                  </w:r>
                </w:rubyBase>
              </w:ruby>
            </w:r>
            <w:r>
              <w:rPr>
                <w:rFonts w:ascii="Times New Roman" w:hAnsi="Times New Roman" w:cs="Times New Roman"/>
                <w:sz w:val="24"/>
                <w:szCs w:val="24"/>
              </w:rPr>
              <w:t>m</w:t>
            </w:r>
            <w:proofErr w:type="spellEnd"/>
          </w:p>
        </w:tc>
        <w:tc>
          <w:tcPr>
            <w:tcW w:w="1714" w:type="dxa"/>
            <w:tcBorders>
              <w:top w:val="single" w:sz="12" w:space="0" w:color="auto"/>
            </w:tcBorders>
            <w:vAlign w:val="center"/>
          </w:tcPr>
          <w:p w14:paraId="03A825B1" w14:textId="77777777" w:rsidR="00875E97" w:rsidRDefault="00000000">
            <w:pPr>
              <w:spacing w:line="360" w:lineRule="auto"/>
              <w:jc w:val="center"/>
              <w:rPr>
                <w:rFonts w:ascii="Times New Roman" w:hAnsi="Times New Roman" w:cs="Times New Roman"/>
                <w:szCs w:val="21"/>
              </w:rPr>
            </w:pPr>
            <w:proofErr w:type="spellStart"/>
            <w:r>
              <w:rPr>
                <w:rFonts w:ascii="Times New Roman" w:hAnsi="Times New Roman" w:cs="Times New Roman"/>
                <w:sz w:val="24"/>
                <w:szCs w:val="24"/>
              </w:rPr>
              <w:t>Fd</w:t>
            </w:r>
            <w:r>
              <w:rPr>
                <w:rFonts w:ascii="Times New Roman" w:hAnsi="Times New Roman" w:cs="Times New Roman"/>
                <w:sz w:val="24"/>
                <w:szCs w:val="24"/>
              </w:rPr>
              <w:ruby>
                <w:rubyPr>
                  <w:rubyAlign w:val="distributeSpace"/>
                  <w:hps w:val="12"/>
                  <w:hpsRaise w:val="22"/>
                  <w:hpsBaseText w:val="24"/>
                  <w:lid w:val="zh-CN"/>
                </w:rubyPr>
                <w:rt>
                  <w:r>
                    <w:rPr>
                      <w:rFonts w:ascii="Times New Roman" w:hAnsi="Times New Roman" w:cs="Times New Roman"/>
                      <w:sz w:val="12"/>
                      <w:szCs w:val="24"/>
                    </w:rPr>
                    <w:t>_</w:t>
                  </w:r>
                </w:rt>
                <w:rubyBase>
                  <w:r>
                    <w:rPr>
                      <w:rFonts w:ascii="Times New Roman" w:hAnsi="Times New Roman" w:cs="Times New Roman"/>
                      <w:sz w:val="24"/>
                      <w:szCs w:val="24"/>
                    </w:rPr>
                    <w:t>3</w:t>
                  </w:r>
                </w:rubyBase>
              </w:ruby>
            </w:r>
            <w:r>
              <w:rPr>
                <w:rFonts w:ascii="Times New Roman" w:hAnsi="Times New Roman" w:cs="Times New Roman"/>
                <w:sz w:val="24"/>
                <w:szCs w:val="24"/>
              </w:rPr>
              <w:t>m</w:t>
            </w:r>
            <w:proofErr w:type="spellEnd"/>
          </w:p>
        </w:tc>
        <w:tc>
          <w:tcPr>
            <w:tcW w:w="1713" w:type="dxa"/>
            <w:tcBorders>
              <w:top w:val="single" w:sz="12" w:space="0" w:color="auto"/>
            </w:tcBorders>
            <w:vAlign w:val="center"/>
          </w:tcPr>
          <w:p w14:paraId="64BAABAC" w14:textId="77777777" w:rsidR="00875E97" w:rsidRDefault="00000000">
            <w:pPr>
              <w:spacing w:line="360" w:lineRule="auto"/>
              <w:jc w:val="center"/>
              <w:rPr>
                <w:rFonts w:ascii="Times New Roman" w:hAnsi="Times New Roman" w:cs="Times New Roman"/>
                <w:szCs w:val="21"/>
              </w:rPr>
            </w:pPr>
            <w:proofErr w:type="spellStart"/>
            <w:r>
              <w:rPr>
                <w:rFonts w:ascii="Times New Roman" w:hAnsi="Times New Roman" w:cs="Times New Roman"/>
                <w:sz w:val="24"/>
                <w:szCs w:val="24"/>
              </w:rPr>
              <w:t>Fd</w:t>
            </w:r>
            <w:r>
              <w:rPr>
                <w:rFonts w:ascii="Times New Roman" w:hAnsi="Times New Roman" w:cs="Times New Roman"/>
                <w:sz w:val="24"/>
                <w:szCs w:val="24"/>
              </w:rPr>
              <w:ruby>
                <w:rubyPr>
                  <w:rubyAlign w:val="distributeSpace"/>
                  <w:hps w:val="12"/>
                  <w:hpsRaise w:val="22"/>
                  <w:hpsBaseText w:val="24"/>
                  <w:lid w:val="zh-CN"/>
                </w:rubyPr>
                <w:rt>
                  <w:r>
                    <w:rPr>
                      <w:rFonts w:ascii="Times New Roman" w:hAnsi="Times New Roman" w:cs="Times New Roman"/>
                      <w:sz w:val="12"/>
                      <w:szCs w:val="24"/>
                    </w:rPr>
                    <w:t>_</w:t>
                  </w:r>
                </w:rt>
                <w:rubyBase>
                  <w:r>
                    <w:rPr>
                      <w:rFonts w:ascii="Times New Roman" w:hAnsi="Times New Roman" w:cs="Times New Roman"/>
                      <w:sz w:val="24"/>
                      <w:szCs w:val="24"/>
                    </w:rPr>
                    <w:t>3</w:t>
                  </w:r>
                </w:rubyBase>
              </w:ruby>
            </w:r>
            <w:r>
              <w:rPr>
                <w:rFonts w:ascii="Times New Roman" w:hAnsi="Times New Roman" w:cs="Times New Roman"/>
                <w:sz w:val="24"/>
                <w:szCs w:val="24"/>
              </w:rPr>
              <w:t>m</w:t>
            </w:r>
            <w:proofErr w:type="spellEnd"/>
          </w:p>
        </w:tc>
        <w:tc>
          <w:tcPr>
            <w:tcW w:w="1714" w:type="dxa"/>
            <w:tcBorders>
              <w:top w:val="single" w:sz="12" w:space="0" w:color="auto"/>
            </w:tcBorders>
            <w:vAlign w:val="center"/>
          </w:tcPr>
          <w:p w14:paraId="6858E469" w14:textId="77777777" w:rsidR="00875E97" w:rsidRDefault="00000000">
            <w:pPr>
              <w:spacing w:line="360" w:lineRule="auto"/>
              <w:jc w:val="center"/>
              <w:rPr>
                <w:rFonts w:ascii="Times New Roman" w:hAnsi="Times New Roman" w:cs="Times New Roman"/>
                <w:szCs w:val="21"/>
              </w:rPr>
            </w:pPr>
            <w:proofErr w:type="spellStart"/>
            <w:r>
              <w:rPr>
                <w:rFonts w:ascii="Times New Roman" w:hAnsi="Times New Roman" w:cs="Times New Roman"/>
                <w:sz w:val="24"/>
                <w:szCs w:val="24"/>
              </w:rPr>
              <w:t>Fd</w:t>
            </w:r>
            <w:r>
              <w:rPr>
                <w:rFonts w:ascii="Times New Roman" w:hAnsi="Times New Roman" w:cs="Times New Roman"/>
                <w:sz w:val="24"/>
                <w:szCs w:val="24"/>
              </w:rPr>
              <w:ruby>
                <w:rubyPr>
                  <w:rubyAlign w:val="distributeSpace"/>
                  <w:hps w:val="12"/>
                  <w:hpsRaise w:val="22"/>
                  <w:hpsBaseText w:val="24"/>
                  <w:lid w:val="zh-CN"/>
                </w:rubyPr>
                <w:rt>
                  <w:r>
                    <w:rPr>
                      <w:rFonts w:ascii="Times New Roman" w:hAnsi="Times New Roman" w:cs="Times New Roman"/>
                      <w:sz w:val="12"/>
                      <w:szCs w:val="24"/>
                    </w:rPr>
                    <w:t>_</w:t>
                  </w:r>
                </w:rt>
                <w:rubyBase>
                  <w:r>
                    <w:rPr>
                      <w:rFonts w:ascii="Times New Roman" w:hAnsi="Times New Roman" w:cs="Times New Roman"/>
                      <w:sz w:val="24"/>
                      <w:szCs w:val="24"/>
                    </w:rPr>
                    <w:t>3</w:t>
                  </w:r>
                </w:rubyBase>
              </w:ruby>
            </w:r>
            <w:r>
              <w:rPr>
                <w:rFonts w:ascii="Times New Roman" w:hAnsi="Times New Roman" w:cs="Times New Roman"/>
                <w:sz w:val="24"/>
                <w:szCs w:val="24"/>
              </w:rPr>
              <w:t>m</w:t>
            </w:r>
            <w:proofErr w:type="spellEnd"/>
          </w:p>
        </w:tc>
      </w:tr>
      <w:tr w:rsidR="00875E97" w14:paraId="6411D926" w14:textId="77777777">
        <w:trPr>
          <w:trHeight w:val="407"/>
        </w:trPr>
        <w:tc>
          <w:tcPr>
            <w:tcW w:w="1668" w:type="dxa"/>
            <w:vAlign w:val="center"/>
          </w:tcPr>
          <w:p w14:paraId="60D6CBEB"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a=b=c (</w:t>
            </w:r>
            <w:bookmarkStart w:id="20" w:name="OLE_LINK21"/>
            <w:r>
              <w:rPr>
                <w:rFonts w:ascii="Times New Roman" w:hAnsi="Times New Roman" w:cs="Times New Roman"/>
                <w:sz w:val="24"/>
                <w:szCs w:val="24"/>
              </w:rPr>
              <w:t>Å</w:t>
            </w:r>
            <w:bookmarkEnd w:id="20"/>
            <w:r>
              <w:rPr>
                <w:rFonts w:ascii="Times New Roman" w:hAnsi="Times New Roman" w:cs="Times New Roman"/>
                <w:sz w:val="24"/>
                <w:szCs w:val="24"/>
              </w:rPr>
              <w:t>)</w:t>
            </w:r>
          </w:p>
        </w:tc>
        <w:tc>
          <w:tcPr>
            <w:tcW w:w="1713" w:type="dxa"/>
            <w:vAlign w:val="center"/>
          </w:tcPr>
          <w:p w14:paraId="2B59E49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8.4465</w:t>
            </w:r>
          </w:p>
        </w:tc>
        <w:tc>
          <w:tcPr>
            <w:tcW w:w="1714" w:type="dxa"/>
            <w:vAlign w:val="center"/>
          </w:tcPr>
          <w:p w14:paraId="32A3561D"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8.3966</w:t>
            </w:r>
          </w:p>
        </w:tc>
        <w:tc>
          <w:tcPr>
            <w:tcW w:w="1713" w:type="dxa"/>
            <w:vAlign w:val="center"/>
          </w:tcPr>
          <w:p w14:paraId="3F2B678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8.3669</w:t>
            </w:r>
          </w:p>
        </w:tc>
        <w:tc>
          <w:tcPr>
            <w:tcW w:w="1714" w:type="dxa"/>
            <w:vAlign w:val="center"/>
          </w:tcPr>
          <w:p w14:paraId="7F2FB3C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8.2123</w:t>
            </w:r>
          </w:p>
        </w:tc>
      </w:tr>
      <w:tr w:rsidR="00875E97" w14:paraId="0E21C791" w14:textId="77777777">
        <w:trPr>
          <w:trHeight w:val="407"/>
        </w:trPr>
        <w:tc>
          <w:tcPr>
            <w:tcW w:w="1668" w:type="dxa"/>
            <w:vAlign w:val="center"/>
          </w:tcPr>
          <w:p w14:paraId="1BC475A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V (Å</w:t>
            </w:r>
            <w:r>
              <w:rPr>
                <w:rFonts w:ascii="Times New Roman" w:hAnsi="Times New Roman" w:cs="Times New Roman" w:hint="eastAsia"/>
                <w:sz w:val="24"/>
                <w:szCs w:val="24"/>
                <w:vertAlign w:val="superscript"/>
              </w:rPr>
              <w:t>3</w:t>
            </w:r>
            <w:r>
              <w:rPr>
                <w:rFonts w:ascii="Times New Roman" w:hAnsi="Times New Roman" w:cs="Times New Roman"/>
                <w:sz w:val="24"/>
                <w:szCs w:val="24"/>
              </w:rPr>
              <w:t>)</w:t>
            </w:r>
          </w:p>
        </w:tc>
        <w:tc>
          <w:tcPr>
            <w:tcW w:w="1713" w:type="dxa"/>
            <w:vAlign w:val="center"/>
          </w:tcPr>
          <w:p w14:paraId="5AE14767"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602.592</w:t>
            </w:r>
          </w:p>
        </w:tc>
        <w:tc>
          <w:tcPr>
            <w:tcW w:w="1714" w:type="dxa"/>
            <w:vAlign w:val="center"/>
          </w:tcPr>
          <w:p w14:paraId="0F7D10D0"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591.974</w:t>
            </w:r>
          </w:p>
        </w:tc>
        <w:tc>
          <w:tcPr>
            <w:tcW w:w="1713" w:type="dxa"/>
            <w:vAlign w:val="center"/>
          </w:tcPr>
          <w:p w14:paraId="4BFABF99"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585.714</w:t>
            </w:r>
          </w:p>
        </w:tc>
        <w:tc>
          <w:tcPr>
            <w:tcW w:w="1714" w:type="dxa"/>
            <w:vAlign w:val="center"/>
          </w:tcPr>
          <w:p w14:paraId="6D9527B9"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553.845</w:t>
            </w:r>
          </w:p>
        </w:tc>
      </w:tr>
      <w:tr w:rsidR="00875E97" w14:paraId="63DC30EB" w14:textId="77777777">
        <w:trPr>
          <w:trHeight w:val="407"/>
        </w:trPr>
        <w:tc>
          <w:tcPr>
            <w:tcW w:w="1668" w:type="dxa"/>
            <w:vAlign w:val="center"/>
          </w:tcPr>
          <w:p w14:paraId="40F1B3C2"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R</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p>
        </w:tc>
        <w:tc>
          <w:tcPr>
            <w:tcW w:w="1713" w:type="dxa"/>
            <w:vAlign w:val="center"/>
          </w:tcPr>
          <w:p w14:paraId="1389E82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2.71</w:t>
            </w:r>
          </w:p>
        </w:tc>
        <w:tc>
          <w:tcPr>
            <w:tcW w:w="1714" w:type="dxa"/>
            <w:vAlign w:val="center"/>
          </w:tcPr>
          <w:p w14:paraId="2C9BEF5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3.83</w:t>
            </w:r>
          </w:p>
        </w:tc>
        <w:tc>
          <w:tcPr>
            <w:tcW w:w="1713" w:type="dxa"/>
            <w:vAlign w:val="center"/>
          </w:tcPr>
          <w:p w14:paraId="753AC2C2"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2.27</w:t>
            </w:r>
          </w:p>
        </w:tc>
        <w:tc>
          <w:tcPr>
            <w:tcW w:w="1714" w:type="dxa"/>
            <w:vAlign w:val="center"/>
          </w:tcPr>
          <w:p w14:paraId="6A4E95F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1.96</w:t>
            </w:r>
          </w:p>
        </w:tc>
      </w:tr>
      <w:tr w:rsidR="00875E97" w14:paraId="5B7ACC2B" w14:textId="77777777">
        <w:trPr>
          <w:trHeight w:val="407"/>
        </w:trPr>
        <w:tc>
          <w:tcPr>
            <w:tcW w:w="1668" w:type="dxa"/>
            <w:tcBorders>
              <w:bottom w:val="single" w:sz="12" w:space="0" w:color="auto"/>
            </w:tcBorders>
            <w:vAlign w:val="center"/>
          </w:tcPr>
          <w:p w14:paraId="114DA1C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χ</w:t>
            </w:r>
            <w:r>
              <w:rPr>
                <w:rFonts w:ascii="Times New Roman" w:hAnsi="Times New Roman" w:cs="Times New Roman"/>
                <w:sz w:val="24"/>
                <w:szCs w:val="24"/>
                <w:vertAlign w:val="superscript"/>
              </w:rPr>
              <w:t>2</w:t>
            </w:r>
          </w:p>
        </w:tc>
        <w:tc>
          <w:tcPr>
            <w:tcW w:w="1713" w:type="dxa"/>
            <w:tcBorders>
              <w:bottom w:val="single" w:sz="12" w:space="0" w:color="auto"/>
            </w:tcBorders>
            <w:vAlign w:val="center"/>
          </w:tcPr>
          <w:p w14:paraId="6A452E0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1714" w:type="dxa"/>
            <w:tcBorders>
              <w:bottom w:val="single" w:sz="12" w:space="0" w:color="auto"/>
            </w:tcBorders>
            <w:vAlign w:val="center"/>
          </w:tcPr>
          <w:p w14:paraId="7B03CCB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1713" w:type="dxa"/>
            <w:tcBorders>
              <w:bottom w:val="single" w:sz="12" w:space="0" w:color="auto"/>
            </w:tcBorders>
            <w:vAlign w:val="center"/>
          </w:tcPr>
          <w:p w14:paraId="5BD139D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1714" w:type="dxa"/>
            <w:tcBorders>
              <w:bottom w:val="single" w:sz="12" w:space="0" w:color="auto"/>
            </w:tcBorders>
            <w:vAlign w:val="center"/>
          </w:tcPr>
          <w:p w14:paraId="04A57B6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2.33</w:t>
            </w:r>
          </w:p>
        </w:tc>
      </w:tr>
    </w:tbl>
    <w:p w14:paraId="10F7739A" w14:textId="77777777" w:rsidR="00875E97" w:rsidRDefault="00875E97">
      <w:pPr>
        <w:spacing w:line="360" w:lineRule="auto"/>
        <w:rPr>
          <w:rFonts w:ascii="Times New Roman" w:hAnsi="Times New Roman" w:cs="Times New Roman"/>
          <w:b/>
          <w:bCs/>
          <w:sz w:val="24"/>
          <w:szCs w:val="24"/>
        </w:rPr>
      </w:pPr>
    </w:p>
    <w:p w14:paraId="001A9698"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70FE8D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Composition </w:t>
      </w:r>
      <w:r>
        <w:rPr>
          <w:rFonts w:ascii="Times New Roman" w:hAnsi="Times New Roman" w:cs="Times New Roman" w:hint="eastAsia"/>
          <w:sz w:val="24"/>
          <w:szCs w:val="24"/>
        </w:rPr>
        <w:t xml:space="preserve">and structural properties </w:t>
      </w:r>
      <w:r>
        <w:rPr>
          <w:rFonts w:ascii="Times New Roman" w:hAnsi="Times New Roman" w:cs="Times New Roman"/>
          <w:sz w:val="24"/>
          <w:szCs w:val="24"/>
        </w:rPr>
        <w:t xml:space="preserve">of </w:t>
      </w:r>
      <w:r>
        <w:rPr>
          <w:rFonts w:ascii="Times New Roman" w:hAnsi="Times New Roman" w:cs="Times New Roman" w:hint="eastAsia"/>
          <w:sz w:val="24"/>
          <w:szCs w:val="24"/>
        </w:rPr>
        <w:t xml:space="preserve">fresh </w:t>
      </w:r>
      <w:r>
        <w:rPr>
          <w:rFonts w:ascii="Times New Roman" w:hAnsi="Times New Roman" w:cs="Times New Roman"/>
          <w:sz w:val="24"/>
          <w:szCs w:val="24"/>
        </w:rPr>
        <w:t>catalysts</w:t>
      </w:r>
      <w:r>
        <w:rPr>
          <w:rFonts w:ascii="Times New Roman" w:hAnsi="Times New Roman" w:cs="Times New Roman" w:hint="eastAsia"/>
          <w:sz w:val="24"/>
          <w:szCs w:val="24"/>
        </w:rPr>
        <w:t>.</w:t>
      </w:r>
    </w:p>
    <w:tbl>
      <w:tblPr>
        <w:tblStyle w:val="13"/>
        <w:tblW w:w="83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652"/>
        <w:gridCol w:w="652"/>
        <w:gridCol w:w="652"/>
        <w:gridCol w:w="652"/>
        <w:gridCol w:w="653"/>
        <w:gridCol w:w="1264"/>
        <w:gridCol w:w="992"/>
        <w:gridCol w:w="1233"/>
      </w:tblGrid>
      <w:tr w:rsidR="00875E97" w14:paraId="51DE57C1" w14:textId="77777777">
        <w:trPr>
          <w:trHeight w:val="567"/>
          <w:jc w:val="center"/>
        </w:trPr>
        <w:tc>
          <w:tcPr>
            <w:tcW w:w="1586" w:type="dxa"/>
            <w:vMerge w:val="restart"/>
            <w:tcBorders>
              <w:top w:val="single" w:sz="12" w:space="0" w:color="auto"/>
              <w:bottom w:val="single" w:sz="12" w:space="0" w:color="auto"/>
            </w:tcBorders>
            <w:vAlign w:val="center"/>
          </w:tcPr>
          <w:p w14:paraId="586331C1" w14:textId="77777777" w:rsidR="00875E97" w:rsidRDefault="00000000">
            <w:pPr>
              <w:spacing w:line="360" w:lineRule="auto"/>
              <w:jc w:val="center"/>
              <w:rPr>
                <w:rFonts w:ascii="Times New Roman" w:eastAsia="宋体" w:hAnsi="Times New Roman" w:cs="Times New Roman"/>
                <w:b/>
                <w:bCs/>
                <w:sz w:val="24"/>
                <w:szCs w:val="24"/>
              </w:rPr>
            </w:pPr>
            <w:r>
              <w:rPr>
                <w:rFonts w:ascii="Times New Roman" w:hAnsi="Times New Roman" w:cs="Times New Roman"/>
                <w:b/>
                <w:bCs/>
                <w:sz w:val="24"/>
                <w:szCs w:val="24"/>
              </w:rPr>
              <w:t>Catalyst</w:t>
            </w:r>
          </w:p>
        </w:tc>
        <w:tc>
          <w:tcPr>
            <w:tcW w:w="3261" w:type="dxa"/>
            <w:gridSpan w:val="5"/>
            <w:tcBorders>
              <w:top w:val="single" w:sz="12" w:space="0" w:color="auto"/>
              <w:bottom w:val="single" w:sz="8" w:space="0" w:color="auto"/>
            </w:tcBorders>
            <w:vAlign w:val="center"/>
          </w:tcPr>
          <w:p w14:paraId="7078982D" w14:textId="77777777" w:rsidR="00875E97" w:rsidRDefault="00000000">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Actual molar ratio </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w:t>
            </w:r>
            <w:r>
              <w:rPr>
                <w:rFonts w:ascii="Times New Roman" w:eastAsia="宋体" w:hAnsi="Times New Roman" w:cs="Times New Roman" w:hint="eastAsia"/>
                <w:sz w:val="24"/>
                <w:szCs w:val="24"/>
                <w:vertAlign w:val="superscript"/>
              </w:rPr>
              <w:t>a</w:t>
            </w:r>
            <w:proofErr w:type="gramEnd"/>
          </w:p>
        </w:tc>
        <w:tc>
          <w:tcPr>
            <w:tcW w:w="1264" w:type="dxa"/>
            <w:vMerge w:val="restart"/>
            <w:tcBorders>
              <w:top w:val="single" w:sz="12" w:space="0" w:color="auto"/>
            </w:tcBorders>
            <w:vAlign w:val="center"/>
          </w:tcPr>
          <w:p w14:paraId="5D72EB4F" w14:textId="77777777" w:rsidR="00875E97" w:rsidRDefault="00000000">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S</w:t>
            </w:r>
            <w:r>
              <w:rPr>
                <w:rFonts w:ascii="Times New Roman" w:eastAsia="宋体" w:hAnsi="Times New Roman" w:cs="Times New Roman"/>
                <w:b/>
                <w:bCs/>
                <w:i/>
                <w:iCs/>
                <w:sz w:val="24"/>
                <w:szCs w:val="24"/>
                <w:vertAlign w:val="subscript"/>
              </w:rPr>
              <w:t>BET</w:t>
            </w:r>
            <w:r>
              <w:rPr>
                <w:rFonts w:ascii="Times New Roman" w:eastAsia="宋体" w:hAnsi="Times New Roman" w:cs="Times New Roman"/>
                <w:b/>
                <w:bCs/>
                <w:sz w:val="24"/>
                <w:szCs w:val="24"/>
              </w:rPr>
              <w:t xml:space="preserve"> </w:t>
            </w:r>
          </w:p>
          <w:p w14:paraId="1CBA245F"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∙g</w:t>
            </w:r>
            <w:r>
              <w:rPr>
                <w:rFonts w:ascii="Times New Roman" w:eastAsia="宋体" w:hAnsi="Times New Roman" w:cs="Times New Roman"/>
                <w:sz w:val="24"/>
                <w:szCs w:val="24"/>
                <w:vertAlign w:val="superscript"/>
              </w:rPr>
              <w:t>-</w:t>
            </w:r>
            <w:proofErr w:type="gramStart"/>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vertAlign w:val="superscript"/>
              </w:rPr>
              <w:t>b</w:t>
            </w:r>
            <w:proofErr w:type="gramEnd"/>
          </w:p>
        </w:tc>
        <w:tc>
          <w:tcPr>
            <w:tcW w:w="992" w:type="dxa"/>
            <w:vMerge w:val="restart"/>
            <w:tcBorders>
              <w:top w:val="single" w:sz="12" w:space="0" w:color="auto"/>
            </w:tcBorders>
            <w:vAlign w:val="center"/>
          </w:tcPr>
          <w:p w14:paraId="2C120EDB" w14:textId="77777777" w:rsidR="00875E97" w:rsidRDefault="00000000">
            <w:pPr>
              <w:spacing w:line="360" w:lineRule="auto"/>
              <w:jc w:val="center"/>
              <w:rPr>
                <w:rFonts w:ascii="Times New Roman" w:eastAsia="宋体" w:hAnsi="Times New Roman" w:cs="Times New Roman"/>
                <w:b/>
                <w:bCs/>
                <w:sz w:val="24"/>
                <w:szCs w:val="24"/>
              </w:rPr>
            </w:pPr>
            <w:proofErr w:type="spellStart"/>
            <w:r>
              <w:rPr>
                <w:rFonts w:ascii="Times New Roman" w:eastAsia="宋体" w:hAnsi="Times New Roman" w:cs="Times New Roman"/>
                <w:b/>
                <w:bCs/>
                <w:sz w:val="24"/>
                <w:szCs w:val="24"/>
              </w:rPr>
              <w:t>D</w:t>
            </w:r>
            <w:r>
              <w:rPr>
                <w:rFonts w:ascii="Times New Roman" w:eastAsia="宋体" w:hAnsi="Times New Roman" w:cs="Times New Roman"/>
                <w:b/>
                <w:bCs/>
                <w:i/>
                <w:iCs/>
                <w:sz w:val="24"/>
                <w:szCs w:val="24"/>
                <w:vertAlign w:val="subscript"/>
              </w:rPr>
              <w:t>av</w:t>
            </w:r>
            <w:proofErr w:type="spellEnd"/>
            <w:r>
              <w:rPr>
                <w:rFonts w:ascii="Times New Roman" w:eastAsia="宋体" w:hAnsi="Times New Roman" w:cs="Times New Roman"/>
                <w:b/>
                <w:bCs/>
                <w:sz w:val="24"/>
                <w:szCs w:val="24"/>
              </w:rPr>
              <w:t xml:space="preserve"> </w:t>
            </w:r>
          </w:p>
          <w:p w14:paraId="4BD09FD4"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(nm)</w:t>
            </w:r>
            <w:r>
              <w:rPr>
                <w:rFonts w:ascii="Times New Roman" w:eastAsia="宋体" w:hAnsi="Times New Roman" w:cs="Times New Roman" w:hint="eastAsia"/>
                <w:sz w:val="24"/>
                <w:szCs w:val="24"/>
                <w:vertAlign w:val="superscript"/>
              </w:rPr>
              <w:t>c</w:t>
            </w:r>
          </w:p>
        </w:tc>
        <w:tc>
          <w:tcPr>
            <w:tcW w:w="1233" w:type="dxa"/>
            <w:vMerge w:val="restart"/>
            <w:tcBorders>
              <w:top w:val="single" w:sz="12" w:space="0" w:color="auto"/>
            </w:tcBorders>
            <w:vAlign w:val="center"/>
          </w:tcPr>
          <w:p w14:paraId="1D9071AB" w14:textId="77777777" w:rsidR="00875E97" w:rsidRDefault="00000000">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V</w:t>
            </w:r>
            <w:r>
              <w:rPr>
                <w:rFonts w:ascii="Times New Roman" w:eastAsia="宋体" w:hAnsi="Times New Roman" w:cs="Times New Roman"/>
                <w:b/>
                <w:bCs/>
                <w:i/>
                <w:iCs/>
                <w:sz w:val="24"/>
                <w:szCs w:val="24"/>
                <w:vertAlign w:val="subscript"/>
              </w:rPr>
              <w:t>t</w:t>
            </w:r>
            <w:r>
              <w:rPr>
                <w:rFonts w:ascii="Times New Roman" w:eastAsia="宋体" w:hAnsi="Times New Roman" w:cs="Times New Roman"/>
                <w:b/>
                <w:bCs/>
                <w:sz w:val="24"/>
                <w:szCs w:val="24"/>
              </w:rPr>
              <w:t xml:space="preserve"> </w:t>
            </w:r>
          </w:p>
          <w:p w14:paraId="496564F1"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(cm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∙g</w:t>
            </w:r>
            <w:r>
              <w:rPr>
                <w:rFonts w:ascii="Times New Roman" w:eastAsia="宋体" w:hAnsi="Times New Roman" w:cs="Times New Roman"/>
                <w:sz w:val="24"/>
                <w:szCs w:val="24"/>
                <w:vertAlign w:val="superscript"/>
              </w:rPr>
              <w:t>-</w:t>
            </w:r>
            <w:proofErr w:type="gramStart"/>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vertAlign w:val="superscript"/>
              </w:rPr>
              <w:t>d</w:t>
            </w:r>
            <w:proofErr w:type="gramEnd"/>
          </w:p>
        </w:tc>
      </w:tr>
      <w:tr w:rsidR="00875E97" w14:paraId="487D9D17" w14:textId="77777777">
        <w:trPr>
          <w:trHeight w:val="567"/>
          <w:jc w:val="center"/>
        </w:trPr>
        <w:tc>
          <w:tcPr>
            <w:tcW w:w="1586" w:type="dxa"/>
            <w:vMerge/>
            <w:tcBorders>
              <w:bottom w:val="single" w:sz="12" w:space="0" w:color="auto"/>
            </w:tcBorders>
            <w:vAlign w:val="center"/>
          </w:tcPr>
          <w:p w14:paraId="59D957A9" w14:textId="77777777" w:rsidR="00875E97" w:rsidRDefault="00875E97">
            <w:pPr>
              <w:spacing w:line="360" w:lineRule="auto"/>
              <w:jc w:val="center"/>
              <w:rPr>
                <w:rFonts w:ascii="Times New Roman" w:eastAsia="宋体" w:hAnsi="Times New Roman" w:cs="Times New Roman"/>
                <w:sz w:val="24"/>
                <w:szCs w:val="24"/>
              </w:rPr>
            </w:pPr>
          </w:p>
        </w:tc>
        <w:tc>
          <w:tcPr>
            <w:tcW w:w="652" w:type="dxa"/>
            <w:tcBorders>
              <w:top w:val="single" w:sz="8" w:space="0" w:color="auto"/>
              <w:bottom w:val="single" w:sz="12" w:space="0" w:color="auto"/>
            </w:tcBorders>
            <w:vAlign w:val="center"/>
          </w:tcPr>
          <w:p w14:paraId="0204D25A"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Zn</w:t>
            </w:r>
          </w:p>
        </w:tc>
        <w:tc>
          <w:tcPr>
            <w:tcW w:w="652" w:type="dxa"/>
            <w:tcBorders>
              <w:top w:val="single" w:sz="8" w:space="0" w:color="auto"/>
              <w:bottom w:val="single" w:sz="12" w:space="0" w:color="auto"/>
            </w:tcBorders>
            <w:vAlign w:val="center"/>
          </w:tcPr>
          <w:p w14:paraId="0E068603"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Co</w:t>
            </w:r>
          </w:p>
        </w:tc>
        <w:tc>
          <w:tcPr>
            <w:tcW w:w="652" w:type="dxa"/>
            <w:tcBorders>
              <w:top w:val="single" w:sz="8" w:space="0" w:color="auto"/>
              <w:bottom w:val="single" w:sz="12" w:space="0" w:color="auto"/>
            </w:tcBorders>
            <w:vAlign w:val="center"/>
          </w:tcPr>
          <w:p w14:paraId="2B4FE73A"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Al</w:t>
            </w:r>
          </w:p>
        </w:tc>
        <w:tc>
          <w:tcPr>
            <w:tcW w:w="652" w:type="dxa"/>
            <w:tcBorders>
              <w:top w:val="single" w:sz="4" w:space="0" w:color="auto"/>
              <w:bottom w:val="single" w:sz="12" w:space="0" w:color="auto"/>
            </w:tcBorders>
            <w:vAlign w:val="center"/>
          </w:tcPr>
          <w:p w14:paraId="3366672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Fe</w:t>
            </w:r>
          </w:p>
        </w:tc>
        <w:tc>
          <w:tcPr>
            <w:tcW w:w="653" w:type="dxa"/>
            <w:tcBorders>
              <w:top w:val="single" w:sz="4" w:space="0" w:color="auto"/>
              <w:bottom w:val="single" w:sz="12" w:space="0" w:color="auto"/>
            </w:tcBorders>
            <w:vAlign w:val="center"/>
          </w:tcPr>
          <w:p w14:paraId="7A8FF6CA"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Ga</w:t>
            </w:r>
          </w:p>
        </w:tc>
        <w:tc>
          <w:tcPr>
            <w:tcW w:w="1264" w:type="dxa"/>
            <w:vMerge/>
            <w:tcBorders>
              <w:bottom w:val="single" w:sz="12" w:space="0" w:color="auto"/>
            </w:tcBorders>
            <w:vAlign w:val="center"/>
          </w:tcPr>
          <w:p w14:paraId="7FFBA95A" w14:textId="77777777" w:rsidR="00875E97" w:rsidRDefault="00875E97">
            <w:pPr>
              <w:spacing w:line="360" w:lineRule="auto"/>
              <w:jc w:val="center"/>
              <w:rPr>
                <w:rFonts w:ascii="Times New Roman" w:eastAsia="宋体" w:hAnsi="Times New Roman" w:cs="Times New Roman"/>
                <w:sz w:val="24"/>
                <w:szCs w:val="24"/>
              </w:rPr>
            </w:pPr>
          </w:p>
        </w:tc>
        <w:tc>
          <w:tcPr>
            <w:tcW w:w="992" w:type="dxa"/>
            <w:vMerge/>
            <w:tcBorders>
              <w:bottom w:val="single" w:sz="12" w:space="0" w:color="auto"/>
            </w:tcBorders>
            <w:vAlign w:val="center"/>
          </w:tcPr>
          <w:p w14:paraId="749CD934" w14:textId="77777777" w:rsidR="00875E97" w:rsidRDefault="00875E97">
            <w:pPr>
              <w:spacing w:line="360" w:lineRule="auto"/>
              <w:jc w:val="center"/>
              <w:rPr>
                <w:rFonts w:ascii="Times New Roman" w:eastAsia="宋体" w:hAnsi="Times New Roman" w:cs="Times New Roman"/>
                <w:sz w:val="24"/>
                <w:szCs w:val="24"/>
              </w:rPr>
            </w:pPr>
          </w:p>
        </w:tc>
        <w:tc>
          <w:tcPr>
            <w:tcW w:w="1233" w:type="dxa"/>
            <w:vMerge/>
            <w:tcBorders>
              <w:bottom w:val="single" w:sz="12" w:space="0" w:color="auto"/>
            </w:tcBorders>
            <w:vAlign w:val="center"/>
          </w:tcPr>
          <w:p w14:paraId="4045954E" w14:textId="77777777" w:rsidR="00875E97" w:rsidRDefault="00875E97">
            <w:pPr>
              <w:spacing w:line="360" w:lineRule="auto"/>
              <w:jc w:val="center"/>
              <w:rPr>
                <w:rFonts w:ascii="Times New Roman" w:eastAsia="宋体" w:hAnsi="Times New Roman" w:cs="Times New Roman"/>
                <w:sz w:val="24"/>
                <w:szCs w:val="24"/>
              </w:rPr>
            </w:pPr>
          </w:p>
        </w:tc>
      </w:tr>
      <w:tr w:rsidR="00875E97" w14:paraId="65ACDA23" w14:textId="77777777">
        <w:trPr>
          <w:trHeight w:val="624"/>
          <w:jc w:val="center"/>
        </w:trPr>
        <w:tc>
          <w:tcPr>
            <w:tcW w:w="1586" w:type="dxa"/>
            <w:tcBorders>
              <w:top w:val="single" w:sz="12" w:space="0" w:color="auto"/>
            </w:tcBorders>
            <w:vAlign w:val="center"/>
          </w:tcPr>
          <w:p w14:paraId="1600475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ZF-LEO</w:t>
            </w:r>
          </w:p>
        </w:tc>
        <w:tc>
          <w:tcPr>
            <w:tcW w:w="652" w:type="dxa"/>
            <w:tcBorders>
              <w:top w:val="single" w:sz="12" w:space="0" w:color="auto"/>
            </w:tcBorders>
            <w:vAlign w:val="center"/>
          </w:tcPr>
          <w:p w14:paraId="23BD68C3"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33.9</w:t>
            </w:r>
          </w:p>
        </w:tc>
        <w:tc>
          <w:tcPr>
            <w:tcW w:w="652" w:type="dxa"/>
            <w:tcBorders>
              <w:top w:val="single" w:sz="12" w:space="0" w:color="auto"/>
            </w:tcBorders>
            <w:vAlign w:val="center"/>
          </w:tcPr>
          <w:p w14:paraId="3468D55C"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652" w:type="dxa"/>
            <w:tcBorders>
              <w:top w:val="single" w:sz="12" w:space="0" w:color="auto"/>
            </w:tcBorders>
            <w:vAlign w:val="center"/>
          </w:tcPr>
          <w:p w14:paraId="34CE0011"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652" w:type="dxa"/>
            <w:tcBorders>
              <w:top w:val="single" w:sz="12" w:space="0" w:color="auto"/>
            </w:tcBorders>
            <w:vAlign w:val="center"/>
          </w:tcPr>
          <w:p w14:paraId="5DE55741"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66.1</w:t>
            </w:r>
          </w:p>
        </w:tc>
        <w:tc>
          <w:tcPr>
            <w:tcW w:w="653" w:type="dxa"/>
            <w:tcBorders>
              <w:top w:val="single" w:sz="12" w:space="0" w:color="auto"/>
            </w:tcBorders>
            <w:vAlign w:val="center"/>
          </w:tcPr>
          <w:p w14:paraId="4251329A"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1264" w:type="dxa"/>
            <w:tcBorders>
              <w:top w:val="single" w:sz="12" w:space="0" w:color="auto"/>
            </w:tcBorders>
            <w:vAlign w:val="center"/>
          </w:tcPr>
          <w:p w14:paraId="400F1D8E"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29.8</w:t>
            </w:r>
          </w:p>
        </w:tc>
        <w:tc>
          <w:tcPr>
            <w:tcW w:w="992" w:type="dxa"/>
            <w:tcBorders>
              <w:top w:val="single" w:sz="12" w:space="0" w:color="auto"/>
            </w:tcBorders>
            <w:vAlign w:val="center"/>
          </w:tcPr>
          <w:p w14:paraId="1EEDA1BC"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0.58</w:t>
            </w:r>
          </w:p>
        </w:tc>
        <w:tc>
          <w:tcPr>
            <w:tcW w:w="1233" w:type="dxa"/>
            <w:tcBorders>
              <w:top w:val="single" w:sz="12" w:space="0" w:color="auto"/>
            </w:tcBorders>
            <w:vAlign w:val="center"/>
          </w:tcPr>
          <w:p w14:paraId="1D62784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42.3</w:t>
            </w:r>
          </w:p>
        </w:tc>
      </w:tr>
      <w:tr w:rsidR="00875E97" w14:paraId="6D17E167" w14:textId="77777777">
        <w:trPr>
          <w:trHeight w:val="624"/>
          <w:jc w:val="center"/>
        </w:trPr>
        <w:tc>
          <w:tcPr>
            <w:tcW w:w="1586" w:type="dxa"/>
            <w:vAlign w:val="center"/>
          </w:tcPr>
          <w:p w14:paraId="3339603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ZFG-MEO</w:t>
            </w:r>
          </w:p>
        </w:tc>
        <w:tc>
          <w:tcPr>
            <w:tcW w:w="652" w:type="dxa"/>
            <w:vAlign w:val="center"/>
          </w:tcPr>
          <w:p w14:paraId="3B2CB5E2"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33.9</w:t>
            </w:r>
          </w:p>
        </w:tc>
        <w:tc>
          <w:tcPr>
            <w:tcW w:w="652" w:type="dxa"/>
            <w:vAlign w:val="center"/>
          </w:tcPr>
          <w:p w14:paraId="3D4A76C5"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652" w:type="dxa"/>
            <w:vAlign w:val="center"/>
          </w:tcPr>
          <w:p w14:paraId="6CBB2AF8"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652" w:type="dxa"/>
            <w:vAlign w:val="center"/>
          </w:tcPr>
          <w:p w14:paraId="636C7044"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33.8</w:t>
            </w:r>
          </w:p>
        </w:tc>
        <w:tc>
          <w:tcPr>
            <w:tcW w:w="653" w:type="dxa"/>
            <w:vAlign w:val="center"/>
          </w:tcPr>
          <w:p w14:paraId="521BCA6D"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32.3</w:t>
            </w:r>
          </w:p>
        </w:tc>
        <w:tc>
          <w:tcPr>
            <w:tcW w:w="1264" w:type="dxa"/>
            <w:vAlign w:val="center"/>
          </w:tcPr>
          <w:p w14:paraId="0F319CC1"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25.6</w:t>
            </w:r>
          </w:p>
        </w:tc>
        <w:tc>
          <w:tcPr>
            <w:tcW w:w="992" w:type="dxa"/>
            <w:vAlign w:val="center"/>
          </w:tcPr>
          <w:p w14:paraId="7D5753D4"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0.17</w:t>
            </w:r>
          </w:p>
        </w:tc>
        <w:tc>
          <w:tcPr>
            <w:tcW w:w="1233" w:type="dxa"/>
            <w:vAlign w:val="center"/>
          </w:tcPr>
          <w:p w14:paraId="1A37E34E"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3.0</w:t>
            </w:r>
          </w:p>
        </w:tc>
      </w:tr>
      <w:tr w:rsidR="00875E97" w14:paraId="628CB211" w14:textId="77777777">
        <w:trPr>
          <w:trHeight w:val="624"/>
          <w:jc w:val="center"/>
        </w:trPr>
        <w:tc>
          <w:tcPr>
            <w:tcW w:w="1586" w:type="dxa"/>
            <w:vAlign w:val="center"/>
          </w:tcPr>
          <w:p w14:paraId="482F23DA"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ZCFG-MEO</w:t>
            </w:r>
          </w:p>
        </w:tc>
        <w:tc>
          <w:tcPr>
            <w:tcW w:w="652" w:type="dxa"/>
            <w:vAlign w:val="center"/>
          </w:tcPr>
          <w:p w14:paraId="537F50B7"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17.0</w:t>
            </w:r>
          </w:p>
        </w:tc>
        <w:tc>
          <w:tcPr>
            <w:tcW w:w="652" w:type="dxa"/>
            <w:vAlign w:val="center"/>
          </w:tcPr>
          <w:p w14:paraId="5648533F"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16.1</w:t>
            </w:r>
          </w:p>
        </w:tc>
        <w:tc>
          <w:tcPr>
            <w:tcW w:w="652" w:type="dxa"/>
            <w:vAlign w:val="center"/>
          </w:tcPr>
          <w:p w14:paraId="2FAE7EC4"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w:t>
            </w:r>
          </w:p>
        </w:tc>
        <w:tc>
          <w:tcPr>
            <w:tcW w:w="652" w:type="dxa"/>
            <w:vAlign w:val="center"/>
          </w:tcPr>
          <w:p w14:paraId="5441E7BD"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33.5</w:t>
            </w:r>
          </w:p>
        </w:tc>
        <w:tc>
          <w:tcPr>
            <w:tcW w:w="653" w:type="dxa"/>
            <w:vAlign w:val="center"/>
          </w:tcPr>
          <w:p w14:paraId="7F6422E2"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33.4</w:t>
            </w:r>
          </w:p>
        </w:tc>
        <w:tc>
          <w:tcPr>
            <w:tcW w:w="1264" w:type="dxa"/>
            <w:vAlign w:val="center"/>
          </w:tcPr>
          <w:p w14:paraId="3F9B4784"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30.2</w:t>
            </w:r>
          </w:p>
        </w:tc>
        <w:tc>
          <w:tcPr>
            <w:tcW w:w="992" w:type="dxa"/>
            <w:vAlign w:val="center"/>
          </w:tcPr>
          <w:p w14:paraId="43135FE8"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0.17</w:t>
            </w:r>
          </w:p>
        </w:tc>
        <w:tc>
          <w:tcPr>
            <w:tcW w:w="1233" w:type="dxa"/>
            <w:vAlign w:val="center"/>
          </w:tcPr>
          <w:p w14:paraId="59530FA9"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3.0</w:t>
            </w:r>
          </w:p>
        </w:tc>
      </w:tr>
      <w:tr w:rsidR="00875E97" w14:paraId="3DC6B6E8" w14:textId="77777777">
        <w:trPr>
          <w:trHeight w:val="624"/>
          <w:jc w:val="center"/>
        </w:trPr>
        <w:tc>
          <w:tcPr>
            <w:tcW w:w="1586" w:type="dxa"/>
            <w:tcBorders>
              <w:bottom w:val="single" w:sz="12" w:space="0" w:color="auto"/>
            </w:tcBorders>
            <w:vAlign w:val="center"/>
          </w:tcPr>
          <w:p w14:paraId="4A9810B0"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ZCAFG-HEO</w:t>
            </w:r>
          </w:p>
        </w:tc>
        <w:tc>
          <w:tcPr>
            <w:tcW w:w="652" w:type="dxa"/>
            <w:tcBorders>
              <w:bottom w:val="single" w:sz="12" w:space="0" w:color="auto"/>
            </w:tcBorders>
            <w:vAlign w:val="center"/>
          </w:tcPr>
          <w:p w14:paraId="46C519F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17.6</w:t>
            </w:r>
          </w:p>
        </w:tc>
        <w:tc>
          <w:tcPr>
            <w:tcW w:w="652" w:type="dxa"/>
            <w:tcBorders>
              <w:bottom w:val="single" w:sz="12" w:space="0" w:color="auto"/>
            </w:tcBorders>
            <w:vAlign w:val="center"/>
          </w:tcPr>
          <w:p w14:paraId="1281CD09"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16.4</w:t>
            </w:r>
          </w:p>
        </w:tc>
        <w:tc>
          <w:tcPr>
            <w:tcW w:w="652" w:type="dxa"/>
            <w:tcBorders>
              <w:bottom w:val="single" w:sz="12" w:space="0" w:color="auto"/>
            </w:tcBorders>
            <w:vAlign w:val="center"/>
          </w:tcPr>
          <w:p w14:paraId="18A37D82"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31.9</w:t>
            </w:r>
          </w:p>
        </w:tc>
        <w:tc>
          <w:tcPr>
            <w:tcW w:w="652" w:type="dxa"/>
            <w:tcBorders>
              <w:bottom w:val="single" w:sz="12" w:space="0" w:color="auto"/>
            </w:tcBorders>
            <w:vAlign w:val="center"/>
          </w:tcPr>
          <w:p w14:paraId="53129049"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16.8</w:t>
            </w:r>
          </w:p>
        </w:tc>
        <w:tc>
          <w:tcPr>
            <w:tcW w:w="653" w:type="dxa"/>
            <w:tcBorders>
              <w:bottom w:val="single" w:sz="12" w:space="0" w:color="auto"/>
            </w:tcBorders>
            <w:vAlign w:val="center"/>
          </w:tcPr>
          <w:p w14:paraId="0A3612DF"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17.3</w:t>
            </w:r>
          </w:p>
        </w:tc>
        <w:tc>
          <w:tcPr>
            <w:tcW w:w="1264" w:type="dxa"/>
            <w:tcBorders>
              <w:bottom w:val="single" w:sz="12" w:space="0" w:color="auto"/>
            </w:tcBorders>
            <w:vAlign w:val="center"/>
          </w:tcPr>
          <w:p w14:paraId="577E9A06"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50.0</w:t>
            </w:r>
          </w:p>
        </w:tc>
        <w:tc>
          <w:tcPr>
            <w:tcW w:w="992" w:type="dxa"/>
            <w:tcBorders>
              <w:bottom w:val="single" w:sz="12" w:space="0" w:color="auto"/>
            </w:tcBorders>
            <w:vAlign w:val="center"/>
          </w:tcPr>
          <w:p w14:paraId="2EE7CE0B"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0.16</w:t>
            </w:r>
          </w:p>
        </w:tc>
        <w:tc>
          <w:tcPr>
            <w:tcW w:w="1233" w:type="dxa"/>
            <w:tcBorders>
              <w:bottom w:val="single" w:sz="12" w:space="0" w:color="auto"/>
            </w:tcBorders>
            <w:vAlign w:val="center"/>
          </w:tcPr>
          <w:p w14:paraId="0DD84B20" w14:textId="77777777" w:rsidR="00875E97"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3.4</w:t>
            </w:r>
          </w:p>
        </w:tc>
      </w:tr>
    </w:tbl>
    <w:p w14:paraId="0B63C989" w14:textId="77777777" w:rsidR="00875E97" w:rsidRDefault="00000000">
      <w:pPr>
        <w:spacing w:beforeLines="50" w:before="156" w:line="360" w:lineRule="auto"/>
        <w:rPr>
          <w:rFonts w:ascii="Times New Roman" w:hAnsi="Times New Roman" w:cs="Times New Roman"/>
          <w:sz w:val="24"/>
          <w:szCs w:val="24"/>
        </w:rPr>
      </w:pPr>
      <w:r>
        <w:rPr>
          <w:rFonts w:ascii="Times New Roman" w:hAnsi="Times New Roman" w:cs="Times New Roman" w:hint="eastAsia"/>
          <w:sz w:val="24"/>
          <w:szCs w:val="24"/>
        </w:rPr>
        <w:t>Note:</w:t>
      </w:r>
    </w:p>
    <w:p w14:paraId="0E374BCA"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a: </w:t>
      </w:r>
      <w:r>
        <w:rPr>
          <w:rFonts w:ascii="Times New Roman" w:hAnsi="Times New Roman" w:cs="Times New Roman"/>
          <w:sz w:val="24"/>
          <w:szCs w:val="24"/>
        </w:rPr>
        <w:t xml:space="preserve">Actual molar ratio was measured by ICP-OES.  </w:t>
      </w:r>
    </w:p>
    <w:p w14:paraId="7A632EA4"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b: </w:t>
      </w:r>
      <w:r>
        <w:rPr>
          <w:rFonts w:ascii="Times New Roman" w:hAnsi="Times New Roman" w:cs="Times New Roman"/>
          <w:sz w:val="24"/>
          <w:szCs w:val="24"/>
        </w:rPr>
        <w:t>S</w:t>
      </w:r>
      <w:r>
        <w:rPr>
          <w:rFonts w:ascii="Times New Roman" w:hAnsi="Times New Roman" w:cs="Times New Roman"/>
          <w:i/>
          <w:iCs/>
          <w:sz w:val="24"/>
          <w:szCs w:val="24"/>
          <w:vertAlign w:val="subscript"/>
        </w:rPr>
        <w:t>BET</w:t>
      </w:r>
      <w:r>
        <w:rPr>
          <w:rFonts w:ascii="Times New Roman" w:hAnsi="Times New Roman" w:cs="Times New Roman"/>
          <w:sz w:val="24"/>
          <w:szCs w:val="24"/>
        </w:rPr>
        <w:t xml:space="preserve"> is the </w:t>
      </w:r>
      <w:proofErr w:type="spellStart"/>
      <w:r>
        <w:rPr>
          <w:rFonts w:ascii="Times New Roman" w:hAnsi="Times New Roman" w:cs="Times New Roman"/>
          <w:sz w:val="24"/>
          <w:szCs w:val="24"/>
        </w:rPr>
        <w:t>Brunauer</w:t>
      </w:r>
      <w:proofErr w:type="spellEnd"/>
      <w:r>
        <w:rPr>
          <w:rFonts w:ascii="Times New Roman" w:hAnsi="Times New Roman" w:cs="Times New Roman"/>
          <w:sz w:val="24"/>
          <w:szCs w:val="24"/>
        </w:rPr>
        <w:t xml:space="preserve">-Emmett-Teller (BET) specific surface area. </w:t>
      </w:r>
    </w:p>
    <w:p w14:paraId="4A013480"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c: </w:t>
      </w:r>
      <w:proofErr w:type="spellStart"/>
      <w:r>
        <w:rPr>
          <w:rFonts w:ascii="Times New Roman" w:hAnsi="Times New Roman" w:cs="Times New Roman"/>
          <w:sz w:val="24"/>
          <w:szCs w:val="24"/>
        </w:rPr>
        <w:t>D</w:t>
      </w:r>
      <w:r>
        <w:rPr>
          <w:rFonts w:ascii="Times New Roman" w:hAnsi="Times New Roman" w:cs="Times New Roman"/>
          <w:i/>
          <w:iCs/>
          <w:sz w:val="24"/>
          <w:szCs w:val="24"/>
          <w:vertAlign w:val="subscript"/>
        </w:rPr>
        <w:t>av</w:t>
      </w:r>
      <w:proofErr w:type="spellEnd"/>
      <w:r>
        <w:rPr>
          <w:rFonts w:ascii="Times New Roman" w:hAnsi="Times New Roman" w:cs="Times New Roman"/>
          <w:sz w:val="24"/>
          <w:szCs w:val="24"/>
        </w:rPr>
        <w:t xml:space="preserve"> is the average pore size. </w:t>
      </w:r>
    </w:p>
    <w:p w14:paraId="2B47F422"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d: </w:t>
      </w:r>
      <w:r>
        <w:rPr>
          <w:rFonts w:ascii="Times New Roman" w:hAnsi="Times New Roman" w:cs="Times New Roman"/>
          <w:sz w:val="24"/>
          <w:szCs w:val="24"/>
        </w:rPr>
        <w:t>V</w:t>
      </w:r>
      <w:r>
        <w:rPr>
          <w:rFonts w:ascii="Times New Roman" w:hAnsi="Times New Roman" w:cs="Times New Roman"/>
          <w:i/>
          <w:iCs/>
          <w:sz w:val="24"/>
          <w:szCs w:val="24"/>
          <w:vertAlign w:val="subscript"/>
        </w:rPr>
        <w:t>t</w:t>
      </w:r>
      <w:r>
        <w:rPr>
          <w:rFonts w:ascii="Times New Roman" w:hAnsi="Times New Roman" w:cs="Times New Roman"/>
          <w:sz w:val="24"/>
          <w:szCs w:val="24"/>
        </w:rPr>
        <w:t xml:space="preserve"> is the total pore volume.</w:t>
      </w:r>
    </w:p>
    <w:p w14:paraId="026D89D5" w14:textId="77777777" w:rsidR="00875E97" w:rsidRDefault="0000000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F4D5CD0"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3</w:t>
      </w:r>
      <w:r>
        <w:rPr>
          <w:rFonts w:ascii="Times New Roman" w:hAnsi="Times New Roman" w:cs="Times New Roman"/>
          <w:b/>
          <w:bCs/>
          <w:sz w:val="24"/>
          <w:szCs w:val="24"/>
        </w:rPr>
        <w:t xml:space="preserve">. </w:t>
      </w:r>
      <w:r>
        <w:rPr>
          <w:rFonts w:ascii="Times New Roman" w:hAnsi="Times New Roman" w:cs="Times New Roman"/>
          <w:sz w:val="24"/>
          <w:szCs w:val="24"/>
        </w:rPr>
        <w:t>EXAFS fitting parameters at the Fe K-edge for various samples (related to Figure 1</w:t>
      </w:r>
      <w:r>
        <w:rPr>
          <w:rFonts w:ascii="Times New Roman" w:hAnsi="Times New Roman" w:cs="Times New Roman" w:hint="eastAsia"/>
          <w:sz w:val="24"/>
          <w:szCs w:val="24"/>
        </w:rPr>
        <w:t>g</w:t>
      </w:r>
      <w:r>
        <w:rPr>
          <w:rFonts w:ascii="Times New Roman" w:hAnsi="Times New Roman" w:cs="Times New Roman"/>
          <w:sz w:val="24"/>
          <w:szCs w:val="24"/>
        </w:rPr>
        <w:t>).</w:t>
      </w:r>
    </w:p>
    <w:tbl>
      <w:tblPr>
        <w:tblStyle w:val="af1"/>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1427"/>
        <w:gridCol w:w="1110"/>
        <w:gridCol w:w="1308"/>
        <w:gridCol w:w="1083"/>
        <w:gridCol w:w="1111"/>
        <w:gridCol w:w="1083"/>
      </w:tblGrid>
      <w:tr w:rsidR="00875E97" w14:paraId="74813EF1" w14:textId="77777777">
        <w:trPr>
          <w:trHeight w:val="407"/>
        </w:trPr>
        <w:tc>
          <w:tcPr>
            <w:tcW w:w="1560" w:type="dxa"/>
            <w:tcBorders>
              <w:top w:val="single" w:sz="12" w:space="0" w:color="auto"/>
              <w:bottom w:val="single" w:sz="12" w:space="0" w:color="auto"/>
            </w:tcBorders>
            <w:vAlign w:val="center"/>
          </w:tcPr>
          <w:p w14:paraId="15EE666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Sample</w:t>
            </w:r>
          </w:p>
        </w:tc>
        <w:tc>
          <w:tcPr>
            <w:tcW w:w="1435" w:type="dxa"/>
            <w:tcBorders>
              <w:top w:val="single" w:sz="12" w:space="0" w:color="auto"/>
              <w:bottom w:val="single" w:sz="12" w:space="0" w:color="auto"/>
            </w:tcBorders>
            <w:vAlign w:val="center"/>
          </w:tcPr>
          <w:p w14:paraId="75DAD81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Path</w:t>
            </w:r>
          </w:p>
        </w:tc>
        <w:tc>
          <w:tcPr>
            <w:tcW w:w="1112" w:type="dxa"/>
            <w:tcBorders>
              <w:top w:val="single" w:sz="12" w:space="0" w:color="auto"/>
              <w:bottom w:val="single" w:sz="12" w:space="0" w:color="auto"/>
            </w:tcBorders>
            <w:vAlign w:val="center"/>
          </w:tcPr>
          <w:p w14:paraId="67A14C1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CN</w:t>
            </w:r>
          </w:p>
        </w:tc>
        <w:tc>
          <w:tcPr>
            <w:tcW w:w="1308" w:type="dxa"/>
            <w:tcBorders>
              <w:top w:val="single" w:sz="12" w:space="0" w:color="auto"/>
              <w:bottom w:val="single" w:sz="12" w:space="0" w:color="auto"/>
            </w:tcBorders>
            <w:vAlign w:val="center"/>
          </w:tcPr>
          <w:p w14:paraId="31F1D95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R(Å)</w:t>
            </w:r>
          </w:p>
        </w:tc>
        <w:tc>
          <w:tcPr>
            <w:tcW w:w="1085" w:type="dxa"/>
            <w:tcBorders>
              <w:top w:val="single" w:sz="12" w:space="0" w:color="auto"/>
              <w:bottom w:val="single" w:sz="12" w:space="0" w:color="auto"/>
            </w:tcBorders>
            <w:vAlign w:val="center"/>
          </w:tcPr>
          <w:p w14:paraId="262AB7A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σ</w:t>
            </w:r>
            <w:r>
              <w:rPr>
                <w:rFonts w:ascii="Times New Roman" w:hAnsi="Times New Roman" w:cs="Times New Roman"/>
                <w:sz w:val="24"/>
                <w:szCs w:val="24"/>
                <w:vertAlign w:val="superscript"/>
              </w:rPr>
              <w:t>2</w:t>
            </w:r>
          </w:p>
        </w:tc>
        <w:tc>
          <w:tcPr>
            <w:tcW w:w="1113" w:type="dxa"/>
            <w:tcBorders>
              <w:top w:val="single" w:sz="12" w:space="0" w:color="auto"/>
              <w:bottom w:val="single" w:sz="12" w:space="0" w:color="auto"/>
            </w:tcBorders>
            <w:vAlign w:val="center"/>
          </w:tcPr>
          <w:p w14:paraId="4FD4DA49"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ΔE</w:t>
            </w:r>
            <w:r>
              <w:rPr>
                <w:rFonts w:ascii="Times New Roman" w:hAnsi="Times New Roman" w:cs="Times New Roman"/>
                <w:sz w:val="24"/>
                <w:szCs w:val="24"/>
                <w:vertAlign w:val="subscript"/>
              </w:rPr>
              <w:t>0</w:t>
            </w:r>
          </w:p>
        </w:tc>
        <w:tc>
          <w:tcPr>
            <w:tcW w:w="1085" w:type="dxa"/>
            <w:tcBorders>
              <w:top w:val="single" w:sz="12" w:space="0" w:color="auto"/>
              <w:bottom w:val="single" w:sz="12" w:space="0" w:color="auto"/>
            </w:tcBorders>
            <w:vAlign w:val="center"/>
          </w:tcPr>
          <w:p w14:paraId="33C7011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R factor</w:t>
            </w:r>
          </w:p>
        </w:tc>
      </w:tr>
      <w:tr w:rsidR="00875E97" w14:paraId="18B77E7E" w14:textId="77777777">
        <w:trPr>
          <w:trHeight w:val="407"/>
        </w:trPr>
        <w:tc>
          <w:tcPr>
            <w:tcW w:w="1560" w:type="dxa"/>
            <w:vMerge w:val="restart"/>
            <w:tcBorders>
              <w:top w:val="single" w:sz="12" w:space="0" w:color="auto"/>
            </w:tcBorders>
            <w:vAlign w:val="center"/>
          </w:tcPr>
          <w:p w14:paraId="1D58AC39"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Fe</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3</w:t>
            </w:r>
          </w:p>
        </w:tc>
        <w:tc>
          <w:tcPr>
            <w:tcW w:w="1435" w:type="dxa"/>
            <w:tcBorders>
              <w:top w:val="single" w:sz="12" w:space="0" w:color="auto"/>
            </w:tcBorders>
            <w:vAlign w:val="center"/>
          </w:tcPr>
          <w:p w14:paraId="6DD3C62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O</w:t>
            </w:r>
          </w:p>
        </w:tc>
        <w:tc>
          <w:tcPr>
            <w:tcW w:w="1112" w:type="dxa"/>
            <w:tcBorders>
              <w:top w:val="single" w:sz="12" w:space="0" w:color="auto"/>
            </w:tcBorders>
            <w:vAlign w:val="center"/>
          </w:tcPr>
          <w:p w14:paraId="70665A0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4.3</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0.8</w:t>
            </w:r>
          </w:p>
        </w:tc>
        <w:tc>
          <w:tcPr>
            <w:tcW w:w="1308" w:type="dxa"/>
            <w:tcBorders>
              <w:top w:val="single" w:sz="12" w:space="0" w:color="auto"/>
            </w:tcBorders>
            <w:vAlign w:val="center"/>
          </w:tcPr>
          <w:p w14:paraId="21999D6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2.0</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0.014</w:t>
            </w:r>
          </w:p>
        </w:tc>
        <w:tc>
          <w:tcPr>
            <w:tcW w:w="1085" w:type="dxa"/>
            <w:tcBorders>
              <w:top w:val="single" w:sz="12" w:space="0" w:color="auto"/>
            </w:tcBorders>
            <w:vAlign w:val="center"/>
          </w:tcPr>
          <w:p w14:paraId="1D3976C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0.0112</w:t>
            </w:r>
          </w:p>
        </w:tc>
        <w:tc>
          <w:tcPr>
            <w:tcW w:w="1113" w:type="dxa"/>
            <w:vMerge w:val="restart"/>
            <w:tcBorders>
              <w:top w:val="single" w:sz="12" w:space="0" w:color="auto"/>
            </w:tcBorders>
            <w:vAlign w:val="center"/>
          </w:tcPr>
          <w:p w14:paraId="408E86C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1.0</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1.2</w:t>
            </w:r>
          </w:p>
        </w:tc>
        <w:tc>
          <w:tcPr>
            <w:tcW w:w="1085" w:type="dxa"/>
            <w:vMerge w:val="restart"/>
            <w:tcBorders>
              <w:top w:val="single" w:sz="12" w:space="0" w:color="auto"/>
            </w:tcBorders>
            <w:vAlign w:val="center"/>
          </w:tcPr>
          <w:p w14:paraId="36D4B1D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0.0157</w:t>
            </w:r>
          </w:p>
        </w:tc>
      </w:tr>
      <w:tr w:rsidR="00875E97" w14:paraId="15D6EBAD" w14:textId="77777777">
        <w:trPr>
          <w:trHeight w:val="407"/>
        </w:trPr>
        <w:tc>
          <w:tcPr>
            <w:tcW w:w="1560" w:type="dxa"/>
            <w:vMerge/>
            <w:vAlign w:val="center"/>
          </w:tcPr>
          <w:p w14:paraId="527C6524" w14:textId="77777777" w:rsidR="00875E97" w:rsidRDefault="00875E97">
            <w:pPr>
              <w:spacing w:line="360" w:lineRule="auto"/>
              <w:jc w:val="center"/>
              <w:rPr>
                <w:rFonts w:ascii="Times New Roman" w:hAnsi="Times New Roman" w:cs="Times New Roman"/>
                <w:sz w:val="24"/>
                <w:szCs w:val="24"/>
              </w:rPr>
            </w:pPr>
          </w:p>
        </w:tc>
        <w:tc>
          <w:tcPr>
            <w:tcW w:w="1435" w:type="dxa"/>
            <w:vAlign w:val="center"/>
          </w:tcPr>
          <w:p w14:paraId="0940E6D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Fe</w:t>
            </w:r>
            <w:r>
              <w:rPr>
                <w:rFonts w:ascii="Times New Roman" w:hAnsi="Times New Roman" w:cs="Times New Roman" w:hint="eastAsia"/>
                <w:sz w:val="24"/>
                <w:szCs w:val="24"/>
                <w:vertAlign w:val="subscript"/>
              </w:rPr>
              <w:t>1</w:t>
            </w:r>
          </w:p>
        </w:tc>
        <w:tc>
          <w:tcPr>
            <w:tcW w:w="1112" w:type="dxa"/>
            <w:vAlign w:val="center"/>
          </w:tcPr>
          <w:p w14:paraId="19E50BB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3.7</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0.4</w:t>
            </w:r>
          </w:p>
        </w:tc>
        <w:tc>
          <w:tcPr>
            <w:tcW w:w="1308" w:type="dxa"/>
            <w:vAlign w:val="center"/>
          </w:tcPr>
          <w:p w14:paraId="02FE5E9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0.011</w:t>
            </w:r>
          </w:p>
        </w:tc>
        <w:tc>
          <w:tcPr>
            <w:tcW w:w="1085" w:type="dxa"/>
            <w:vAlign w:val="center"/>
          </w:tcPr>
          <w:p w14:paraId="73809AA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0.0062</w:t>
            </w:r>
          </w:p>
        </w:tc>
        <w:tc>
          <w:tcPr>
            <w:tcW w:w="1113" w:type="dxa"/>
            <w:vMerge/>
            <w:vAlign w:val="center"/>
          </w:tcPr>
          <w:p w14:paraId="27B9EEE9" w14:textId="77777777" w:rsidR="00875E97" w:rsidRDefault="00875E97">
            <w:pPr>
              <w:spacing w:line="360" w:lineRule="auto"/>
              <w:jc w:val="center"/>
              <w:rPr>
                <w:rFonts w:ascii="Times New Roman" w:hAnsi="Times New Roman" w:cs="Times New Roman"/>
                <w:sz w:val="24"/>
                <w:szCs w:val="24"/>
              </w:rPr>
            </w:pPr>
          </w:p>
        </w:tc>
        <w:tc>
          <w:tcPr>
            <w:tcW w:w="1085" w:type="dxa"/>
            <w:vMerge/>
            <w:vAlign w:val="center"/>
          </w:tcPr>
          <w:p w14:paraId="230F1CF7" w14:textId="77777777" w:rsidR="00875E97" w:rsidRDefault="00875E97">
            <w:pPr>
              <w:spacing w:line="360" w:lineRule="auto"/>
              <w:jc w:val="center"/>
              <w:rPr>
                <w:rFonts w:ascii="Times New Roman" w:hAnsi="Times New Roman" w:cs="Times New Roman"/>
                <w:sz w:val="24"/>
                <w:szCs w:val="24"/>
              </w:rPr>
            </w:pPr>
          </w:p>
        </w:tc>
      </w:tr>
      <w:tr w:rsidR="00875E97" w14:paraId="341F55BA" w14:textId="77777777">
        <w:trPr>
          <w:trHeight w:val="407"/>
        </w:trPr>
        <w:tc>
          <w:tcPr>
            <w:tcW w:w="1560" w:type="dxa"/>
            <w:vMerge/>
            <w:vAlign w:val="center"/>
          </w:tcPr>
          <w:p w14:paraId="711C0B4F" w14:textId="77777777" w:rsidR="00875E97" w:rsidRDefault="00875E97">
            <w:pPr>
              <w:spacing w:line="360" w:lineRule="auto"/>
              <w:jc w:val="center"/>
              <w:rPr>
                <w:rFonts w:ascii="Times New Roman" w:hAnsi="Times New Roman" w:cs="Times New Roman"/>
                <w:sz w:val="24"/>
                <w:szCs w:val="24"/>
              </w:rPr>
            </w:pPr>
          </w:p>
        </w:tc>
        <w:tc>
          <w:tcPr>
            <w:tcW w:w="1435" w:type="dxa"/>
            <w:vAlign w:val="center"/>
          </w:tcPr>
          <w:p w14:paraId="5BEAD02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Fe</w:t>
            </w:r>
            <w:r>
              <w:rPr>
                <w:rFonts w:ascii="Times New Roman" w:hAnsi="Times New Roman" w:cs="Times New Roman" w:hint="eastAsia"/>
                <w:sz w:val="24"/>
                <w:szCs w:val="24"/>
                <w:vertAlign w:val="subscript"/>
              </w:rPr>
              <w:t>2</w:t>
            </w:r>
          </w:p>
        </w:tc>
        <w:tc>
          <w:tcPr>
            <w:tcW w:w="1112" w:type="dxa"/>
            <w:vAlign w:val="center"/>
          </w:tcPr>
          <w:p w14:paraId="5A3F7AB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1.0</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0.2</w:t>
            </w:r>
          </w:p>
        </w:tc>
        <w:tc>
          <w:tcPr>
            <w:tcW w:w="1308" w:type="dxa"/>
            <w:vAlign w:val="center"/>
          </w:tcPr>
          <w:p w14:paraId="5052F06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0.019</w:t>
            </w:r>
          </w:p>
        </w:tc>
        <w:tc>
          <w:tcPr>
            <w:tcW w:w="1085" w:type="dxa"/>
            <w:vAlign w:val="center"/>
          </w:tcPr>
          <w:p w14:paraId="18DD954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0.0113</w:t>
            </w:r>
          </w:p>
        </w:tc>
        <w:tc>
          <w:tcPr>
            <w:tcW w:w="1113" w:type="dxa"/>
            <w:vMerge/>
            <w:vAlign w:val="center"/>
          </w:tcPr>
          <w:p w14:paraId="07B4BA49" w14:textId="77777777" w:rsidR="00875E97" w:rsidRDefault="00875E97">
            <w:pPr>
              <w:spacing w:line="360" w:lineRule="auto"/>
              <w:jc w:val="center"/>
              <w:rPr>
                <w:rFonts w:ascii="Times New Roman" w:hAnsi="Times New Roman" w:cs="Times New Roman"/>
                <w:sz w:val="24"/>
                <w:szCs w:val="24"/>
              </w:rPr>
            </w:pPr>
          </w:p>
        </w:tc>
        <w:tc>
          <w:tcPr>
            <w:tcW w:w="1085" w:type="dxa"/>
            <w:vMerge/>
            <w:vAlign w:val="center"/>
          </w:tcPr>
          <w:p w14:paraId="3B5B2ECE" w14:textId="77777777" w:rsidR="00875E97" w:rsidRDefault="00875E97">
            <w:pPr>
              <w:spacing w:line="360" w:lineRule="auto"/>
              <w:jc w:val="center"/>
              <w:rPr>
                <w:rFonts w:ascii="Times New Roman" w:hAnsi="Times New Roman" w:cs="Times New Roman"/>
                <w:sz w:val="24"/>
                <w:szCs w:val="24"/>
              </w:rPr>
            </w:pPr>
          </w:p>
        </w:tc>
      </w:tr>
      <w:tr w:rsidR="00875E97" w14:paraId="016C9433" w14:textId="77777777">
        <w:trPr>
          <w:trHeight w:val="407"/>
        </w:trPr>
        <w:tc>
          <w:tcPr>
            <w:tcW w:w="1560" w:type="dxa"/>
            <w:vMerge/>
            <w:tcBorders>
              <w:bottom w:val="single" w:sz="12" w:space="0" w:color="auto"/>
            </w:tcBorders>
            <w:vAlign w:val="center"/>
          </w:tcPr>
          <w:p w14:paraId="31287F96" w14:textId="77777777" w:rsidR="00875E97" w:rsidRDefault="00875E97">
            <w:pPr>
              <w:spacing w:line="360" w:lineRule="auto"/>
              <w:jc w:val="center"/>
              <w:rPr>
                <w:rFonts w:ascii="Times New Roman" w:hAnsi="Times New Roman" w:cs="Times New Roman"/>
                <w:sz w:val="24"/>
                <w:szCs w:val="24"/>
              </w:rPr>
            </w:pPr>
          </w:p>
        </w:tc>
        <w:tc>
          <w:tcPr>
            <w:tcW w:w="1435" w:type="dxa"/>
            <w:tcBorders>
              <w:bottom w:val="single" w:sz="12" w:space="0" w:color="auto"/>
            </w:tcBorders>
            <w:vAlign w:val="center"/>
          </w:tcPr>
          <w:p w14:paraId="79B36E1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Fe</w:t>
            </w:r>
            <w:r>
              <w:rPr>
                <w:rFonts w:ascii="Times New Roman" w:hAnsi="Times New Roman" w:cs="Times New Roman" w:hint="eastAsia"/>
                <w:sz w:val="24"/>
                <w:szCs w:val="24"/>
                <w:vertAlign w:val="subscript"/>
              </w:rPr>
              <w:t>3</w:t>
            </w:r>
          </w:p>
        </w:tc>
        <w:tc>
          <w:tcPr>
            <w:tcW w:w="1112" w:type="dxa"/>
            <w:tcBorders>
              <w:bottom w:val="single" w:sz="12" w:space="0" w:color="auto"/>
            </w:tcBorders>
            <w:vAlign w:val="center"/>
          </w:tcPr>
          <w:p w14:paraId="7394397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4.2</w:t>
            </w:r>
          </w:p>
        </w:tc>
        <w:tc>
          <w:tcPr>
            <w:tcW w:w="1308" w:type="dxa"/>
            <w:tcBorders>
              <w:bottom w:val="single" w:sz="12" w:space="0" w:color="auto"/>
            </w:tcBorders>
            <w:vAlign w:val="center"/>
          </w:tcPr>
          <w:p w14:paraId="186D1F2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0.012</w:t>
            </w:r>
          </w:p>
        </w:tc>
        <w:tc>
          <w:tcPr>
            <w:tcW w:w="1085" w:type="dxa"/>
            <w:tcBorders>
              <w:bottom w:val="single" w:sz="12" w:space="0" w:color="auto"/>
            </w:tcBorders>
            <w:vAlign w:val="center"/>
          </w:tcPr>
          <w:p w14:paraId="2D504F4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0.0062</w:t>
            </w:r>
          </w:p>
        </w:tc>
        <w:tc>
          <w:tcPr>
            <w:tcW w:w="1113" w:type="dxa"/>
            <w:vMerge/>
            <w:tcBorders>
              <w:bottom w:val="single" w:sz="12" w:space="0" w:color="auto"/>
            </w:tcBorders>
            <w:vAlign w:val="center"/>
          </w:tcPr>
          <w:p w14:paraId="7CFDBD77" w14:textId="77777777" w:rsidR="00875E97" w:rsidRDefault="00875E97">
            <w:pPr>
              <w:spacing w:line="360" w:lineRule="auto"/>
              <w:jc w:val="center"/>
              <w:rPr>
                <w:rFonts w:ascii="Times New Roman" w:hAnsi="Times New Roman" w:cs="Times New Roman"/>
                <w:sz w:val="24"/>
                <w:szCs w:val="24"/>
              </w:rPr>
            </w:pPr>
          </w:p>
        </w:tc>
        <w:tc>
          <w:tcPr>
            <w:tcW w:w="1085" w:type="dxa"/>
            <w:vMerge/>
            <w:tcBorders>
              <w:bottom w:val="single" w:sz="12" w:space="0" w:color="auto"/>
            </w:tcBorders>
            <w:vAlign w:val="center"/>
          </w:tcPr>
          <w:p w14:paraId="2D5A6F4C" w14:textId="77777777" w:rsidR="00875E97" w:rsidRDefault="00875E97">
            <w:pPr>
              <w:spacing w:line="360" w:lineRule="auto"/>
              <w:jc w:val="center"/>
              <w:rPr>
                <w:rFonts w:ascii="Times New Roman" w:hAnsi="Times New Roman" w:cs="Times New Roman"/>
                <w:sz w:val="24"/>
                <w:szCs w:val="24"/>
              </w:rPr>
            </w:pPr>
          </w:p>
        </w:tc>
      </w:tr>
      <w:tr w:rsidR="00875E97" w14:paraId="19708354" w14:textId="77777777">
        <w:trPr>
          <w:trHeight w:val="407"/>
        </w:trPr>
        <w:tc>
          <w:tcPr>
            <w:tcW w:w="1560" w:type="dxa"/>
            <w:vMerge w:val="restart"/>
            <w:tcBorders>
              <w:top w:val="single" w:sz="12" w:space="0" w:color="auto"/>
            </w:tcBorders>
            <w:vAlign w:val="center"/>
          </w:tcPr>
          <w:p w14:paraId="3D7E16FC"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ZF-LEO</w:t>
            </w:r>
          </w:p>
        </w:tc>
        <w:tc>
          <w:tcPr>
            <w:tcW w:w="1435" w:type="dxa"/>
            <w:tcBorders>
              <w:top w:val="single" w:sz="12" w:space="0" w:color="auto"/>
            </w:tcBorders>
            <w:vAlign w:val="center"/>
          </w:tcPr>
          <w:p w14:paraId="29448CB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sz w:val="24"/>
                <w:szCs w:val="24"/>
              </w:rPr>
              <w:t>O</w:t>
            </w:r>
          </w:p>
        </w:tc>
        <w:tc>
          <w:tcPr>
            <w:tcW w:w="1112" w:type="dxa"/>
            <w:tcBorders>
              <w:top w:val="single" w:sz="12" w:space="0" w:color="auto"/>
            </w:tcBorders>
            <w:vAlign w:val="center"/>
          </w:tcPr>
          <w:p w14:paraId="45D69B7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sym w:font="Symbol" w:char="F0B1"/>
            </w:r>
            <w:r>
              <w:rPr>
                <w:rFonts w:ascii="Times New Roman" w:hAnsi="Times New Roman" w:cs="Times New Roman"/>
                <w:sz w:val="24"/>
                <w:szCs w:val="24"/>
              </w:rPr>
              <w:t>0.2</w:t>
            </w:r>
          </w:p>
        </w:tc>
        <w:tc>
          <w:tcPr>
            <w:tcW w:w="1308" w:type="dxa"/>
            <w:tcBorders>
              <w:top w:val="single" w:sz="12" w:space="0" w:color="auto"/>
            </w:tcBorders>
            <w:vAlign w:val="center"/>
          </w:tcPr>
          <w:p w14:paraId="55165E3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2.01</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0.006</w:t>
            </w:r>
          </w:p>
        </w:tc>
        <w:tc>
          <w:tcPr>
            <w:tcW w:w="1085" w:type="dxa"/>
            <w:tcBorders>
              <w:top w:val="single" w:sz="12" w:space="0" w:color="auto"/>
            </w:tcBorders>
            <w:vAlign w:val="center"/>
          </w:tcPr>
          <w:p w14:paraId="562A7E1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0.0064</w:t>
            </w:r>
          </w:p>
        </w:tc>
        <w:tc>
          <w:tcPr>
            <w:tcW w:w="1113" w:type="dxa"/>
            <w:vMerge w:val="restart"/>
            <w:tcBorders>
              <w:top w:val="single" w:sz="12" w:space="0" w:color="auto"/>
            </w:tcBorders>
            <w:vAlign w:val="center"/>
          </w:tcPr>
          <w:p w14:paraId="37330A39"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2.5</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0.6</w:t>
            </w:r>
          </w:p>
        </w:tc>
        <w:tc>
          <w:tcPr>
            <w:tcW w:w="1085" w:type="dxa"/>
            <w:vMerge w:val="restart"/>
            <w:tcBorders>
              <w:top w:val="single" w:sz="12" w:space="0" w:color="auto"/>
            </w:tcBorders>
            <w:vAlign w:val="center"/>
          </w:tcPr>
          <w:p w14:paraId="3C1C017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0.0059</w:t>
            </w:r>
          </w:p>
        </w:tc>
      </w:tr>
      <w:tr w:rsidR="00875E97" w14:paraId="0C3F7E48" w14:textId="77777777">
        <w:trPr>
          <w:trHeight w:val="407"/>
        </w:trPr>
        <w:tc>
          <w:tcPr>
            <w:tcW w:w="1560" w:type="dxa"/>
            <w:vMerge/>
            <w:vAlign w:val="center"/>
          </w:tcPr>
          <w:p w14:paraId="0C6AEC3C" w14:textId="77777777" w:rsidR="00875E97" w:rsidRDefault="00875E97">
            <w:pPr>
              <w:spacing w:line="360" w:lineRule="auto"/>
              <w:jc w:val="center"/>
              <w:rPr>
                <w:rFonts w:ascii="Times New Roman" w:hAnsi="Times New Roman" w:cs="Times New Roman"/>
                <w:sz w:val="24"/>
                <w:szCs w:val="24"/>
              </w:rPr>
            </w:pPr>
          </w:p>
        </w:tc>
        <w:tc>
          <w:tcPr>
            <w:tcW w:w="1435" w:type="dxa"/>
            <w:vAlign w:val="center"/>
          </w:tcPr>
          <w:p w14:paraId="7CF56E8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sz w:val="24"/>
                <w:szCs w:val="24"/>
              </w:rPr>
              <w:t>Fe</w:t>
            </w:r>
          </w:p>
        </w:tc>
        <w:tc>
          <w:tcPr>
            <w:tcW w:w="1112" w:type="dxa"/>
            <w:vAlign w:val="center"/>
          </w:tcPr>
          <w:p w14:paraId="6E9EC5E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0.3</w:t>
            </w:r>
          </w:p>
        </w:tc>
        <w:tc>
          <w:tcPr>
            <w:tcW w:w="1308" w:type="dxa"/>
            <w:vAlign w:val="center"/>
          </w:tcPr>
          <w:p w14:paraId="5C1B0F0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0.006</w:t>
            </w:r>
          </w:p>
        </w:tc>
        <w:tc>
          <w:tcPr>
            <w:tcW w:w="1085" w:type="dxa"/>
            <w:vAlign w:val="center"/>
          </w:tcPr>
          <w:p w14:paraId="151D415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0.0084</w:t>
            </w:r>
          </w:p>
        </w:tc>
        <w:tc>
          <w:tcPr>
            <w:tcW w:w="1113" w:type="dxa"/>
            <w:vMerge/>
            <w:vAlign w:val="center"/>
          </w:tcPr>
          <w:p w14:paraId="1E6145E2" w14:textId="77777777" w:rsidR="00875E97" w:rsidRDefault="00875E97">
            <w:pPr>
              <w:spacing w:line="360" w:lineRule="auto"/>
              <w:jc w:val="center"/>
              <w:rPr>
                <w:rFonts w:ascii="Times New Roman" w:hAnsi="Times New Roman" w:cs="Times New Roman"/>
                <w:sz w:val="24"/>
                <w:szCs w:val="24"/>
              </w:rPr>
            </w:pPr>
          </w:p>
        </w:tc>
        <w:tc>
          <w:tcPr>
            <w:tcW w:w="1085" w:type="dxa"/>
            <w:vMerge/>
            <w:vAlign w:val="center"/>
          </w:tcPr>
          <w:p w14:paraId="14C2B251" w14:textId="77777777" w:rsidR="00875E97" w:rsidRDefault="00875E97">
            <w:pPr>
              <w:spacing w:line="360" w:lineRule="auto"/>
              <w:jc w:val="center"/>
              <w:rPr>
                <w:rFonts w:ascii="Times New Roman" w:hAnsi="Times New Roman" w:cs="Times New Roman"/>
                <w:sz w:val="24"/>
                <w:szCs w:val="24"/>
              </w:rPr>
            </w:pPr>
          </w:p>
        </w:tc>
      </w:tr>
      <w:tr w:rsidR="00875E97" w14:paraId="1F5383BE" w14:textId="77777777">
        <w:trPr>
          <w:trHeight w:val="407"/>
        </w:trPr>
        <w:tc>
          <w:tcPr>
            <w:tcW w:w="1560" w:type="dxa"/>
            <w:vMerge/>
            <w:tcBorders>
              <w:bottom w:val="single" w:sz="8" w:space="0" w:color="auto"/>
            </w:tcBorders>
            <w:vAlign w:val="center"/>
          </w:tcPr>
          <w:p w14:paraId="7ADC541D" w14:textId="77777777" w:rsidR="00875E97" w:rsidRDefault="00875E97">
            <w:pPr>
              <w:spacing w:line="360" w:lineRule="auto"/>
              <w:jc w:val="center"/>
              <w:rPr>
                <w:rFonts w:ascii="Times New Roman" w:hAnsi="Times New Roman" w:cs="Times New Roman"/>
                <w:sz w:val="24"/>
                <w:szCs w:val="24"/>
              </w:rPr>
            </w:pPr>
          </w:p>
        </w:tc>
        <w:tc>
          <w:tcPr>
            <w:tcW w:w="1435" w:type="dxa"/>
            <w:tcBorders>
              <w:bottom w:val="single" w:sz="8" w:space="0" w:color="auto"/>
            </w:tcBorders>
            <w:vAlign w:val="center"/>
          </w:tcPr>
          <w:p w14:paraId="7193D31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sz w:val="24"/>
                <w:szCs w:val="24"/>
              </w:rPr>
              <w:t>Zn</w:t>
            </w:r>
          </w:p>
        </w:tc>
        <w:tc>
          <w:tcPr>
            <w:tcW w:w="1112" w:type="dxa"/>
            <w:tcBorders>
              <w:bottom w:val="single" w:sz="8" w:space="0" w:color="auto"/>
            </w:tcBorders>
            <w:vAlign w:val="center"/>
          </w:tcPr>
          <w:p w14:paraId="4F15412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0.4</w:t>
            </w:r>
          </w:p>
        </w:tc>
        <w:tc>
          <w:tcPr>
            <w:tcW w:w="1308" w:type="dxa"/>
            <w:tcBorders>
              <w:bottom w:val="single" w:sz="8" w:space="0" w:color="auto"/>
            </w:tcBorders>
            <w:vAlign w:val="center"/>
          </w:tcPr>
          <w:p w14:paraId="7D71CA3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3.51</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0.009</w:t>
            </w:r>
          </w:p>
        </w:tc>
        <w:tc>
          <w:tcPr>
            <w:tcW w:w="1085" w:type="dxa"/>
            <w:tcBorders>
              <w:bottom w:val="single" w:sz="8" w:space="0" w:color="auto"/>
            </w:tcBorders>
            <w:vAlign w:val="center"/>
          </w:tcPr>
          <w:p w14:paraId="11667CC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0.0058</w:t>
            </w:r>
          </w:p>
        </w:tc>
        <w:tc>
          <w:tcPr>
            <w:tcW w:w="1113" w:type="dxa"/>
            <w:vMerge/>
            <w:tcBorders>
              <w:bottom w:val="single" w:sz="8" w:space="0" w:color="auto"/>
            </w:tcBorders>
            <w:vAlign w:val="center"/>
          </w:tcPr>
          <w:p w14:paraId="23CE13D9" w14:textId="77777777" w:rsidR="00875E97" w:rsidRDefault="00875E97">
            <w:pPr>
              <w:spacing w:line="360" w:lineRule="auto"/>
              <w:jc w:val="center"/>
              <w:rPr>
                <w:rFonts w:ascii="Times New Roman" w:hAnsi="Times New Roman" w:cs="Times New Roman"/>
                <w:sz w:val="24"/>
                <w:szCs w:val="24"/>
              </w:rPr>
            </w:pPr>
          </w:p>
        </w:tc>
        <w:tc>
          <w:tcPr>
            <w:tcW w:w="1085" w:type="dxa"/>
            <w:vMerge/>
            <w:tcBorders>
              <w:bottom w:val="single" w:sz="8" w:space="0" w:color="auto"/>
            </w:tcBorders>
            <w:vAlign w:val="center"/>
          </w:tcPr>
          <w:p w14:paraId="33DC23BB" w14:textId="77777777" w:rsidR="00875E97" w:rsidRDefault="00875E97">
            <w:pPr>
              <w:spacing w:line="360" w:lineRule="auto"/>
              <w:jc w:val="center"/>
              <w:rPr>
                <w:rFonts w:ascii="Times New Roman" w:hAnsi="Times New Roman" w:cs="Times New Roman"/>
                <w:sz w:val="24"/>
                <w:szCs w:val="24"/>
              </w:rPr>
            </w:pPr>
          </w:p>
        </w:tc>
      </w:tr>
      <w:tr w:rsidR="00875E97" w14:paraId="617DA64C" w14:textId="77777777">
        <w:trPr>
          <w:trHeight w:val="407"/>
        </w:trPr>
        <w:tc>
          <w:tcPr>
            <w:tcW w:w="1560" w:type="dxa"/>
            <w:vMerge w:val="restart"/>
            <w:tcBorders>
              <w:top w:val="single" w:sz="8" w:space="0" w:color="auto"/>
            </w:tcBorders>
            <w:vAlign w:val="center"/>
          </w:tcPr>
          <w:p w14:paraId="61F1DC7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ZCAFG-HEO</w:t>
            </w:r>
          </w:p>
        </w:tc>
        <w:tc>
          <w:tcPr>
            <w:tcW w:w="1435" w:type="dxa"/>
            <w:tcBorders>
              <w:top w:val="single" w:sz="8" w:space="0" w:color="auto"/>
            </w:tcBorders>
            <w:vAlign w:val="center"/>
          </w:tcPr>
          <w:p w14:paraId="16A30C1C"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sz w:val="24"/>
                <w:szCs w:val="24"/>
              </w:rPr>
              <w:t>O</w:t>
            </w:r>
          </w:p>
        </w:tc>
        <w:tc>
          <w:tcPr>
            <w:tcW w:w="1112" w:type="dxa"/>
            <w:tcBorders>
              <w:top w:val="single" w:sz="8" w:space="0" w:color="auto"/>
            </w:tcBorders>
            <w:vAlign w:val="center"/>
          </w:tcPr>
          <w:p w14:paraId="081449F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4.4</w:t>
            </w:r>
            <w:r>
              <w:rPr>
                <w:rFonts w:ascii="Times New Roman" w:hAnsi="Times New Roman" w:cs="Times New Roman"/>
                <w:sz w:val="24"/>
                <w:szCs w:val="24"/>
              </w:rPr>
              <w:sym w:font="Symbol" w:char="F0B1"/>
            </w:r>
            <w:r>
              <w:rPr>
                <w:rFonts w:ascii="Times New Roman" w:hAnsi="Times New Roman" w:cs="Times New Roman" w:hint="eastAsia"/>
                <w:sz w:val="24"/>
                <w:szCs w:val="24"/>
              </w:rPr>
              <w:t>0.3</w:t>
            </w:r>
          </w:p>
        </w:tc>
        <w:tc>
          <w:tcPr>
            <w:tcW w:w="1308" w:type="dxa"/>
            <w:tcBorders>
              <w:top w:val="single" w:sz="8" w:space="0" w:color="auto"/>
            </w:tcBorders>
            <w:vAlign w:val="center"/>
          </w:tcPr>
          <w:p w14:paraId="0D6660A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1.98</w:t>
            </w:r>
            <w:r>
              <w:rPr>
                <w:rFonts w:ascii="Times New Roman" w:hAnsi="Times New Roman" w:cs="Times New Roman"/>
                <w:sz w:val="24"/>
                <w:szCs w:val="24"/>
              </w:rPr>
              <w:sym w:font="Symbol" w:char="F0B1"/>
            </w:r>
            <w:r>
              <w:rPr>
                <w:rFonts w:ascii="Times New Roman" w:hAnsi="Times New Roman" w:cs="Times New Roman" w:hint="eastAsia"/>
                <w:sz w:val="24"/>
                <w:szCs w:val="24"/>
              </w:rPr>
              <w:t>0.016</w:t>
            </w:r>
          </w:p>
        </w:tc>
        <w:tc>
          <w:tcPr>
            <w:tcW w:w="1085" w:type="dxa"/>
            <w:tcBorders>
              <w:top w:val="single" w:sz="8" w:space="0" w:color="auto"/>
            </w:tcBorders>
            <w:vAlign w:val="center"/>
          </w:tcPr>
          <w:p w14:paraId="2B95901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0.0076</w:t>
            </w:r>
          </w:p>
        </w:tc>
        <w:tc>
          <w:tcPr>
            <w:tcW w:w="1113" w:type="dxa"/>
            <w:vMerge w:val="restart"/>
            <w:tcBorders>
              <w:top w:val="single" w:sz="8" w:space="0" w:color="auto"/>
            </w:tcBorders>
            <w:vAlign w:val="center"/>
          </w:tcPr>
          <w:p w14:paraId="23C4FA5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3.9</w:t>
            </w:r>
            <w:r>
              <w:rPr>
                <w:rFonts w:ascii="Times New Roman" w:hAnsi="Times New Roman" w:cs="Times New Roman"/>
                <w:sz w:val="24"/>
                <w:szCs w:val="24"/>
              </w:rPr>
              <w:sym w:font="Symbol" w:char="F0B1"/>
            </w:r>
            <w:r>
              <w:rPr>
                <w:rFonts w:ascii="Times New Roman" w:hAnsi="Times New Roman" w:cs="Times New Roman" w:hint="eastAsia"/>
                <w:sz w:val="24"/>
                <w:szCs w:val="24"/>
              </w:rPr>
              <w:t>0.7</w:t>
            </w:r>
          </w:p>
        </w:tc>
        <w:tc>
          <w:tcPr>
            <w:tcW w:w="1085" w:type="dxa"/>
            <w:vMerge w:val="restart"/>
            <w:tcBorders>
              <w:top w:val="single" w:sz="8" w:space="0" w:color="auto"/>
            </w:tcBorders>
            <w:vAlign w:val="center"/>
          </w:tcPr>
          <w:p w14:paraId="56C5132E"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0.0162</w:t>
            </w:r>
          </w:p>
        </w:tc>
      </w:tr>
      <w:tr w:rsidR="00875E97" w14:paraId="5664D43A" w14:textId="77777777">
        <w:trPr>
          <w:trHeight w:val="407"/>
        </w:trPr>
        <w:tc>
          <w:tcPr>
            <w:tcW w:w="1560" w:type="dxa"/>
            <w:vMerge/>
            <w:vAlign w:val="center"/>
          </w:tcPr>
          <w:p w14:paraId="2C61A29A" w14:textId="77777777" w:rsidR="00875E97" w:rsidRDefault="00875E97">
            <w:pPr>
              <w:spacing w:line="360" w:lineRule="auto"/>
              <w:jc w:val="center"/>
              <w:rPr>
                <w:rFonts w:ascii="Times New Roman" w:hAnsi="Times New Roman" w:cs="Times New Roman"/>
                <w:sz w:val="24"/>
                <w:szCs w:val="24"/>
              </w:rPr>
            </w:pPr>
          </w:p>
        </w:tc>
        <w:tc>
          <w:tcPr>
            <w:tcW w:w="1435" w:type="dxa"/>
            <w:vAlign w:val="center"/>
          </w:tcPr>
          <w:p w14:paraId="38A7C47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M</w:t>
            </w:r>
            <w:r>
              <w:rPr>
                <w:rFonts w:ascii="Times New Roman" w:hAnsi="Times New Roman" w:cs="Times New Roman" w:hint="eastAsia"/>
                <w:sz w:val="24"/>
                <w:szCs w:val="24"/>
                <w:vertAlign w:val="subscript"/>
              </w:rPr>
              <w:t>1</w:t>
            </w:r>
          </w:p>
        </w:tc>
        <w:tc>
          <w:tcPr>
            <w:tcW w:w="1112" w:type="dxa"/>
            <w:vAlign w:val="center"/>
          </w:tcPr>
          <w:p w14:paraId="1729C16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2.7</w:t>
            </w:r>
            <w:r>
              <w:rPr>
                <w:rFonts w:ascii="Times New Roman" w:hAnsi="Times New Roman" w:cs="Times New Roman"/>
                <w:sz w:val="24"/>
                <w:szCs w:val="24"/>
              </w:rPr>
              <w:sym w:font="Symbol" w:char="F0B1"/>
            </w:r>
            <w:r>
              <w:rPr>
                <w:rFonts w:ascii="Times New Roman" w:hAnsi="Times New Roman" w:cs="Times New Roman" w:hint="eastAsia"/>
                <w:sz w:val="24"/>
                <w:szCs w:val="24"/>
              </w:rPr>
              <w:t>0.6</w:t>
            </w:r>
          </w:p>
        </w:tc>
        <w:tc>
          <w:tcPr>
            <w:tcW w:w="1308" w:type="dxa"/>
            <w:vAlign w:val="center"/>
          </w:tcPr>
          <w:p w14:paraId="37EC9B80"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2.95</w:t>
            </w:r>
            <w:r>
              <w:rPr>
                <w:rFonts w:ascii="Times New Roman" w:hAnsi="Times New Roman" w:cs="Times New Roman"/>
                <w:sz w:val="24"/>
                <w:szCs w:val="24"/>
              </w:rPr>
              <w:sym w:font="Symbol" w:char="F0B1"/>
            </w:r>
            <w:r>
              <w:rPr>
                <w:rFonts w:ascii="Times New Roman" w:hAnsi="Times New Roman" w:cs="Times New Roman" w:hint="eastAsia"/>
                <w:sz w:val="24"/>
                <w:szCs w:val="24"/>
              </w:rPr>
              <w:t>0.015</w:t>
            </w:r>
          </w:p>
        </w:tc>
        <w:tc>
          <w:tcPr>
            <w:tcW w:w="1085" w:type="dxa"/>
            <w:vAlign w:val="center"/>
          </w:tcPr>
          <w:p w14:paraId="0B16619C"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0.0091</w:t>
            </w:r>
          </w:p>
        </w:tc>
        <w:tc>
          <w:tcPr>
            <w:tcW w:w="1113" w:type="dxa"/>
            <w:vMerge/>
            <w:vAlign w:val="center"/>
          </w:tcPr>
          <w:p w14:paraId="74AB448F" w14:textId="77777777" w:rsidR="00875E97" w:rsidRDefault="00875E97">
            <w:pPr>
              <w:spacing w:line="360" w:lineRule="auto"/>
              <w:jc w:val="center"/>
              <w:rPr>
                <w:rFonts w:ascii="Times New Roman" w:hAnsi="Times New Roman" w:cs="Times New Roman"/>
                <w:sz w:val="24"/>
                <w:szCs w:val="24"/>
              </w:rPr>
            </w:pPr>
          </w:p>
        </w:tc>
        <w:tc>
          <w:tcPr>
            <w:tcW w:w="1085" w:type="dxa"/>
            <w:vMerge/>
            <w:vAlign w:val="center"/>
          </w:tcPr>
          <w:p w14:paraId="69720633" w14:textId="77777777" w:rsidR="00875E97" w:rsidRDefault="00875E97">
            <w:pPr>
              <w:spacing w:line="360" w:lineRule="auto"/>
              <w:jc w:val="center"/>
              <w:rPr>
                <w:rFonts w:ascii="Times New Roman" w:hAnsi="Times New Roman" w:cs="Times New Roman"/>
                <w:sz w:val="24"/>
                <w:szCs w:val="24"/>
              </w:rPr>
            </w:pPr>
          </w:p>
        </w:tc>
      </w:tr>
      <w:tr w:rsidR="00875E97" w14:paraId="318E67F2" w14:textId="77777777">
        <w:trPr>
          <w:trHeight w:val="407"/>
        </w:trPr>
        <w:tc>
          <w:tcPr>
            <w:tcW w:w="1560" w:type="dxa"/>
            <w:vMerge/>
            <w:tcBorders>
              <w:bottom w:val="single" w:sz="12" w:space="0" w:color="auto"/>
            </w:tcBorders>
            <w:vAlign w:val="center"/>
          </w:tcPr>
          <w:p w14:paraId="752E9F04" w14:textId="77777777" w:rsidR="00875E97" w:rsidRDefault="00875E97">
            <w:pPr>
              <w:spacing w:line="360" w:lineRule="auto"/>
              <w:jc w:val="center"/>
              <w:rPr>
                <w:rFonts w:ascii="Times New Roman" w:hAnsi="Times New Roman" w:cs="Times New Roman"/>
                <w:sz w:val="24"/>
                <w:szCs w:val="24"/>
              </w:rPr>
            </w:pPr>
          </w:p>
        </w:tc>
        <w:tc>
          <w:tcPr>
            <w:tcW w:w="1435" w:type="dxa"/>
            <w:tcBorders>
              <w:bottom w:val="single" w:sz="12" w:space="0" w:color="auto"/>
            </w:tcBorders>
            <w:vAlign w:val="center"/>
          </w:tcPr>
          <w:p w14:paraId="1897568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M</w:t>
            </w:r>
            <w:r>
              <w:rPr>
                <w:rFonts w:ascii="Times New Roman" w:hAnsi="Times New Roman" w:cs="Times New Roman" w:hint="eastAsia"/>
                <w:sz w:val="24"/>
                <w:szCs w:val="24"/>
                <w:vertAlign w:val="subscript"/>
              </w:rPr>
              <w:t>2</w:t>
            </w:r>
          </w:p>
        </w:tc>
        <w:tc>
          <w:tcPr>
            <w:tcW w:w="1112" w:type="dxa"/>
            <w:tcBorders>
              <w:bottom w:val="single" w:sz="12" w:space="0" w:color="auto"/>
            </w:tcBorders>
            <w:vAlign w:val="center"/>
          </w:tcPr>
          <w:p w14:paraId="00DEB56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w:t>
            </w:r>
            <w:r>
              <w:rPr>
                <w:rFonts w:ascii="Times New Roman" w:hAnsi="Times New Roman" w:cs="Times New Roman"/>
                <w:sz w:val="24"/>
                <w:szCs w:val="24"/>
              </w:rPr>
              <w:sym w:font="Symbol" w:char="F0B1"/>
            </w:r>
            <w:r>
              <w:rPr>
                <w:rFonts w:ascii="Times New Roman" w:hAnsi="Times New Roman" w:cs="Times New Roman" w:hint="eastAsia"/>
                <w:sz w:val="24"/>
                <w:szCs w:val="24"/>
              </w:rPr>
              <w:t>0.7</w:t>
            </w:r>
          </w:p>
        </w:tc>
        <w:tc>
          <w:tcPr>
            <w:tcW w:w="1308" w:type="dxa"/>
            <w:tcBorders>
              <w:bottom w:val="single" w:sz="12" w:space="0" w:color="auto"/>
            </w:tcBorders>
            <w:vAlign w:val="center"/>
          </w:tcPr>
          <w:p w14:paraId="7AE1499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3.45</w:t>
            </w:r>
            <w:r>
              <w:rPr>
                <w:rFonts w:ascii="Times New Roman" w:hAnsi="Times New Roman" w:cs="Times New Roman"/>
                <w:sz w:val="24"/>
                <w:szCs w:val="24"/>
              </w:rPr>
              <w:sym w:font="Symbol" w:char="F0B1"/>
            </w:r>
            <w:r>
              <w:rPr>
                <w:rFonts w:ascii="Times New Roman" w:hAnsi="Times New Roman" w:cs="Times New Roman" w:hint="eastAsia"/>
                <w:sz w:val="24"/>
                <w:szCs w:val="24"/>
              </w:rPr>
              <w:t>0.015</w:t>
            </w:r>
          </w:p>
        </w:tc>
        <w:tc>
          <w:tcPr>
            <w:tcW w:w="1085" w:type="dxa"/>
            <w:tcBorders>
              <w:bottom w:val="single" w:sz="12" w:space="0" w:color="auto"/>
            </w:tcBorders>
            <w:vAlign w:val="center"/>
          </w:tcPr>
          <w:p w14:paraId="2FD20426"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0.0071</w:t>
            </w:r>
          </w:p>
        </w:tc>
        <w:tc>
          <w:tcPr>
            <w:tcW w:w="1113" w:type="dxa"/>
            <w:vMerge/>
            <w:tcBorders>
              <w:bottom w:val="single" w:sz="12" w:space="0" w:color="auto"/>
            </w:tcBorders>
            <w:vAlign w:val="center"/>
          </w:tcPr>
          <w:p w14:paraId="26F5EB6A" w14:textId="77777777" w:rsidR="00875E97" w:rsidRDefault="00875E97">
            <w:pPr>
              <w:spacing w:line="360" w:lineRule="auto"/>
              <w:jc w:val="center"/>
              <w:rPr>
                <w:rFonts w:ascii="Times New Roman" w:hAnsi="Times New Roman" w:cs="Times New Roman"/>
                <w:sz w:val="24"/>
                <w:szCs w:val="24"/>
              </w:rPr>
            </w:pPr>
          </w:p>
        </w:tc>
        <w:tc>
          <w:tcPr>
            <w:tcW w:w="1085" w:type="dxa"/>
            <w:vMerge/>
            <w:tcBorders>
              <w:bottom w:val="single" w:sz="12" w:space="0" w:color="auto"/>
            </w:tcBorders>
            <w:vAlign w:val="center"/>
          </w:tcPr>
          <w:p w14:paraId="43551188" w14:textId="77777777" w:rsidR="00875E97" w:rsidRDefault="00875E97">
            <w:pPr>
              <w:spacing w:line="360" w:lineRule="auto"/>
              <w:jc w:val="center"/>
              <w:rPr>
                <w:rFonts w:ascii="Times New Roman" w:hAnsi="Times New Roman" w:cs="Times New Roman"/>
                <w:sz w:val="24"/>
                <w:szCs w:val="24"/>
              </w:rPr>
            </w:pPr>
          </w:p>
        </w:tc>
      </w:tr>
    </w:tbl>
    <w:p w14:paraId="3F368B14" w14:textId="77777777" w:rsidR="00875E97" w:rsidRDefault="00875E97">
      <w:pPr>
        <w:spacing w:line="360" w:lineRule="auto"/>
        <w:rPr>
          <w:rFonts w:ascii="Times New Roman" w:hAnsi="Times New Roman" w:cs="Times New Roman"/>
          <w:sz w:val="24"/>
          <w:szCs w:val="24"/>
        </w:rPr>
      </w:pPr>
    </w:p>
    <w:p w14:paraId="2A8241C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Note: CN, coordination number; R, distance between absorber and backscatter atoms; </w:t>
      </w:r>
      <w:bookmarkStart w:id="21" w:name="OLE_LINK23"/>
      <w:r>
        <w:rPr>
          <w:rFonts w:ascii="Times New Roman" w:hAnsi="Times New Roman" w:cs="Times New Roman"/>
          <w:sz w:val="24"/>
          <w:szCs w:val="24"/>
        </w:rPr>
        <w:t>σ</w:t>
      </w:r>
      <w:r>
        <w:rPr>
          <w:rFonts w:ascii="Times New Roman" w:hAnsi="Times New Roman" w:cs="Times New Roman"/>
          <w:sz w:val="24"/>
          <w:szCs w:val="24"/>
          <w:vertAlign w:val="superscript"/>
        </w:rPr>
        <w:t>2</w:t>
      </w:r>
      <w:bookmarkEnd w:id="21"/>
      <w:r>
        <w:rPr>
          <w:rFonts w:ascii="Times New Roman" w:hAnsi="Times New Roman" w:cs="Times New Roman"/>
          <w:sz w:val="24"/>
          <w:szCs w:val="24"/>
        </w:rPr>
        <w:t>, Debye-Waller factor to account for both thermal and structural disorders; ΔE</w:t>
      </w:r>
      <w:r>
        <w:rPr>
          <w:rFonts w:ascii="Times New Roman" w:hAnsi="Times New Roman" w:cs="Times New Roman"/>
          <w:sz w:val="24"/>
          <w:szCs w:val="24"/>
          <w:vertAlign w:val="subscript"/>
        </w:rPr>
        <w:t>0</w:t>
      </w:r>
      <w:r>
        <w:rPr>
          <w:rFonts w:ascii="Times New Roman" w:hAnsi="Times New Roman" w:cs="Times New Roman"/>
          <w:sz w:val="24"/>
          <w:szCs w:val="24"/>
        </w:rPr>
        <w:t xml:space="preserve">, inner potential correction. R factor indicates the goodness of the fitting results. </w:t>
      </w:r>
    </w:p>
    <w:p w14:paraId="62223C05" w14:textId="77777777" w:rsidR="00875E97" w:rsidRDefault="00875E97">
      <w:pPr>
        <w:spacing w:line="360" w:lineRule="auto"/>
        <w:rPr>
          <w:rFonts w:ascii="Times New Roman" w:hAnsi="Times New Roman" w:cs="Times New Roman"/>
          <w:sz w:val="24"/>
          <w:szCs w:val="24"/>
        </w:rPr>
      </w:pPr>
    </w:p>
    <w:p w14:paraId="566565A8"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AF9AFB5"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 xml:space="preserve">EXAFS fitting parameters at the </w:t>
      </w:r>
      <w:r>
        <w:rPr>
          <w:rFonts w:ascii="Times New Roman" w:hAnsi="Times New Roman" w:cs="Times New Roman" w:hint="eastAsia"/>
          <w:sz w:val="24"/>
          <w:szCs w:val="24"/>
        </w:rPr>
        <w:t>Zn</w:t>
      </w:r>
      <w:r>
        <w:rPr>
          <w:rFonts w:ascii="Times New Roman" w:hAnsi="Times New Roman" w:cs="Times New Roman"/>
          <w:sz w:val="24"/>
          <w:szCs w:val="24"/>
        </w:rPr>
        <w:t xml:space="preserve"> K-edge for various samples (related to Figure </w:t>
      </w:r>
      <w:r>
        <w:rPr>
          <w:rFonts w:ascii="Times New Roman" w:hAnsi="Times New Roman" w:cs="Times New Roman" w:hint="eastAsia"/>
          <w:sz w:val="24"/>
          <w:szCs w:val="24"/>
        </w:rPr>
        <w:t>S10</w:t>
      </w:r>
      <w:r>
        <w:rPr>
          <w:rFonts w:ascii="Times New Roman" w:hAnsi="Times New Roman" w:cs="Times New Roman"/>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353"/>
        <w:gridCol w:w="1109"/>
        <w:gridCol w:w="1308"/>
        <w:gridCol w:w="1038"/>
        <w:gridCol w:w="1076"/>
        <w:gridCol w:w="1061"/>
      </w:tblGrid>
      <w:tr w:rsidR="00875E97" w14:paraId="1634B7C9" w14:textId="77777777">
        <w:trPr>
          <w:trHeight w:val="407"/>
        </w:trPr>
        <w:tc>
          <w:tcPr>
            <w:tcW w:w="1384" w:type="dxa"/>
            <w:tcBorders>
              <w:top w:val="single" w:sz="12" w:space="0" w:color="auto"/>
              <w:bottom w:val="single" w:sz="12" w:space="0" w:color="auto"/>
            </w:tcBorders>
            <w:vAlign w:val="center"/>
          </w:tcPr>
          <w:p w14:paraId="27D665C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Sample</w:t>
            </w:r>
          </w:p>
        </w:tc>
        <w:tc>
          <w:tcPr>
            <w:tcW w:w="1462" w:type="dxa"/>
            <w:tcBorders>
              <w:top w:val="single" w:sz="12" w:space="0" w:color="auto"/>
              <w:bottom w:val="single" w:sz="12" w:space="0" w:color="auto"/>
            </w:tcBorders>
            <w:vAlign w:val="center"/>
          </w:tcPr>
          <w:p w14:paraId="670B77E1"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Path</w:t>
            </w:r>
          </w:p>
        </w:tc>
        <w:tc>
          <w:tcPr>
            <w:tcW w:w="1116" w:type="dxa"/>
            <w:tcBorders>
              <w:top w:val="single" w:sz="12" w:space="0" w:color="auto"/>
              <w:bottom w:val="single" w:sz="12" w:space="0" w:color="auto"/>
            </w:tcBorders>
            <w:vAlign w:val="center"/>
          </w:tcPr>
          <w:p w14:paraId="3E02E4DB"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CN</w:t>
            </w:r>
          </w:p>
        </w:tc>
        <w:tc>
          <w:tcPr>
            <w:tcW w:w="1308" w:type="dxa"/>
            <w:tcBorders>
              <w:top w:val="single" w:sz="12" w:space="0" w:color="auto"/>
              <w:bottom w:val="single" w:sz="12" w:space="0" w:color="auto"/>
            </w:tcBorders>
            <w:vAlign w:val="center"/>
          </w:tcPr>
          <w:p w14:paraId="1012718A"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R(Å)</w:t>
            </w:r>
          </w:p>
        </w:tc>
        <w:tc>
          <w:tcPr>
            <w:tcW w:w="1064" w:type="dxa"/>
            <w:tcBorders>
              <w:top w:val="single" w:sz="12" w:space="0" w:color="auto"/>
              <w:bottom w:val="single" w:sz="12" w:space="0" w:color="auto"/>
            </w:tcBorders>
            <w:vAlign w:val="center"/>
          </w:tcPr>
          <w:p w14:paraId="2E9A75A7"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σ</w:t>
            </w:r>
            <w:r>
              <w:rPr>
                <w:rFonts w:ascii="Times New Roman" w:hAnsi="Times New Roman" w:cs="Times New Roman"/>
                <w:sz w:val="24"/>
                <w:szCs w:val="24"/>
                <w:vertAlign w:val="superscript"/>
              </w:rPr>
              <w:t>2</w:t>
            </w:r>
          </w:p>
        </w:tc>
        <w:tc>
          <w:tcPr>
            <w:tcW w:w="1097" w:type="dxa"/>
            <w:tcBorders>
              <w:top w:val="single" w:sz="12" w:space="0" w:color="auto"/>
              <w:bottom w:val="single" w:sz="12" w:space="0" w:color="auto"/>
            </w:tcBorders>
            <w:vAlign w:val="center"/>
          </w:tcPr>
          <w:p w14:paraId="76A05C2F"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ΔE</w:t>
            </w:r>
            <w:r>
              <w:rPr>
                <w:rFonts w:ascii="Times New Roman" w:hAnsi="Times New Roman" w:cs="Times New Roman"/>
                <w:sz w:val="24"/>
                <w:szCs w:val="24"/>
                <w:vertAlign w:val="subscript"/>
              </w:rPr>
              <w:t>0</w:t>
            </w:r>
          </w:p>
        </w:tc>
        <w:tc>
          <w:tcPr>
            <w:tcW w:w="1091" w:type="dxa"/>
            <w:tcBorders>
              <w:top w:val="single" w:sz="12" w:space="0" w:color="auto"/>
              <w:bottom w:val="single" w:sz="12" w:space="0" w:color="auto"/>
            </w:tcBorders>
            <w:vAlign w:val="center"/>
          </w:tcPr>
          <w:p w14:paraId="00FD7316"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 w:val="24"/>
                <w:szCs w:val="24"/>
              </w:rPr>
              <w:t>R factor</w:t>
            </w:r>
          </w:p>
        </w:tc>
      </w:tr>
      <w:tr w:rsidR="00875E97" w14:paraId="06D94168" w14:textId="77777777">
        <w:trPr>
          <w:trHeight w:val="407"/>
        </w:trPr>
        <w:tc>
          <w:tcPr>
            <w:tcW w:w="1384" w:type="dxa"/>
            <w:vMerge w:val="restart"/>
            <w:tcBorders>
              <w:top w:val="single" w:sz="12" w:space="0" w:color="auto"/>
            </w:tcBorders>
            <w:vAlign w:val="center"/>
          </w:tcPr>
          <w:p w14:paraId="7F7B549C" w14:textId="77777777" w:rsidR="00875E97" w:rsidRDefault="00000000">
            <w:pPr>
              <w:spacing w:line="360" w:lineRule="auto"/>
              <w:jc w:val="center"/>
              <w:rPr>
                <w:rFonts w:ascii="Times New Roman" w:hAnsi="Times New Roman" w:cs="Times New Roman"/>
                <w:sz w:val="24"/>
                <w:szCs w:val="24"/>
              </w:rPr>
            </w:pPr>
            <w:proofErr w:type="spellStart"/>
            <w:r>
              <w:rPr>
                <w:rFonts w:ascii="Times New Roman" w:hAnsi="Times New Roman" w:cs="Times New Roman" w:hint="eastAsia"/>
                <w:sz w:val="24"/>
                <w:szCs w:val="24"/>
              </w:rPr>
              <w:t>ZnO</w:t>
            </w:r>
            <w:proofErr w:type="spellEnd"/>
          </w:p>
        </w:tc>
        <w:tc>
          <w:tcPr>
            <w:tcW w:w="1462" w:type="dxa"/>
            <w:tcBorders>
              <w:top w:val="single" w:sz="12" w:space="0" w:color="auto"/>
            </w:tcBorders>
            <w:vAlign w:val="center"/>
          </w:tcPr>
          <w:p w14:paraId="3969F206"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p>
        </w:tc>
        <w:tc>
          <w:tcPr>
            <w:tcW w:w="1116" w:type="dxa"/>
            <w:tcBorders>
              <w:top w:val="single" w:sz="12" w:space="0" w:color="auto"/>
            </w:tcBorders>
            <w:vAlign w:val="center"/>
          </w:tcPr>
          <w:p w14:paraId="3076B07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0.4</w:t>
            </w:r>
          </w:p>
        </w:tc>
        <w:tc>
          <w:tcPr>
            <w:tcW w:w="1308" w:type="dxa"/>
            <w:tcBorders>
              <w:top w:val="single" w:sz="12" w:space="0" w:color="auto"/>
            </w:tcBorders>
            <w:vAlign w:val="center"/>
          </w:tcPr>
          <w:p w14:paraId="545C885E"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1.95</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0.016</w:t>
            </w:r>
          </w:p>
        </w:tc>
        <w:tc>
          <w:tcPr>
            <w:tcW w:w="1064" w:type="dxa"/>
            <w:tcBorders>
              <w:top w:val="single" w:sz="12" w:space="0" w:color="auto"/>
            </w:tcBorders>
            <w:vAlign w:val="center"/>
          </w:tcPr>
          <w:p w14:paraId="7CE84E6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0.0041</w:t>
            </w:r>
          </w:p>
        </w:tc>
        <w:tc>
          <w:tcPr>
            <w:tcW w:w="1097" w:type="dxa"/>
            <w:vMerge w:val="restart"/>
            <w:tcBorders>
              <w:top w:val="single" w:sz="12" w:space="0" w:color="auto"/>
            </w:tcBorders>
            <w:vAlign w:val="center"/>
          </w:tcPr>
          <w:p w14:paraId="7714672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1.0</w:t>
            </w:r>
          </w:p>
        </w:tc>
        <w:tc>
          <w:tcPr>
            <w:tcW w:w="1091" w:type="dxa"/>
            <w:vMerge w:val="restart"/>
            <w:tcBorders>
              <w:top w:val="single" w:sz="12" w:space="0" w:color="auto"/>
            </w:tcBorders>
            <w:vAlign w:val="center"/>
          </w:tcPr>
          <w:p w14:paraId="64C579A9"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0.0195</w:t>
            </w:r>
          </w:p>
        </w:tc>
      </w:tr>
      <w:tr w:rsidR="00875E97" w14:paraId="3699A842" w14:textId="77777777">
        <w:trPr>
          <w:trHeight w:val="407"/>
        </w:trPr>
        <w:tc>
          <w:tcPr>
            <w:tcW w:w="1384" w:type="dxa"/>
            <w:vMerge/>
            <w:vAlign w:val="center"/>
          </w:tcPr>
          <w:p w14:paraId="57AEF3AB" w14:textId="77777777" w:rsidR="00875E97" w:rsidRDefault="00875E97">
            <w:pPr>
              <w:spacing w:line="360" w:lineRule="auto"/>
              <w:jc w:val="center"/>
              <w:rPr>
                <w:rFonts w:ascii="Times New Roman" w:hAnsi="Times New Roman" w:cs="Times New Roman"/>
                <w:sz w:val="24"/>
                <w:szCs w:val="24"/>
              </w:rPr>
            </w:pPr>
          </w:p>
        </w:tc>
        <w:tc>
          <w:tcPr>
            <w:tcW w:w="1462" w:type="dxa"/>
            <w:tcBorders>
              <w:bottom w:val="single" w:sz="12" w:space="0" w:color="auto"/>
            </w:tcBorders>
            <w:vAlign w:val="center"/>
          </w:tcPr>
          <w:p w14:paraId="6DC6CC7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Zn</w:t>
            </w:r>
          </w:p>
        </w:tc>
        <w:tc>
          <w:tcPr>
            <w:tcW w:w="1116" w:type="dxa"/>
            <w:tcBorders>
              <w:bottom w:val="single" w:sz="12" w:space="0" w:color="auto"/>
            </w:tcBorders>
            <w:vAlign w:val="center"/>
          </w:tcPr>
          <w:p w14:paraId="7EA01B1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13.0</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1.3</w:t>
            </w:r>
          </w:p>
        </w:tc>
        <w:tc>
          <w:tcPr>
            <w:tcW w:w="1308" w:type="dxa"/>
            <w:tcBorders>
              <w:bottom w:val="single" w:sz="12" w:space="0" w:color="auto"/>
            </w:tcBorders>
            <w:vAlign w:val="center"/>
          </w:tcPr>
          <w:p w14:paraId="5F3D5F2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3.22</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0.014</w:t>
            </w:r>
          </w:p>
        </w:tc>
        <w:tc>
          <w:tcPr>
            <w:tcW w:w="1064" w:type="dxa"/>
            <w:tcBorders>
              <w:bottom w:val="single" w:sz="12" w:space="0" w:color="auto"/>
            </w:tcBorders>
            <w:vAlign w:val="center"/>
          </w:tcPr>
          <w:p w14:paraId="50796FB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0.0093</w:t>
            </w:r>
          </w:p>
        </w:tc>
        <w:tc>
          <w:tcPr>
            <w:tcW w:w="1097" w:type="dxa"/>
            <w:vMerge/>
            <w:vAlign w:val="center"/>
          </w:tcPr>
          <w:p w14:paraId="5DBF403A" w14:textId="77777777" w:rsidR="00875E97" w:rsidRDefault="00875E97">
            <w:pPr>
              <w:spacing w:line="360" w:lineRule="auto"/>
              <w:jc w:val="center"/>
              <w:rPr>
                <w:rFonts w:ascii="Times New Roman" w:hAnsi="Times New Roman" w:cs="Times New Roman"/>
                <w:sz w:val="24"/>
                <w:szCs w:val="24"/>
              </w:rPr>
            </w:pPr>
          </w:p>
        </w:tc>
        <w:tc>
          <w:tcPr>
            <w:tcW w:w="1091" w:type="dxa"/>
            <w:vMerge/>
            <w:vAlign w:val="center"/>
          </w:tcPr>
          <w:p w14:paraId="0D0FEA3C" w14:textId="77777777" w:rsidR="00875E97" w:rsidRDefault="00875E97">
            <w:pPr>
              <w:spacing w:line="360" w:lineRule="auto"/>
              <w:jc w:val="center"/>
              <w:rPr>
                <w:rFonts w:ascii="Times New Roman" w:hAnsi="Times New Roman" w:cs="Times New Roman"/>
                <w:sz w:val="24"/>
                <w:szCs w:val="24"/>
              </w:rPr>
            </w:pPr>
          </w:p>
        </w:tc>
      </w:tr>
      <w:tr w:rsidR="00875E97" w14:paraId="4A967689" w14:textId="77777777">
        <w:trPr>
          <w:trHeight w:val="407"/>
        </w:trPr>
        <w:tc>
          <w:tcPr>
            <w:tcW w:w="1384" w:type="dxa"/>
            <w:vMerge w:val="restart"/>
            <w:tcBorders>
              <w:top w:val="single" w:sz="12" w:space="0" w:color="auto"/>
            </w:tcBorders>
            <w:vAlign w:val="center"/>
          </w:tcPr>
          <w:p w14:paraId="3FD8C91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ZF-LEO</w:t>
            </w:r>
          </w:p>
        </w:tc>
        <w:tc>
          <w:tcPr>
            <w:tcW w:w="1462" w:type="dxa"/>
            <w:tcBorders>
              <w:top w:val="single" w:sz="12" w:space="0" w:color="auto"/>
            </w:tcBorders>
            <w:vAlign w:val="center"/>
          </w:tcPr>
          <w:p w14:paraId="7AA82EE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p>
        </w:tc>
        <w:tc>
          <w:tcPr>
            <w:tcW w:w="1116" w:type="dxa"/>
            <w:tcBorders>
              <w:top w:val="single" w:sz="12" w:space="0" w:color="auto"/>
            </w:tcBorders>
            <w:vAlign w:val="center"/>
          </w:tcPr>
          <w:p w14:paraId="211C5E2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0.4</w:t>
            </w:r>
          </w:p>
        </w:tc>
        <w:tc>
          <w:tcPr>
            <w:tcW w:w="1308" w:type="dxa"/>
            <w:tcBorders>
              <w:top w:val="single" w:sz="12" w:space="0" w:color="auto"/>
            </w:tcBorders>
            <w:vAlign w:val="center"/>
          </w:tcPr>
          <w:p w14:paraId="585529A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1.97</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0.014</w:t>
            </w:r>
          </w:p>
        </w:tc>
        <w:tc>
          <w:tcPr>
            <w:tcW w:w="1064" w:type="dxa"/>
            <w:tcBorders>
              <w:top w:val="single" w:sz="12" w:space="0" w:color="auto"/>
            </w:tcBorders>
            <w:vAlign w:val="center"/>
          </w:tcPr>
          <w:p w14:paraId="562CC96F"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0.0035</w:t>
            </w:r>
          </w:p>
        </w:tc>
        <w:tc>
          <w:tcPr>
            <w:tcW w:w="1097" w:type="dxa"/>
            <w:vMerge w:val="restart"/>
            <w:tcBorders>
              <w:top w:val="single" w:sz="12" w:space="0" w:color="auto"/>
            </w:tcBorders>
            <w:vAlign w:val="center"/>
          </w:tcPr>
          <w:p w14:paraId="0F387D4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1.4</w:t>
            </w:r>
          </w:p>
        </w:tc>
        <w:tc>
          <w:tcPr>
            <w:tcW w:w="1091" w:type="dxa"/>
            <w:vMerge w:val="restart"/>
            <w:tcBorders>
              <w:top w:val="single" w:sz="12" w:space="0" w:color="auto"/>
            </w:tcBorders>
            <w:vAlign w:val="center"/>
          </w:tcPr>
          <w:p w14:paraId="052A80A9"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0.0111</w:t>
            </w:r>
          </w:p>
        </w:tc>
      </w:tr>
      <w:tr w:rsidR="00875E97" w14:paraId="7DED0EBE" w14:textId="77777777">
        <w:trPr>
          <w:trHeight w:val="407"/>
        </w:trPr>
        <w:tc>
          <w:tcPr>
            <w:tcW w:w="1384" w:type="dxa"/>
            <w:vMerge/>
            <w:vAlign w:val="center"/>
          </w:tcPr>
          <w:p w14:paraId="094E46E1" w14:textId="77777777" w:rsidR="00875E97" w:rsidRDefault="00875E97">
            <w:pPr>
              <w:spacing w:line="360" w:lineRule="auto"/>
              <w:jc w:val="center"/>
              <w:rPr>
                <w:rFonts w:ascii="Times New Roman" w:hAnsi="Times New Roman" w:cs="Times New Roman"/>
                <w:sz w:val="24"/>
                <w:szCs w:val="24"/>
              </w:rPr>
            </w:pPr>
          </w:p>
        </w:tc>
        <w:tc>
          <w:tcPr>
            <w:tcW w:w="1462" w:type="dxa"/>
            <w:vAlign w:val="center"/>
          </w:tcPr>
          <w:p w14:paraId="1B01E8C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Fe</w:t>
            </w:r>
          </w:p>
        </w:tc>
        <w:tc>
          <w:tcPr>
            <w:tcW w:w="1116" w:type="dxa"/>
            <w:vAlign w:val="center"/>
          </w:tcPr>
          <w:p w14:paraId="334CC9C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14.5</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1.4</w:t>
            </w:r>
          </w:p>
        </w:tc>
        <w:tc>
          <w:tcPr>
            <w:tcW w:w="1308" w:type="dxa"/>
            <w:vAlign w:val="center"/>
          </w:tcPr>
          <w:p w14:paraId="23E4BD5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3.49</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0.017</w:t>
            </w:r>
          </w:p>
        </w:tc>
        <w:tc>
          <w:tcPr>
            <w:tcW w:w="1064" w:type="dxa"/>
            <w:vAlign w:val="center"/>
          </w:tcPr>
          <w:p w14:paraId="193F9BDA"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0.0063</w:t>
            </w:r>
          </w:p>
        </w:tc>
        <w:tc>
          <w:tcPr>
            <w:tcW w:w="1097" w:type="dxa"/>
            <w:vMerge/>
            <w:vAlign w:val="center"/>
          </w:tcPr>
          <w:p w14:paraId="384AC25A" w14:textId="77777777" w:rsidR="00875E97" w:rsidRDefault="00875E97">
            <w:pPr>
              <w:spacing w:line="360" w:lineRule="auto"/>
              <w:jc w:val="center"/>
              <w:rPr>
                <w:rFonts w:ascii="Times New Roman" w:hAnsi="Times New Roman" w:cs="Times New Roman"/>
                <w:sz w:val="24"/>
                <w:szCs w:val="24"/>
              </w:rPr>
            </w:pPr>
          </w:p>
        </w:tc>
        <w:tc>
          <w:tcPr>
            <w:tcW w:w="1091" w:type="dxa"/>
            <w:vMerge/>
            <w:vAlign w:val="center"/>
          </w:tcPr>
          <w:p w14:paraId="270ECD77" w14:textId="77777777" w:rsidR="00875E97" w:rsidRDefault="00875E97">
            <w:pPr>
              <w:spacing w:line="360" w:lineRule="auto"/>
              <w:jc w:val="center"/>
              <w:rPr>
                <w:rFonts w:ascii="Times New Roman" w:hAnsi="Times New Roman" w:cs="Times New Roman"/>
                <w:sz w:val="24"/>
                <w:szCs w:val="24"/>
              </w:rPr>
            </w:pPr>
          </w:p>
        </w:tc>
      </w:tr>
      <w:tr w:rsidR="00875E97" w14:paraId="38DC6ED1" w14:textId="77777777">
        <w:trPr>
          <w:trHeight w:val="407"/>
        </w:trPr>
        <w:tc>
          <w:tcPr>
            <w:tcW w:w="1384" w:type="dxa"/>
            <w:vMerge/>
            <w:tcBorders>
              <w:bottom w:val="single" w:sz="8" w:space="0" w:color="auto"/>
            </w:tcBorders>
            <w:vAlign w:val="center"/>
          </w:tcPr>
          <w:p w14:paraId="0A5B77ED" w14:textId="77777777" w:rsidR="00875E97" w:rsidRDefault="00875E97">
            <w:pPr>
              <w:spacing w:line="360" w:lineRule="auto"/>
              <w:jc w:val="center"/>
              <w:rPr>
                <w:rFonts w:ascii="Times New Roman" w:hAnsi="Times New Roman" w:cs="Times New Roman"/>
                <w:sz w:val="24"/>
                <w:szCs w:val="24"/>
              </w:rPr>
            </w:pPr>
          </w:p>
        </w:tc>
        <w:tc>
          <w:tcPr>
            <w:tcW w:w="1462" w:type="dxa"/>
            <w:tcBorders>
              <w:bottom w:val="single" w:sz="8" w:space="0" w:color="auto"/>
            </w:tcBorders>
            <w:vAlign w:val="center"/>
          </w:tcPr>
          <w:p w14:paraId="72147DF6"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Zn</w:t>
            </w:r>
          </w:p>
        </w:tc>
        <w:tc>
          <w:tcPr>
            <w:tcW w:w="1116" w:type="dxa"/>
            <w:tcBorders>
              <w:bottom w:val="single" w:sz="8" w:space="0" w:color="auto"/>
            </w:tcBorders>
            <w:vAlign w:val="center"/>
          </w:tcPr>
          <w:p w14:paraId="17312F6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8.1</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1.5</w:t>
            </w:r>
          </w:p>
        </w:tc>
        <w:tc>
          <w:tcPr>
            <w:tcW w:w="1308" w:type="dxa"/>
            <w:tcBorders>
              <w:bottom w:val="single" w:sz="8" w:space="0" w:color="auto"/>
            </w:tcBorders>
            <w:vAlign w:val="center"/>
          </w:tcPr>
          <w:p w14:paraId="54F4E8D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3.65</w:t>
            </w:r>
            <w:r>
              <w:rPr>
                <w:rFonts w:ascii="Times New Roman" w:hAnsi="Times New Roman" w:cs="Times New Roman" w:hint="eastAsia"/>
                <w:sz w:val="24"/>
                <w:szCs w:val="24"/>
              </w:rPr>
              <w:sym w:font="Symbol" w:char="F0B1"/>
            </w:r>
            <w:r>
              <w:rPr>
                <w:rFonts w:ascii="Times New Roman" w:hAnsi="Times New Roman" w:cs="Times New Roman" w:hint="eastAsia"/>
                <w:sz w:val="24"/>
                <w:szCs w:val="24"/>
              </w:rPr>
              <w:t>0.022</w:t>
            </w:r>
          </w:p>
        </w:tc>
        <w:tc>
          <w:tcPr>
            <w:tcW w:w="1064" w:type="dxa"/>
            <w:tcBorders>
              <w:bottom w:val="single" w:sz="8" w:space="0" w:color="auto"/>
            </w:tcBorders>
            <w:vAlign w:val="center"/>
          </w:tcPr>
          <w:p w14:paraId="5294AF0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0.0025</w:t>
            </w:r>
          </w:p>
        </w:tc>
        <w:tc>
          <w:tcPr>
            <w:tcW w:w="1097" w:type="dxa"/>
            <w:vMerge/>
            <w:tcBorders>
              <w:bottom w:val="single" w:sz="8" w:space="0" w:color="auto"/>
            </w:tcBorders>
            <w:vAlign w:val="center"/>
          </w:tcPr>
          <w:p w14:paraId="2D0BB194" w14:textId="77777777" w:rsidR="00875E97" w:rsidRDefault="00875E97">
            <w:pPr>
              <w:spacing w:line="360" w:lineRule="auto"/>
              <w:jc w:val="center"/>
              <w:rPr>
                <w:rFonts w:ascii="Times New Roman" w:hAnsi="Times New Roman" w:cs="Times New Roman"/>
                <w:sz w:val="24"/>
                <w:szCs w:val="24"/>
              </w:rPr>
            </w:pPr>
          </w:p>
        </w:tc>
        <w:tc>
          <w:tcPr>
            <w:tcW w:w="1091" w:type="dxa"/>
            <w:vMerge/>
            <w:tcBorders>
              <w:bottom w:val="single" w:sz="8" w:space="0" w:color="auto"/>
            </w:tcBorders>
            <w:vAlign w:val="center"/>
          </w:tcPr>
          <w:p w14:paraId="34A85548" w14:textId="77777777" w:rsidR="00875E97" w:rsidRDefault="00875E97">
            <w:pPr>
              <w:spacing w:line="360" w:lineRule="auto"/>
              <w:jc w:val="center"/>
              <w:rPr>
                <w:rFonts w:ascii="Times New Roman" w:hAnsi="Times New Roman" w:cs="Times New Roman"/>
                <w:sz w:val="24"/>
                <w:szCs w:val="24"/>
              </w:rPr>
            </w:pPr>
          </w:p>
        </w:tc>
      </w:tr>
      <w:tr w:rsidR="00875E97" w14:paraId="0582471F" w14:textId="77777777">
        <w:trPr>
          <w:trHeight w:val="407"/>
        </w:trPr>
        <w:tc>
          <w:tcPr>
            <w:tcW w:w="1384" w:type="dxa"/>
            <w:vMerge w:val="restart"/>
            <w:tcBorders>
              <w:top w:val="single" w:sz="8" w:space="0" w:color="auto"/>
            </w:tcBorders>
            <w:vAlign w:val="center"/>
          </w:tcPr>
          <w:p w14:paraId="7B942296"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ZCAFG-HEO</w:t>
            </w:r>
          </w:p>
        </w:tc>
        <w:tc>
          <w:tcPr>
            <w:tcW w:w="1462" w:type="dxa"/>
            <w:tcBorders>
              <w:top w:val="single" w:sz="8" w:space="0" w:color="auto"/>
            </w:tcBorders>
            <w:vAlign w:val="center"/>
          </w:tcPr>
          <w:p w14:paraId="7CFFCC73"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p>
        </w:tc>
        <w:tc>
          <w:tcPr>
            <w:tcW w:w="1116" w:type="dxa"/>
            <w:tcBorders>
              <w:top w:val="single" w:sz="8" w:space="0" w:color="auto"/>
            </w:tcBorders>
            <w:vAlign w:val="center"/>
          </w:tcPr>
          <w:p w14:paraId="7C5350A2"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3.2</w:t>
            </w:r>
            <w:r>
              <w:rPr>
                <w:rFonts w:ascii="Times New Roman" w:hAnsi="Times New Roman" w:cs="Times New Roman"/>
                <w:sz w:val="24"/>
                <w:szCs w:val="24"/>
              </w:rPr>
              <w:sym w:font="Symbol" w:char="F0B1"/>
            </w:r>
            <w:r>
              <w:rPr>
                <w:rFonts w:ascii="Times New Roman" w:hAnsi="Times New Roman" w:cs="Times New Roman" w:hint="eastAsia"/>
                <w:sz w:val="24"/>
                <w:szCs w:val="24"/>
              </w:rPr>
              <w:t>0.2</w:t>
            </w:r>
          </w:p>
        </w:tc>
        <w:tc>
          <w:tcPr>
            <w:tcW w:w="1308" w:type="dxa"/>
            <w:tcBorders>
              <w:top w:val="single" w:sz="8" w:space="0" w:color="auto"/>
            </w:tcBorders>
            <w:vAlign w:val="center"/>
          </w:tcPr>
          <w:p w14:paraId="2349569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1.94</w:t>
            </w:r>
            <w:r>
              <w:rPr>
                <w:rFonts w:ascii="Times New Roman" w:hAnsi="Times New Roman" w:cs="Times New Roman"/>
                <w:sz w:val="24"/>
                <w:szCs w:val="24"/>
              </w:rPr>
              <w:sym w:font="Symbol" w:char="F0B1"/>
            </w:r>
            <w:r>
              <w:rPr>
                <w:rFonts w:ascii="Times New Roman" w:hAnsi="Times New Roman" w:cs="Times New Roman" w:hint="eastAsia"/>
                <w:sz w:val="24"/>
                <w:szCs w:val="24"/>
              </w:rPr>
              <w:t>0.009</w:t>
            </w:r>
          </w:p>
        </w:tc>
        <w:tc>
          <w:tcPr>
            <w:tcW w:w="1064" w:type="dxa"/>
            <w:tcBorders>
              <w:top w:val="single" w:sz="8" w:space="0" w:color="auto"/>
            </w:tcBorders>
            <w:vAlign w:val="center"/>
          </w:tcPr>
          <w:p w14:paraId="4F8C469C"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0.0031</w:t>
            </w:r>
          </w:p>
        </w:tc>
        <w:tc>
          <w:tcPr>
            <w:tcW w:w="1097" w:type="dxa"/>
            <w:vMerge w:val="restart"/>
            <w:tcBorders>
              <w:top w:val="single" w:sz="8" w:space="0" w:color="auto"/>
            </w:tcBorders>
            <w:vAlign w:val="center"/>
          </w:tcPr>
          <w:p w14:paraId="537DA16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2.2</w:t>
            </w:r>
            <w:r>
              <w:rPr>
                <w:rFonts w:ascii="Times New Roman" w:hAnsi="Times New Roman" w:cs="Times New Roman"/>
                <w:sz w:val="24"/>
                <w:szCs w:val="24"/>
              </w:rPr>
              <w:sym w:font="Symbol" w:char="F0B1"/>
            </w:r>
            <w:r>
              <w:rPr>
                <w:rFonts w:ascii="Times New Roman" w:hAnsi="Times New Roman" w:cs="Times New Roman" w:hint="eastAsia"/>
                <w:sz w:val="24"/>
                <w:szCs w:val="24"/>
              </w:rPr>
              <w:t>1.1</w:t>
            </w:r>
          </w:p>
        </w:tc>
        <w:tc>
          <w:tcPr>
            <w:tcW w:w="1091" w:type="dxa"/>
            <w:vMerge w:val="restart"/>
            <w:tcBorders>
              <w:top w:val="single" w:sz="8" w:space="0" w:color="auto"/>
            </w:tcBorders>
            <w:vAlign w:val="center"/>
          </w:tcPr>
          <w:p w14:paraId="15A5678D"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0.0144</w:t>
            </w:r>
          </w:p>
        </w:tc>
      </w:tr>
      <w:tr w:rsidR="00875E97" w14:paraId="0F7C915B" w14:textId="77777777">
        <w:trPr>
          <w:trHeight w:val="407"/>
        </w:trPr>
        <w:tc>
          <w:tcPr>
            <w:tcW w:w="1384" w:type="dxa"/>
            <w:vMerge/>
            <w:vAlign w:val="center"/>
          </w:tcPr>
          <w:p w14:paraId="71EF1AE5" w14:textId="77777777" w:rsidR="00875E97" w:rsidRDefault="00875E97">
            <w:pPr>
              <w:spacing w:line="360" w:lineRule="auto"/>
              <w:jc w:val="center"/>
              <w:rPr>
                <w:rFonts w:ascii="Times New Roman" w:hAnsi="Times New Roman" w:cs="Times New Roman"/>
                <w:sz w:val="24"/>
                <w:szCs w:val="24"/>
              </w:rPr>
            </w:pPr>
          </w:p>
        </w:tc>
        <w:tc>
          <w:tcPr>
            <w:tcW w:w="1462" w:type="dxa"/>
            <w:vAlign w:val="center"/>
          </w:tcPr>
          <w:p w14:paraId="7CE7AA9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M</w:t>
            </w:r>
            <w:r>
              <w:rPr>
                <w:rFonts w:ascii="Times New Roman" w:hAnsi="Times New Roman" w:cs="Times New Roman" w:hint="eastAsia"/>
                <w:sz w:val="24"/>
                <w:szCs w:val="24"/>
                <w:vertAlign w:val="subscript"/>
              </w:rPr>
              <w:t>1</w:t>
            </w:r>
          </w:p>
        </w:tc>
        <w:tc>
          <w:tcPr>
            <w:tcW w:w="1116" w:type="dxa"/>
            <w:vAlign w:val="center"/>
          </w:tcPr>
          <w:p w14:paraId="5E88562B"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6.8</w:t>
            </w:r>
            <w:r>
              <w:rPr>
                <w:rFonts w:ascii="Times New Roman" w:hAnsi="Times New Roman" w:cs="Times New Roman"/>
                <w:sz w:val="24"/>
                <w:szCs w:val="24"/>
              </w:rPr>
              <w:sym w:font="Symbol" w:char="F0B1"/>
            </w:r>
            <w:r>
              <w:rPr>
                <w:rFonts w:ascii="Times New Roman" w:hAnsi="Times New Roman" w:cs="Times New Roman" w:hint="eastAsia"/>
                <w:sz w:val="24"/>
                <w:szCs w:val="24"/>
              </w:rPr>
              <w:t>0.8</w:t>
            </w:r>
          </w:p>
        </w:tc>
        <w:tc>
          <w:tcPr>
            <w:tcW w:w="1308" w:type="dxa"/>
            <w:vAlign w:val="center"/>
          </w:tcPr>
          <w:p w14:paraId="2F5E9E71"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3.45</w:t>
            </w:r>
            <w:r>
              <w:rPr>
                <w:rFonts w:ascii="Times New Roman" w:hAnsi="Times New Roman" w:cs="Times New Roman"/>
                <w:sz w:val="24"/>
                <w:szCs w:val="24"/>
              </w:rPr>
              <w:sym w:font="Symbol" w:char="F0B1"/>
            </w:r>
            <w:r>
              <w:rPr>
                <w:rFonts w:ascii="Times New Roman" w:hAnsi="Times New Roman" w:cs="Times New Roman" w:hint="eastAsia"/>
                <w:sz w:val="24"/>
                <w:szCs w:val="24"/>
              </w:rPr>
              <w:t>0.014</w:t>
            </w:r>
          </w:p>
        </w:tc>
        <w:tc>
          <w:tcPr>
            <w:tcW w:w="1064" w:type="dxa"/>
            <w:vAlign w:val="center"/>
          </w:tcPr>
          <w:p w14:paraId="5BF12154"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0.0079</w:t>
            </w:r>
          </w:p>
        </w:tc>
        <w:tc>
          <w:tcPr>
            <w:tcW w:w="1097" w:type="dxa"/>
            <w:vMerge/>
            <w:vAlign w:val="center"/>
          </w:tcPr>
          <w:p w14:paraId="4C9869E8" w14:textId="77777777" w:rsidR="00875E97" w:rsidRDefault="00875E97">
            <w:pPr>
              <w:spacing w:line="360" w:lineRule="auto"/>
              <w:jc w:val="center"/>
              <w:rPr>
                <w:rFonts w:ascii="Times New Roman" w:hAnsi="Times New Roman" w:cs="Times New Roman"/>
                <w:sz w:val="24"/>
                <w:szCs w:val="24"/>
              </w:rPr>
            </w:pPr>
          </w:p>
        </w:tc>
        <w:tc>
          <w:tcPr>
            <w:tcW w:w="1091" w:type="dxa"/>
            <w:vMerge/>
            <w:vAlign w:val="center"/>
          </w:tcPr>
          <w:p w14:paraId="0E23D3AF" w14:textId="77777777" w:rsidR="00875E97" w:rsidRDefault="00875E97">
            <w:pPr>
              <w:spacing w:line="360" w:lineRule="auto"/>
              <w:jc w:val="center"/>
              <w:rPr>
                <w:rFonts w:ascii="Times New Roman" w:hAnsi="Times New Roman" w:cs="Times New Roman"/>
                <w:sz w:val="24"/>
                <w:szCs w:val="24"/>
              </w:rPr>
            </w:pPr>
          </w:p>
        </w:tc>
      </w:tr>
      <w:tr w:rsidR="00875E97" w14:paraId="66C667BF" w14:textId="77777777">
        <w:trPr>
          <w:trHeight w:val="407"/>
        </w:trPr>
        <w:tc>
          <w:tcPr>
            <w:tcW w:w="1384" w:type="dxa"/>
            <w:vMerge/>
            <w:tcBorders>
              <w:bottom w:val="single" w:sz="12" w:space="0" w:color="auto"/>
            </w:tcBorders>
            <w:vAlign w:val="center"/>
          </w:tcPr>
          <w:p w14:paraId="38E10D0D" w14:textId="77777777" w:rsidR="00875E97" w:rsidRDefault="00875E97">
            <w:pPr>
              <w:spacing w:line="360" w:lineRule="auto"/>
              <w:jc w:val="center"/>
              <w:rPr>
                <w:rFonts w:ascii="Times New Roman" w:hAnsi="Times New Roman" w:cs="Times New Roman"/>
                <w:sz w:val="24"/>
                <w:szCs w:val="24"/>
              </w:rPr>
            </w:pPr>
          </w:p>
        </w:tc>
        <w:tc>
          <w:tcPr>
            <w:tcW w:w="1462" w:type="dxa"/>
            <w:tcBorders>
              <w:bottom w:val="single" w:sz="12" w:space="0" w:color="auto"/>
            </w:tcBorders>
            <w:vAlign w:val="center"/>
          </w:tcPr>
          <w:p w14:paraId="2CBE8005"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Zn</w:t>
            </w:r>
            <w:r>
              <w:rPr>
                <w:rFonts w:ascii="Times New Roman" w:eastAsia="宋体" w:hAnsi="Times New Roman" w:cs="Times New Roman"/>
                <w:sz w:val="24"/>
              </w:rPr>
              <w:t>–</w:t>
            </w:r>
            <w:r>
              <w:rPr>
                <w:rFonts w:ascii="Times New Roman" w:hAnsi="Times New Roman" w:cs="Times New Roman" w:hint="eastAsia"/>
                <w:sz w:val="24"/>
                <w:szCs w:val="24"/>
              </w:rPr>
              <w:t>(O)</w:t>
            </w:r>
            <w:r>
              <w:rPr>
                <w:rFonts w:ascii="Times New Roman" w:eastAsia="宋体" w:hAnsi="Times New Roman" w:cs="Times New Roman"/>
                <w:sz w:val="24"/>
              </w:rPr>
              <w:t>–</w:t>
            </w:r>
            <w:r>
              <w:rPr>
                <w:rFonts w:ascii="Times New Roman" w:hAnsi="Times New Roman" w:cs="Times New Roman" w:hint="eastAsia"/>
                <w:sz w:val="24"/>
                <w:szCs w:val="24"/>
              </w:rPr>
              <w:t>M</w:t>
            </w:r>
            <w:r>
              <w:rPr>
                <w:rFonts w:ascii="Times New Roman" w:hAnsi="Times New Roman" w:cs="Times New Roman" w:hint="eastAsia"/>
                <w:sz w:val="24"/>
                <w:szCs w:val="24"/>
                <w:vertAlign w:val="subscript"/>
              </w:rPr>
              <w:t>2</w:t>
            </w:r>
          </w:p>
        </w:tc>
        <w:tc>
          <w:tcPr>
            <w:tcW w:w="1116" w:type="dxa"/>
            <w:tcBorders>
              <w:bottom w:val="single" w:sz="12" w:space="0" w:color="auto"/>
            </w:tcBorders>
            <w:vAlign w:val="center"/>
          </w:tcPr>
          <w:p w14:paraId="2342008E"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3.5</w:t>
            </w:r>
            <w:r>
              <w:rPr>
                <w:rFonts w:ascii="Times New Roman" w:hAnsi="Times New Roman" w:cs="Times New Roman"/>
                <w:sz w:val="24"/>
                <w:szCs w:val="24"/>
              </w:rPr>
              <w:sym w:font="Symbol" w:char="F0B1"/>
            </w:r>
            <w:r>
              <w:rPr>
                <w:rFonts w:ascii="Times New Roman" w:hAnsi="Times New Roman" w:cs="Times New Roman" w:hint="eastAsia"/>
                <w:sz w:val="24"/>
                <w:szCs w:val="24"/>
              </w:rPr>
              <w:t>0.7</w:t>
            </w:r>
          </w:p>
        </w:tc>
        <w:tc>
          <w:tcPr>
            <w:tcW w:w="1308" w:type="dxa"/>
            <w:tcBorders>
              <w:bottom w:val="single" w:sz="12" w:space="0" w:color="auto"/>
            </w:tcBorders>
            <w:vAlign w:val="center"/>
          </w:tcPr>
          <w:p w14:paraId="361C1F07"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3.80</w:t>
            </w:r>
            <w:r>
              <w:rPr>
                <w:rFonts w:ascii="Times New Roman" w:hAnsi="Times New Roman" w:cs="Times New Roman"/>
                <w:sz w:val="24"/>
                <w:szCs w:val="24"/>
              </w:rPr>
              <w:sym w:font="Symbol" w:char="F0B1"/>
            </w:r>
            <w:r>
              <w:rPr>
                <w:rFonts w:ascii="Times New Roman" w:hAnsi="Times New Roman" w:cs="Times New Roman" w:hint="eastAsia"/>
                <w:sz w:val="24"/>
                <w:szCs w:val="24"/>
              </w:rPr>
              <w:t>0.025</w:t>
            </w:r>
          </w:p>
        </w:tc>
        <w:tc>
          <w:tcPr>
            <w:tcW w:w="1064" w:type="dxa"/>
            <w:tcBorders>
              <w:bottom w:val="single" w:sz="12" w:space="0" w:color="auto"/>
            </w:tcBorders>
            <w:vAlign w:val="center"/>
          </w:tcPr>
          <w:p w14:paraId="6FDF2868" w14:textId="77777777" w:rsidR="00875E97" w:rsidRDefault="0000000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0.0010</w:t>
            </w:r>
          </w:p>
        </w:tc>
        <w:tc>
          <w:tcPr>
            <w:tcW w:w="1097" w:type="dxa"/>
            <w:vMerge/>
            <w:tcBorders>
              <w:bottom w:val="single" w:sz="12" w:space="0" w:color="auto"/>
            </w:tcBorders>
            <w:vAlign w:val="center"/>
          </w:tcPr>
          <w:p w14:paraId="5F1E07F4" w14:textId="77777777" w:rsidR="00875E97" w:rsidRDefault="00875E97">
            <w:pPr>
              <w:spacing w:line="360" w:lineRule="auto"/>
              <w:jc w:val="center"/>
              <w:rPr>
                <w:rFonts w:ascii="Times New Roman" w:hAnsi="Times New Roman" w:cs="Times New Roman"/>
                <w:sz w:val="24"/>
                <w:szCs w:val="24"/>
              </w:rPr>
            </w:pPr>
          </w:p>
        </w:tc>
        <w:tc>
          <w:tcPr>
            <w:tcW w:w="1091" w:type="dxa"/>
            <w:vMerge/>
            <w:tcBorders>
              <w:bottom w:val="single" w:sz="12" w:space="0" w:color="auto"/>
            </w:tcBorders>
            <w:vAlign w:val="center"/>
          </w:tcPr>
          <w:p w14:paraId="1E240451" w14:textId="77777777" w:rsidR="00875E97" w:rsidRDefault="00875E97">
            <w:pPr>
              <w:spacing w:line="360" w:lineRule="auto"/>
              <w:jc w:val="center"/>
              <w:rPr>
                <w:rFonts w:ascii="Times New Roman" w:hAnsi="Times New Roman" w:cs="Times New Roman"/>
                <w:sz w:val="24"/>
                <w:szCs w:val="24"/>
              </w:rPr>
            </w:pPr>
          </w:p>
        </w:tc>
      </w:tr>
    </w:tbl>
    <w:p w14:paraId="6486FFCC" w14:textId="77777777" w:rsidR="00875E97" w:rsidRDefault="00875E97">
      <w:pPr>
        <w:spacing w:line="360" w:lineRule="auto"/>
        <w:rPr>
          <w:rFonts w:ascii="Times New Roman" w:hAnsi="Times New Roman" w:cs="Times New Roman"/>
          <w:b/>
          <w:bCs/>
          <w:sz w:val="24"/>
          <w:szCs w:val="24"/>
        </w:rPr>
      </w:pPr>
    </w:p>
    <w:p w14:paraId="2A102727"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Note: CN, coordination number; R, distance between absorber and backscatter atoms; σ</w:t>
      </w:r>
      <w:r>
        <w:rPr>
          <w:rFonts w:ascii="Times New Roman" w:hAnsi="Times New Roman" w:cs="Times New Roman"/>
          <w:sz w:val="24"/>
          <w:szCs w:val="24"/>
          <w:vertAlign w:val="superscript"/>
        </w:rPr>
        <w:t>2</w:t>
      </w:r>
      <w:r>
        <w:rPr>
          <w:rFonts w:ascii="Times New Roman" w:hAnsi="Times New Roman" w:cs="Times New Roman"/>
          <w:sz w:val="24"/>
          <w:szCs w:val="24"/>
        </w:rPr>
        <w:t>, Debye-Waller factor to account for both thermal and structural disorders; ΔE</w:t>
      </w:r>
      <w:r>
        <w:rPr>
          <w:rFonts w:ascii="Times New Roman" w:hAnsi="Times New Roman" w:cs="Times New Roman"/>
          <w:sz w:val="24"/>
          <w:szCs w:val="24"/>
          <w:vertAlign w:val="subscript"/>
        </w:rPr>
        <w:t>0</w:t>
      </w:r>
      <w:r>
        <w:rPr>
          <w:rFonts w:ascii="Times New Roman" w:hAnsi="Times New Roman" w:cs="Times New Roman"/>
          <w:sz w:val="24"/>
          <w:szCs w:val="24"/>
        </w:rPr>
        <w:t xml:space="preserve">, inner potential correction. R factor indicates the goodness of the fitting results. </w:t>
      </w:r>
    </w:p>
    <w:p w14:paraId="48BAC82D" w14:textId="77777777" w:rsidR="00875E97" w:rsidRDefault="00875E97">
      <w:pPr>
        <w:spacing w:line="360" w:lineRule="auto"/>
        <w:rPr>
          <w:rFonts w:ascii="Times New Roman" w:hAnsi="Times New Roman" w:cs="Times New Roman"/>
          <w:b/>
          <w:bCs/>
          <w:sz w:val="24"/>
          <w:szCs w:val="24"/>
        </w:rPr>
      </w:pPr>
    </w:p>
    <w:p w14:paraId="409E4B5A"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3BD8FD8"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5</w:t>
      </w:r>
      <w:r>
        <w:rPr>
          <w:rFonts w:ascii="Times New Roman" w:hAnsi="Times New Roman" w:cs="Times New Roman"/>
          <w:b/>
          <w:bCs/>
          <w:sz w:val="24"/>
          <w:szCs w:val="24"/>
        </w:rPr>
        <w:t xml:space="preserve">. </w:t>
      </w:r>
      <w:r>
        <w:rPr>
          <w:rFonts w:ascii="Times New Roman" w:hAnsi="Times New Roman" w:cs="Times New Roman" w:hint="eastAsia"/>
          <w:sz w:val="24"/>
          <w:szCs w:val="24"/>
        </w:rPr>
        <w:t>The</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catalytic performance of the catalysts at 320</w:t>
      </w:r>
      <w:r>
        <w:rPr>
          <w:rFonts w:ascii="Times New Roman" w:hAnsi="Times New Roman" w:cs="Times New Roman"/>
          <w:sz w:val="24"/>
          <w:szCs w:val="24"/>
        </w:rPr>
        <w:t xml:space="preserve"> °C</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(related to Figure </w:t>
      </w:r>
      <w:r>
        <w:rPr>
          <w:rFonts w:ascii="Times New Roman" w:hAnsi="Times New Roman" w:cs="Times New Roman" w:hint="eastAsia"/>
          <w:sz w:val="24"/>
          <w:szCs w:val="24"/>
        </w:rPr>
        <w:t>2c</w:t>
      </w:r>
      <w:r>
        <w:rPr>
          <w:rFonts w:ascii="Times New Roman" w:hAnsi="Times New Roman" w:cs="Times New Roman"/>
          <w:sz w:val="24"/>
          <w:szCs w:val="24"/>
        </w:rPr>
        <w:t>).</w:t>
      </w:r>
    </w:p>
    <w:tbl>
      <w:tblPr>
        <w:tblStyle w:val="af1"/>
        <w:tblW w:w="878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16"/>
        <w:gridCol w:w="992"/>
        <w:gridCol w:w="993"/>
        <w:gridCol w:w="992"/>
        <w:gridCol w:w="993"/>
        <w:gridCol w:w="284"/>
        <w:gridCol w:w="141"/>
        <w:gridCol w:w="1276"/>
      </w:tblGrid>
      <w:tr w:rsidR="00875E97" w14:paraId="667B627C" w14:textId="77777777">
        <w:trPr>
          <w:trHeight w:val="454"/>
        </w:trPr>
        <w:tc>
          <w:tcPr>
            <w:tcW w:w="1702" w:type="dxa"/>
            <w:vMerge w:val="restart"/>
            <w:tcBorders>
              <w:top w:val="single" w:sz="12" w:space="0" w:color="auto"/>
            </w:tcBorders>
            <w:vAlign w:val="center"/>
          </w:tcPr>
          <w:p w14:paraId="6A440445"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Sample</w:t>
            </w:r>
          </w:p>
        </w:tc>
        <w:tc>
          <w:tcPr>
            <w:tcW w:w="1416" w:type="dxa"/>
            <w:vMerge w:val="restart"/>
            <w:tcBorders>
              <w:top w:val="single" w:sz="12" w:space="0" w:color="auto"/>
            </w:tcBorders>
            <w:vAlign w:val="center"/>
          </w:tcPr>
          <w:p w14:paraId="4E64AAC0"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w:t>
            </w:r>
            <w:r>
              <w:rPr>
                <w:rFonts w:ascii="Times New Roman" w:eastAsiaTheme="majorEastAsia" w:hAnsi="Times New Roman" w:cs="Times New Roman"/>
                <w:sz w:val="24"/>
                <w:szCs w:val="24"/>
                <w:vertAlign w:val="subscript"/>
              </w:rPr>
              <w:t>2</w:t>
            </w:r>
            <w:r>
              <w:rPr>
                <w:rFonts w:ascii="Times New Roman" w:eastAsiaTheme="majorEastAsia" w:hAnsi="Times New Roman" w:cs="Times New Roman"/>
                <w:sz w:val="24"/>
                <w:szCs w:val="24"/>
              </w:rPr>
              <w:t xml:space="preserve"> </w:t>
            </w:r>
            <w:proofErr w:type="gramStart"/>
            <w:r>
              <w:rPr>
                <w:rFonts w:ascii="Times New Roman" w:eastAsiaTheme="majorEastAsia" w:hAnsi="Times New Roman" w:cs="Times New Roman" w:hint="eastAsia"/>
                <w:sz w:val="24"/>
                <w:szCs w:val="24"/>
              </w:rPr>
              <w:t>C</w:t>
            </w:r>
            <w:r>
              <w:rPr>
                <w:rFonts w:ascii="Times New Roman" w:eastAsiaTheme="majorEastAsia" w:hAnsi="Times New Roman" w:cs="Times New Roman"/>
                <w:sz w:val="24"/>
                <w:szCs w:val="24"/>
              </w:rPr>
              <w:t>onv</w:t>
            </w:r>
            <w:r>
              <w:rPr>
                <w:rFonts w:ascii="Times New Roman" w:eastAsiaTheme="majorEastAsia" w:hAnsi="Times New Roman" w:cs="Times New Roman" w:hint="eastAsia"/>
                <w:sz w:val="24"/>
                <w:szCs w:val="24"/>
              </w:rPr>
              <w:t>.</w:t>
            </w:r>
            <w:r>
              <w:rPr>
                <w:rFonts w:ascii="Times New Roman" w:eastAsiaTheme="majorEastAsia" w:hAnsi="Times New Roman" w:cs="Times New Roman"/>
                <w:sz w:val="24"/>
                <w:szCs w:val="24"/>
              </w:rPr>
              <w:t>(</w:t>
            </w:r>
            <w:proofErr w:type="gramEnd"/>
            <w:r>
              <w:rPr>
                <w:rFonts w:ascii="Times New Roman" w:eastAsiaTheme="majorEastAsia" w:hAnsi="Times New Roman" w:cs="Times New Roman"/>
                <w:sz w:val="24"/>
                <w:szCs w:val="24"/>
              </w:rPr>
              <w:t>%)</w:t>
            </w:r>
          </w:p>
        </w:tc>
        <w:tc>
          <w:tcPr>
            <w:tcW w:w="3970" w:type="dxa"/>
            <w:gridSpan w:val="4"/>
            <w:tcBorders>
              <w:top w:val="single" w:sz="12" w:space="0" w:color="auto"/>
              <w:bottom w:val="single" w:sz="12" w:space="0" w:color="auto"/>
            </w:tcBorders>
            <w:vAlign w:val="center"/>
          </w:tcPr>
          <w:p w14:paraId="06F75FD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Selectivity(C-mol%)</w:t>
            </w:r>
          </w:p>
        </w:tc>
        <w:tc>
          <w:tcPr>
            <w:tcW w:w="425" w:type="dxa"/>
            <w:gridSpan w:val="2"/>
            <w:tcBorders>
              <w:top w:val="single" w:sz="12" w:space="0" w:color="auto"/>
            </w:tcBorders>
            <w:vAlign w:val="center"/>
          </w:tcPr>
          <w:p w14:paraId="5B259280" w14:textId="77777777" w:rsidR="00875E97" w:rsidRDefault="00875E97">
            <w:pPr>
              <w:jc w:val="center"/>
              <w:rPr>
                <w:rFonts w:ascii="Times New Roman" w:eastAsiaTheme="majorEastAsia" w:hAnsi="Times New Roman" w:cs="Times New Roman"/>
                <w:sz w:val="24"/>
                <w:szCs w:val="24"/>
              </w:rPr>
            </w:pPr>
          </w:p>
        </w:tc>
        <w:tc>
          <w:tcPr>
            <w:tcW w:w="1276" w:type="dxa"/>
            <w:tcBorders>
              <w:top w:val="single" w:sz="12" w:space="0" w:color="auto"/>
              <w:bottom w:val="single" w:sz="12" w:space="0" w:color="auto"/>
            </w:tcBorders>
            <w:vAlign w:val="center"/>
          </w:tcPr>
          <w:p w14:paraId="4B7223F2"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CH</w:t>
            </w:r>
            <w:r>
              <w:rPr>
                <w:rFonts w:ascii="Times New Roman" w:eastAsiaTheme="majorEastAsia" w:hAnsi="Times New Roman" w:cs="Times New Roman" w:hint="eastAsia"/>
                <w:sz w:val="24"/>
                <w:szCs w:val="24"/>
                <w:vertAlign w:val="subscript"/>
              </w:rPr>
              <w:t>3</w:t>
            </w:r>
            <w:r>
              <w:rPr>
                <w:rFonts w:ascii="Times New Roman" w:eastAsiaTheme="majorEastAsia" w:hAnsi="Times New Roman" w:cs="Times New Roman" w:hint="eastAsia"/>
                <w:sz w:val="24"/>
                <w:szCs w:val="24"/>
              </w:rPr>
              <w:t>OH</w:t>
            </w:r>
          </w:p>
          <w:p w14:paraId="74D9E6E2"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STY</w:t>
            </w:r>
          </w:p>
        </w:tc>
      </w:tr>
      <w:tr w:rsidR="00875E97" w14:paraId="6710E47B" w14:textId="77777777">
        <w:trPr>
          <w:trHeight w:val="454"/>
        </w:trPr>
        <w:tc>
          <w:tcPr>
            <w:tcW w:w="1702" w:type="dxa"/>
            <w:vMerge/>
            <w:tcBorders>
              <w:bottom w:val="single" w:sz="12" w:space="0" w:color="auto"/>
            </w:tcBorders>
            <w:vAlign w:val="center"/>
          </w:tcPr>
          <w:p w14:paraId="267E2EF4" w14:textId="77777777" w:rsidR="00875E97" w:rsidRDefault="00875E97">
            <w:pPr>
              <w:jc w:val="center"/>
              <w:rPr>
                <w:rFonts w:ascii="Times New Roman" w:eastAsiaTheme="majorEastAsia" w:hAnsi="Times New Roman" w:cs="Times New Roman"/>
                <w:sz w:val="24"/>
                <w:szCs w:val="24"/>
              </w:rPr>
            </w:pPr>
          </w:p>
        </w:tc>
        <w:tc>
          <w:tcPr>
            <w:tcW w:w="1416" w:type="dxa"/>
            <w:vMerge/>
            <w:tcBorders>
              <w:bottom w:val="single" w:sz="12" w:space="0" w:color="auto"/>
            </w:tcBorders>
            <w:vAlign w:val="center"/>
          </w:tcPr>
          <w:p w14:paraId="51DBFC70" w14:textId="77777777" w:rsidR="00875E97" w:rsidRDefault="00875E97">
            <w:pPr>
              <w:jc w:val="center"/>
              <w:rPr>
                <w:rFonts w:ascii="Times New Roman" w:eastAsiaTheme="majorEastAsia" w:hAnsi="Times New Roman" w:cs="Times New Roman"/>
                <w:sz w:val="24"/>
                <w:szCs w:val="24"/>
              </w:rPr>
            </w:pPr>
          </w:p>
        </w:tc>
        <w:tc>
          <w:tcPr>
            <w:tcW w:w="992" w:type="dxa"/>
            <w:tcBorders>
              <w:top w:val="single" w:sz="12" w:space="0" w:color="auto"/>
              <w:bottom w:val="single" w:sz="12" w:space="0" w:color="auto"/>
            </w:tcBorders>
            <w:vAlign w:val="center"/>
          </w:tcPr>
          <w:p w14:paraId="7F703E8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CH</w:t>
            </w:r>
            <w:r>
              <w:rPr>
                <w:rFonts w:ascii="Times New Roman" w:eastAsiaTheme="majorEastAsia" w:hAnsi="Times New Roman" w:cs="Times New Roman"/>
                <w:sz w:val="24"/>
                <w:szCs w:val="24"/>
                <w:vertAlign w:val="subscript"/>
              </w:rPr>
              <w:t>3</w:t>
            </w:r>
            <w:r>
              <w:rPr>
                <w:rFonts w:ascii="Times New Roman" w:eastAsiaTheme="majorEastAsia" w:hAnsi="Times New Roman" w:cs="Times New Roman"/>
                <w:sz w:val="24"/>
                <w:szCs w:val="24"/>
              </w:rPr>
              <w:t>OH</w:t>
            </w:r>
          </w:p>
        </w:tc>
        <w:tc>
          <w:tcPr>
            <w:tcW w:w="993" w:type="dxa"/>
            <w:tcBorders>
              <w:bottom w:val="single" w:sz="12" w:space="0" w:color="auto"/>
            </w:tcBorders>
            <w:vAlign w:val="center"/>
          </w:tcPr>
          <w:p w14:paraId="101CE70B"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w:t>
            </w:r>
          </w:p>
        </w:tc>
        <w:tc>
          <w:tcPr>
            <w:tcW w:w="992" w:type="dxa"/>
            <w:tcBorders>
              <w:bottom w:val="single" w:sz="12" w:space="0" w:color="auto"/>
            </w:tcBorders>
            <w:vAlign w:val="center"/>
          </w:tcPr>
          <w:p w14:paraId="3FD84479"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CH</w:t>
            </w:r>
            <w:r>
              <w:rPr>
                <w:rFonts w:ascii="Times New Roman" w:eastAsiaTheme="majorEastAsia" w:hAnsi="Times New Roman" w:cs="Times New Roman" w:hint="eastAsia"/>
                <w:sz w:val="24"/>
                <w:szCs w:val="24"/>
                <w:vertAlign w:val="subscript"/>
              </w:rPr>
              <w:t>4</w:t>
            </w:r>
          </w:p>
        </w:tc>
        <w:tc>
          <w:tcPr>
            <w:tcW w:w="993" w:type="dxa"/>
            <w:tcBorders>
              <w:bottom w:val="single" w:sz="12" w:space="0" w:color="auto"/>
            </w:tcBorders>
            <w:vAlign w:val="center"/>
          </w:tcPr>
          <w:p w14:paraId="66C7A7A0"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C</w:t>
            </w:r>
            <w:r>
              <w:rPr>
                <w:rFonts w:ascii="Times New Roman" w:eastAsiaTheme="majorEastAsia" w:hAnsi="Times New Roman" w:cs="Times New Roman" w:hint="eastAsia"/>
                <w:sz w:val="24"/>
                <w:szCs w:val="24"/>
                <w:vertAlign w:val="subscript"/>
              </w:rPr>
              <w:t>2+</w:t>
            </w:r>
          </w:p>
        </w:tc>
        <w:tc>
          <w:tcPr>
            <w:tcW w:w="284" w:type="dxa"/>
            <w:tcBorders>
              <w:bottom w:val="single" w:sz="12" w:space="0" w:color="auto"/>
            </w:tcBorders>
            <w:vAlign w:val="center"/>
          </w:tcPr>
          <w:p w14:paraId="1476A4E1" w14:textId="77777777" w:rsidR="00875E97" w:rsidRDefault="00875E97">
            <w:pPr>
              <w:jc w:val="center"/>
              <w:rPr>
                <w:rFonts w:ascii="Times New Roman" w:eastAsiaTheme="majorEastAsia" w:hAnsi="Times New Roman" w:cs="Times New Roman"/>
                <w:sz w:val="24"/>
                <w:szCs w:val="24"/>
              </w:rPr>
            </w:pPr>
          </w:p>
        </w:tc>
        <w:tc>
          <w:tcPr>
            <w:tcW w:w="1417" w:type="dxa"/>
            <w:gridSpan w:val="2"/>
            <w:tcBorders>
              <w:top w:val="single" w:sz="12" w:space="0" w:color="auto"/>
              <w:bottom w:val="single" w:sz="12" w:space="0" w:color="auto"/>
            </w:tcBorders>
            <w:vAlign w:val="center"/>
          </w:tcPr>
          <w:p w14:paraId="26A019F7"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g</w:t>
            </w:r>
            <w:r>
              <w:rPr>
                <w:rFonts w:ascii="Times New Roman" w:hAnsi="Times New Roman" w:cs="Times New Roman"/>
                <w:sz w:val="24"/>
                <w:szCs w:val="24"/>
              </w:rPr>
              <w:t>·</w:t>
            </w:r>
            <w:r>
              <w:rPr>
                <w:rFonts w:ascii="Times New Roman" w:eastAsiaTheme="majorEastAsia" w:hAnsi="Times New Roman" w:cs="Times New Roman" w:hint="eastAsia"/>
                <w:sz w:val="24"/>
                <w:szCs w:val="24"/>
              </w:rPr>
              <w:t>k</w:t>
            </w:r>
            <w:r>
              <w:rPr>
                <w:rFonts w:ascii="Times New Roman" w:eastAsiaTheme="majorEastAsia" w:hAnsi="Times New Roman" w:cs="Times New Roman"/>
                <w:sz w:val="24"/>
                <w:szCs w:val="24"/>
              </w:rPr>
              <w:t>g</w:t>
            </w:r>
            <w:r>
              <w:rPr>
                <w:rFonts w:ascii="Times New Roman" w:eastAsiaTheme="majorEastAsia" w:hAnsi="Times New Roman" w:cs="Times New Roman"/>
                <w:sz w:val="24"/>
                <w:szCs w:val="24"/>
                <w:vertAlign w:val="subscript"/>
              </w:rPr>
              <w:t>cat</w:t>
            </w:r>
            <w:r>
              <w:rPr>
                <w:rFonts w:ascii="Times New Roman" w:eastAsiaTheme="majorEastAsia" w:hAnsi="Times New Roman" w:cs="Times New Roman" w:hint="eastAsia"/>
                <w:sz w:val="24"/>
                <w:szCs w:val="24"/>
                <w:vertAlign w:val="superscript"/>
              </w:rPr>
              <w:t>-1</w:t>
            </w:r>
            <w:r>
              <w:rPr>
                <w:rFonts w:ascii="Times New Roman" w:hAnsi="Times New Roman" w:cs="Times New Roman"/>
                <w:sz w:val="24"/>
                <w:szCs w:val="24"/>
              </w:rPr>
              <w:t>·</w:t>
            </w:r>
            <w:r>
              <w:rPr>
                <w:rFonts w:ascii="Times New Roman" w:eastAsiaTheme="majorEastAsia" w:hAnsi="Times New Roman" w:cs="Times New Roman"/>
                <w:sz w:val="24"/>
                <w:szCs w:val="24"/>
              </w:rPr>
              <w:t>h</w:t>
            </w:r>
            <w:r>
              <w:rPr>
                <w:rFonts w:ascii="Times New Roman" w:eastAsiaTheme="majorEastAsia" w:hAnsi="Times New Roman" w:cs="Times New Roman" w:hint="eastAsia"/>
                <w:sz w:val="24"/>
                <w:szCs w:val="24"/>
                <w:vertAlign w:val="superscript"/>
              </w:rPr>
              <w:t>-1</w:t>
            </w:r>
          </w:p>
        </w:tc>
      </w:tr>
      <w:tr w:rsidR="00875E97" w14:paraId="2092EB00" w14:textId="77777777">
        <w:trPr>
          <w:trHeight w:val="454"/>
        </w:trPr>
        <w:tc>
          <w:tcPr>
            <w:tcW w:w="1702" w:type="dxa"/>
            <w:vAlign w:val="center"/>
          </w:tcPr>
          <w:p w14:paraId="0E1A3507"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ZF-LEO</w:t>
            </w:r>
          </w:p>
        </w:tc>
        <w:tc>
          <w:tcPr>
            <w:tcW w:w="1416" w:type="dxa"/>
            <w:vAlign w:val="center"/>
          </w:tcPr>
          <w:p w14:paraId="1E710810"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2.8</w:t>
            </w:r>
          </w:p>
        </w:tc>
        <w:tc>
          <w:tcPr>
            <w:tcW w:w="992" w:type="dxa"/>
            <w:tcBorders>
              <w:top w:val="single" w:sz="12" w:space="0" w:color="auto"/>
            </w:tcBorders>
            <w:vAlign w:val="center"/>
          </w:tcPr>
          <w:p w14:paraId="714F2254"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25.8</w:t>
            </w:r>
          </w:p>
        </w:tc>
        <w:tc>
          <w:tcPr>
            <w:tcW w:w="993" w:type="dxa"/>
            <w:vAlign w:val="center"/>
          </w:tcPr>
          <w:p w14:paraId="03E4EC87"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56.6</w:t>
            </w:r>
          </w:p>
        </w:tc>
        <w:tc>
          <w:tcPr>
            <w:tcW w:w="992" w:type="dxa"/>
            <w:vAlign w:val="center"/>
          </w:tcPr>
          <w:p w14:paraId="00529BD6"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15.1</w:t>
            </w:r>
          </w:p>
        </w:tc>
        <w:tc>
          <w:tcPr>
            <w:tcW w:w="993" w:type="dxa"/>
            <w:vAlign w:val="center"/>
          </w:tcPr>
          <w:p w14:paraId="7C311B55"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2.5</w:t>
            </w:r>
          </w:p>
        </w:tc>
        <w:tc>
          <w:tcPr>
            <w:tcW w:w="425" w:type="dxa"/>
            <w:gridSpan w:val="2"/>
            <w:vAlign w:val="center"/>
          </w:tcPr>
          <w:p w14:paraId="02F28DBC" w14:textId="77777777" w:rsidR="00875E97" w:rsidRDefault="00875E97">
            <w:pPr>
              <w:jc w:val="center"/>
              <w:rPr>
                <w:rFonts w:ascii="Times New Roman" w:eastAsiaTheme="majorEastAsia" w:hAnsi="Times New Roman" w:cs="Times New Roman"/>
                <w:sz w:val="24"/>
                <w:szCs w:val="24"/>
              </w:rPr>
            </w:pPr>
          </w:p>
        </w:tc>
        <w:tc>
          <w:tcPr>
            <w:tcW w:w="1276" w:type="dxa"/>
            <w:tcBorders>
              <w:top w:val="single" w:sz="12" w:space="0" w:color="auto"/>
            </w:tcBorders>
            <w:vAlign w:val="center"/>
          </w:tcPr>
          <w:p w14:paraId="2E341EEB"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59</w:t>
            </w:r>
          </w:p>
        </w:tc>
      </w:tr>
      <w:tr w:rsidR="00875E97" w14:paraId="48EF7C8F" w14:textId="77777777">
        <w:trPr>
          <w:trHeight w:val="454"/>
        </w:trPr>
        <w:tc>
          <w:tcPr>
            <w:tcW w:w="1702" w:type="dxa"/>
            <w:vAlign w:val="center"/>
          </w:tcPr>
          <w:p w14:paraId="3F4E305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ZFG-MEO</w:t>
            </w:r>
          </w:p>
        </w:tc>
        <w:tc>
          <w:tcPr>
            <w:tcW w:w="1416" w:type="dxa"/>
            <w:vAlign w:val="center"/>
          </w:tcPr>
          <w:p w14:paraId="35A29064"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2.6</w:t>
            </w:r>
          </w:p>
        </w:tc>
        <w:tc>
          <w:tcPr>
            <w:tcW w:w="992" w:type="dxa"/>
            <w:vAlign w:val="center"/>
          </w:tcPr>
          <w:p w14:paraId="388A2B0A"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74.2</w:t>
            </w:r>
          </w:p>
        </w:tc>
        <w:tc>
          <w:tcPr>
            <w:tcW w:w="993" w:type="dxa"/>
            <w:vAlign w:val="center"/>
          </w:tcPr>
          <w:p w14:paraId="27A1E8E3"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25.4</w:t>
            </w:r>
          </w:p>
        </w:tc>
        <w:tc>
          <w:tcPr>
            <w:tcW w:w="992" w:type="dxa"/>
            <w:vAlign w:val="center"/>
          </w:tcPr>
          <w:p w14:paraId="09702688"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0.4</w:t>
            </w:r>
          </w:p>
        </w:tc>
        <w:tc>
          <w:tcPr>
            <w:tcW w:w="993" w:type="dxa"/>
            <w:vAlign w:val="center"/>
          </w:tcPr>
          <w:p w14:paraId="2E82EF9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0</w:t>
            </w:r>
          </w:p>
        </w:tc>
        <w:tc>
          <w:tcPr>
            <w:tcW w:w="425" w:type="dxa"/>
            <w:gridSpan w:val="2"/>
            <w:vAlign w:val="center"/>
          </w:tcPr>
          <w:p w14:paraId="702F73C9" w14:textId="77777777" w:rsidR="00875E97" w:rsidRDefault="00875E97">
            <w:pPr>
              <w:jc w:val="center"/>
              <w:rPr>
                <w:rFonts w:ascii="Times New Roman" w:eastAsiaTheme="majorEastAsia" w:hAnsi="Times New Roman" w:cs="Times New Roman"/>
                <w:sz w:val="24"/>
                <w:szCs w:val="24"/>
              </w:rPr>
            </w:pPr>
          </w:p>
        </w:tc>
        <w:tc>
          <w:tcPr>
            <w:tcW w:w="1276" w:type="dxa"/>
            <w:vAlign w:val="center"/>
          </w:tcPr>
          <w:p w14:paraId="6779DBBB"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158</w:t>
            </w:r>
          </w:p>
        </w:tc>
      </w:tr>
      <w:tr w:rsidR="00875E97" w14:paraId="27C9F2D5" w14:textId="77777777">
        <w:trPr>
          <w:trHeight w:val="454"/>
        </w:trPr>
        <w:tc>
          <w:tcPr>
            <w:tcW w:w="1702" w:type="dxa"/>
            <w:vAlign w:val="center"/>
          </w:tcPr>
          <w:p w14:paraId="268A5BC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ZCFG-MEO</w:t>
            </w:r>
          </w:p>
        </w:tc>
        <w:tc>
          <w:tcPr>
            <w:tcW w:w="1416" w:type="dxa"/>
            <w:vAlign w:val="center"/>
          </w:tcPr>
          <w:p w14:paraId="24F0D038"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3.1</w:t>
            </w:r>
          </w:p>
        </w:tc>
        <w:tc>
          <w:tcPr>
            <w:tcW w:w="992" w:type="dxa"/>
            <w:vAlign w:val="center"/>
          </w:tcPr>
          <w:p w14:paraId="4570BAC7"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68.4</w:t>
            </w:r>
          </w:p>
        </w:tc>
        <w:tc>
          <w:tcPr>
            <w:tcW w:w="993" w:type="dxa"/>
            <w:vAlign w:val="center"/>
          </w:tcPr>
          <w:p w14:paraId="10BA343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30.6</w:t>
            </w:r>
          </w:p>
        </w:tc>
        <w:tc>
          <w:tcPr>
            <w:tcW w:w="992" w:type="dxa"/>
            <w:vAlign w:val="center"/>
          </w:tcPr>
          <w:p w14:paraId="52730118"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1.0</w:t>
            </w:r>
          </w:p>
        </w:tc>
        <w:tc>
          <w:tcPr>
            <w:tcW w:w="993" w:type="dxa"/>
            <w:vAlign w:val="center"/>
          </w:tcPr>
          <w:p w14:paraId="20FDD601"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0</w:t>
            </w:r>
          </w:p>
        </w:tc>
        <w:tc>
          <w:tcPr>
            <w:tcW w:w="425" w:type="dxa"/>
            <w:gridSpan w:val="2"/>
            <w:vAlign w:val="center"/>
          </w:tcPr>
          <w:p w14:paraId="4507A780" w14:textId="77777777" w:rsidR="00875E97" w:rsidRDefault="00875E97">
            <w:pPr>
              <w:jc w:val="center"/>
              <w:rPr>
                <w:rFonts w:ascii="Times New Roman" w:eastAsiaTheme="majorEastAsia" w:hAnsi="Times New Roman" w:cs="Times New Roman"/>
                <w:sz w:val="24"/>
                <w:szCs w:val="24"/>
              </w:rPr>
            </w:pPr>
          </w:p>
        </w:tc>
        <w:tc>
          <w:tcPr>
            <w:tcW w:w="1276" w:type="dxa"/>
            <w:vAlign w:val="center"/>
          </w:tcPr>
          <w:p w14:paraId="51B1A9B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174</w:t>
            </w:r>
          </w:p>
        </w:tc>
      </w:tr>
      <w:tr w:rsidR="00875E97" w14:paraId="0326EEF5" w14:textId="77777777">
        <w:trPr>
          <w:trHeight w:val="454"/>
        </w:trPr>
        <w:tc>
          <w:tcPr>
            <w:tcW w:w="1702" w:type="dxa"/>
            <w:tcBorders>
              <w:bottom w:val="single" w:sz="12" w:space="0" w:color="auto"/>
            </w:tcBorders>
            <w:vAlign w:val="center"/>
          </w:tcPr>
          <w:p w14:paraId="0975A52E"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ZCAFG-HEO</w:t>
            </w:r>
          </w:p>
        </w:tc>
        <w:tc>
          <w:tcPr>
            <w:tcW w:w="1416" w:type="dxa"/>
            <w:tcBorders>
              <w:bottom w:val="single" w:sz="12" w:space="0" w:color="auto"/>
            </w:tcBorders>
            <w:vAlign w:val="center"/>
          </w:tcPr>
          <w:p w14:paraId="014E9A59"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6.5</w:t>
            </w:r>
          </w:p>
        </w:tc>
        <w:tc>
          <w:tcPr>
            <w:tcW w:w="992" w:type="dxa"/>
            <w:tcBorders>
              <w:bottom w:val="single" w:sz="12" w:space="0" w:color="auto"/>
            </w:tcBorders>
            <w:vAlign w:val="center"/>
          </w:tcPr>
          <w:p w14:paraId="3F840A7E"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71.6</w:t>
            </w:r>
          </w:p>
        </w:tc>
        <w:tc>
          <w:tcPr>
            <w:tcW w:w="993" w:type="dxa"/>
            <w:tcBorders>
              <w:bottom w:val="single" w:sz="12" w:space="0" w:color="auto"/>
            </w:tcBorders>
            <w:vAlign w:val="center"/>
          </w:tcPr>
          <w:p w14:paraId="47936C86"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28.1</w:t>
            </w:r>
          </w:p>
        </w:tc>
        <w:tc>
          <w:tcPr>
            <w:tcW w:w="992" w:type="dxa"/>
            <w:tcBorders>
              <w:bottom w:val="single" w:sz="12" w:space="0" w:color="auto"/>
            </w:tcBorders>
            <w:vAlign w:val="center"/>
          </w:tcPr>
          <w:p w14:paraId="7DB7336F"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0.3</w:t>
            </w:r>
          </w:p>
        </w:tc>
        <w:tc>
          <w:tcPr>
            <w:tcW w:w="993" w:type="dxa"/>
            <w:tcBorders>
              <w:bottom w:val="single" w:sz="12" w:space="0" w:color="auto"/>
            </w:tcBorders>
            <w:vAlign w:val="center"/>
          </w:tcPr>
          <w:p w14:paraId="783D1298"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0</w:t>
            </w:r>
          </w:p>
        </w:tc>
        <w:tc>
          <w:tcPr>
            <w:tcW w:w="425" w:type="dxa"/>
            <w:gridSpan w:val="2"/>
            <w:tcBorders>
              <w:bottom w:val="single" w:sz="12" w:space="0" w:color="auto"/>
            </w:tcBorders>
            <w:vAlign w:val="center"/>
          </w:tcPr>
          <w:p w14:paraId="59FF595D" w14:textId="77777777" w:rsidR="00875E97" w:rsidRDefault="00875E97">
            <w:pPr>
              <w:jc w:val="center"/>
              <w:rPr>
                <w:rFonts w:ascii="Times New Roman" w:eastAsiaTheme="majorEastAsia" w:hAnsi="Times New Roman" w:cs="Times New Roman"/>
                <w:sz w:val="24"/>
                <w:szCs w:val="24"/>
              </w:rPr>
            </w:pPr>
          </w:p>
        </w:tc>
        <w:tc>
          <w:tcPr>
            <w:tcW w:w="1276" w:type="dxa"/>
            <w:tcBorders>
              <w:bottom w:val="single" w:sz="12" w:space="0" w:color="auto"/>
            </w:tcBorders>
            <w:vAlign w:val="center"/>
          </w:tcPr>
          <w:p w14:paraId="34142046" w14:textId="77777777" w:rsidR="00875E97" w:rsidRDefault="00000000">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381</w:t>
            </w:r>
          </w:p>
        </w:tc>
      </w:tr>
    </w:tbl>
    <w:p w14:paraId="07A9D219" w14:textId="77777777" w:rsidR="00875E97" w:rsidRDefault="00000000">
      <w:pPr>
        <w:spacing w:beforeLines="50" w:before="156" w:line="360" w:lineRule="auto"/>
        <w:rPr>
          <w:rFonts w:ascii="Times New Roman" w:hAnsi="Times New Roman" w:cs="Times New Roman"/>
          <w:sz w:val="24"/>
          <w:szCs w:val="24"/>
        </w:rPr>
      </w:pPr>
      <w:r>
        <w:rPr>
          <w:rFonts w:ascii="Times New Roman" w:hAnsi="Times New Roman" w:cs="Times New Roman"/>
          <w:sz w:val="24"/>
          <w:szCs w:val="24"/>
        </w:rPr>
        <w:t>Reaction conditions: 5 MPa</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24,</w:t>
      </w:r>
      <w:r>
        <w:rPr>
          <w:rFonts w:ascii="Times New Roman" w:hAnsi="Times New Roman" w:cs="Times New Roman"/>
          <w:sz w:val="24"/>
          <w:szCs w:val="24"/>
        </w:rPr>
        <w:t>000 mL·g</w:t>
      </w:r>
      <w:r>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hint="eastAsia"/>
          <w:sz w:val="24"/>
          <w:szCs w:val="24"/>
        </w:rPr>
        <w:t>,</w:t>
      </w:r>
      <w:r>
        <w:rPr>
          <w:rFonts w:ascii="Times New Roman" w:hAnsi="Times New Roman" w:cs="Times New Roman"/>
          <w:sz w:val="24"/>
          <w:szCs w:val="24"/>
        </w:rPr>
        <w:t xml:space="preserve"> 320 °</w:t>
      </w:r>
      <w:r>
        <w:rPr>
          <w:rFonts w:ascii="Times New Roman" w:hAnsi="Times New Roman" w:cs="Times New Roman" w:hint="eastAsia"/>
          <w:sz w:val="24"/>
          <w:szCs w:val="24"/>
        </w:rPr>
        <w:t>C,</w:t>
      </w:r>
      <w:r>
        <w:rPr>
          <w:rFonts w:ascii="Times New Roman" w:hAnsi="Times New Roman" w:cs="Times New Roman"/>
          <w:sz w:val="24"/>
          <w:szCs w:val="24"/>
        </w:rPr>
        <w:t xml:space="preserve"> CO</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=24/72/4</w:t>
      </w:r>
      <w:r>
        <w:rPr>
          <w:rFonts w:ascii="Times New Roman" w:hAnsi="Times New Roman" w:cs="Times New Roman" w:hint="eastAsia"/>
          <w:sz w:val="24"/>
          <w:szCs w:val="24"/>
        </w:rPr>
        <w:t>.</w:t>
      </w:r>
    </w:p>
    <w:p w14:paraId="18EDB931"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2E6486E"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6</w:t>
      </w:r>
      <w:r>
        <w:rPr>
          <w:rFonts w:ascii="Times New Roman" w:hAnsi="Times New Roman" w:cs="Times New Roman"/>
          <w:b/>
          <w:bCs/>
          <w:sz w:val="24"/>
          <w:szCs w:val="24"/>
        </w:rPr>
        <w:t xml:space="preserve">. </w:t>
      </w:r>
      <w:r>
        <w:rPr>
          <w:rFonts w:ascii="Times New Roman" w:hAnsi="Times New Roman" w:cs="Times New Roman"/>
          <w:sz w:val="24"/>
          <w:szCs w:val="24"/>
        </w:rPr>
        <w:t>Comparison of the catalytic performance between our catalyst and the other reported catalysts.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(related to Figure </w:t>
      </w:r>
      <w:r>
        <w:rPr>
          <w:rFonts w:ascii="Times New Roman" w:hAnsi="Times New Roman" w:cs="Times New Roman" w:hint="eastAsia"/>
          <w:sz w:val="24"/>
          <w:szCs w:val="24"/>
        </w:rPr>
        <w:t>2d</w:t>
      </w:r>
      <w:r>
        <w:rPr>
          <w:rFonts w:ascii="Times New Roman" w:hAnsi="Times New Roman" w:cs="Times New Roman"/>
          <w:sz w:val="24"/>
          <w:szCs w:val="24"/>
        </w:rPr>
        <w:t>)</w:t>
      </w:r>
      <w:r>
        <w:rPr>
          <w:rFonts w:ascii="Times New Roman" w:hAnsi="Times New Roman" w:cs="Times New Roman" w:hint="eastAsia"/>
          <w:sz w:val="24"/>
          <w:szCs w:val="24"/>
        </w:rPr>
        <w:t xml:space="preserve">. </w:t>
      </w:r>
    </w:p>
    <w:tbl>
      <w:tblPr>
        <w:tblStyle w:val="af1"/>
        <w:tblW w:w="949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851"/>
        <w:gridCol w:w="850"/>
        <w:gridCol w:w="1276"/>
        <w:gridCol w:w="1136"/>
        <w:gridCol w:w="1276"/>
        <w:gridCol w:w="1559"/>
        <w:gridCol w:w="709"/>
      </w:tblGrid>
      <w:tr w:rsidR="00875E97" w14:paraId="58E70712" w14:textId="77777777">
        <w:trPr>
          <w:trHeight w:val="1404"/>
        </w:trPr>
        <w:tc>
          <w:tcPr>
            <w:tcW w:w="1841" w:type="dxa"/>
            <w:tcBorders>
              <w:top w:val="single" w:sz="12" w:space="0" w:color="auto"/>
              <w:bottom w:val="single" w:sz="12" w:space="0" w:color="auto"/>
            </w:tcBorders>
            <w:vAlign w:val="center"/>
          </w:tcPr>
          <w:p w14:paraId="0775AB66" w14:textId="77777777" w:rsidR="00875E97" w:rsidRDefault="00000000">
            <w:pPr>
              <w:spacing w:line="360" w:lineRule="auto"/>
              <w:jc w:val="center"/>
              <w:rPr>
                <w:rFonts w:ascii="Times New Roman" w:eastAsiaTheme="majorEastAsia" w:hAnsi="Times New Roman" w:cs="Times New Roman"/>
                <w:b/>
                <w:bCs/>
                <w:szCs w:val="21"/>
              </w:rPr>
            </w:pPr>
            <w:bookmarkStart w:id="22" w:name="OLE_LINK24"/>
            <w:r>
              <w:rPr>
                <w:rFonts w:ascii="Times New Roman" w:eastAsiaTheme="majorEastAsia" w:hAnsi="Times New Roman" w:cs="Times New Roman"/>
                <w:b/>
                <w:bCs/>
                <w:szCs w:val="21"/>
              </w:rPr>
              <w:t>catalyst</w:t>
            </w:r>
          </w:p>
        </w:tc>
        <w:tc>
          <w:tcPr>
            <w:tcW w:w="851" w:type="dxa"/>
            <w:tcBorders>
              <w:top w:val="single" w:sz="12" w:space="0" w:color="auto"/>
              <w:bottom w:val="single" w:sz="12" w:space="0" w:color="auto"/>
            </w:tcBorders>
            <w:vAlign w:val="center"/>
          </w:tcPr>
          <w:p w14:paraId="483D147D"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T</w:t>
            </w:r>
          </w:p>
          <w:p w14:paraId="6A47CE3C"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w:t>
            </w:r>
            <w:r>
              <w:rPr>
                <w:rFonts w:ascii="Times New Roman" w:hAnsi="Times New Roman" w:cs="Times New Roman"/>
                <w:b/>
                <w:bCs/>
                <w:color w:val="000000" w:themeColor="text1"/>
                <w:szCs w:val="21"/>
              </w:rPr>
              <w:t>°C</w:t>
            </w:r>
            <w:r>
              <w:rPr>
                <w:rFonts w:ascii="Times New Roman" w:eastAsiaTheme="majorEastAsia" w:hAnsi="Times New Roman" w:cs="Times New Roman"/>
                <w:b/>
                <w:bCs/>
                <w:szCs w:val="21"/>
              </w:rPr>
              <w:t>)</w:t>
            </w:r>
          </w:p>
        </w:tc>
        <w:tc>
          <w:tcPr>
            <w:tcW w:w="850" w:type="dxa"/>
            <w:tcBorders>
              <w:top w:val="single" w:sz="12" w:space="0" w:color="auto"/>
              <w:bottom w:val="single" w:sz="12" w:space="0" w:color="auto"/>
            </w:tcBorders>
            <w:vAlign w:val="center"/>
          </w:tcPr>
          <w:p w14:paraId="5FBFB0EE"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P</w:t>
            </w:r>
          </w:p>
          <w:p w14:paraId="57F39232"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(MPa)</w:t>
            </w:r>
          </w:p>
        </w:tc>
        <w:tc>
          <w:tcPr>
            <w:tcW w:w="1276" w:type="dxa"/>
            <w:tcBorders>
              <w:top w:val="single" w:sz="12" w:space="0" w:color="auto"/>
              <w:bottom w:val="single" w:sz="12" w:space="0" w:color="auto"/>
            </w:tcBorders>
            <w:vAlign w:val="center"/>
          </w:tcPr>
          <w:p w14:paraId="363C6C0B"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CO</w:t>
            </w:r>
            <w:r>
              <w:rPr>
                <w:rFonts w:ascii="Times New Roman" w:eastAsiaTheme="majorEastAsia" w:hAnsi="Times New Roman" w:cs="Times New Roman"/>
                <w:b/>
                <w:bCs/>
                <w:szCs w:val="21"/>
                <w:vertAlign w:val="subscript"/>
              </w:rPr>
              <w:t>2</w:t>
            </w:r>
          </w:p>
          <w:p w14:paraId="4709C0B5"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conversion</w:t>
            </w:r>
          </w:p>
          <w:p w14:paraId="5C32AA02"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w:t>
            </w:r>
          </w:p>
        </w:tc>
        <w:tc>
          <w:tcPr>
            <w:tcW w:w="1136" w:type="dxa"/>
            <w:tcBorders>
              <w:top w:val="single" w:sz="12" w:space="0" w:color="auto"/>
              <w:bottom w:val="single" w:sz="12" w:space="0" w:color="auto"/>
            </w:tcBorders>
            <w:vAlign w:val="center"/>
          </w:tcPr>
          <w:p w14:paraId="1EB0E8CB"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 xml:space="preserve">methanol </w:t>
            </w:r>
            <w:proofErr w:type="gramStart"/>
            <w:r>
              <w:rPr>
                <w:rFonts w:ascii="Times New Roman" w:eastAsiaTheme="majorEastAsia" w:hAnsi="Times New Roman" w:cs="Times New Roman"/>
                <w:b/>
                <w:bCs/>
                <w:szCs w:val="21"/>
              </w:rPr>
              <w:t>selectivity(</w:t>
            </w:r>
            <w:proofErr w:type="gramEnd"/>
            <w:r>
              <w:rPr>
                <w:rFonts w:ascii="Times New Roman" w:eastAsiaTheme="majorEastAsia" w:hAnsi="Times New Roman" w:cs="Times New Roman"/>
                <w:b/>
                <w:bCs/>
                <w:szCs w:val="21"/>
              </w:rPr>
              <w:t>%)</w:t>
            </w:r>
          </w:p>
        </w:tc>
        <w:tc>
          <w:tcPr>
            <w:tcW w:w="1276" w:type="dxa"/>
            <w:tcBorders>
              <w:top w:val="single" w:sz="12" w:space="0" w:color="auto"/>
              <w:bottom w:val="single" w:sz="12" w:space="0" w:color="auto"/>
            </w:tcBorders>
            <w:vAlign w:val="center"/>
          </w:tcPr>
          <w:p w14:paraId="03DF73F7"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GHSV</w:t>
            </w:r>
          </w:p>
          <w:p w14:paraId="2E707165"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(ml·g</w:t>
            </w:r>
            <w:r>
              <w:rPr>
                <w:rFonts w:ascii="Times New Roman" w:eastAsiaTheme="majorEastAsia" w:hAnsi="Times New Roman" w:cs="Times New Roman"/>
                <w:b/>
                <w:bCs/>
                <w:szCs w:val="21"/>
                <w:vertAlign w:val="superscript"/>
              </w:rPr>
              <w:t>-1</w:t>
            </w:r>
            <w:r>
              <w:rPr>
                <w:rFonts w:ascii="Times New Roman" w:eastAsiaTheme="majorEastAsia" w:hAnsi="Times New Roman" w:cs="Times New Roman"/>
                <w:b/>
                <w:bCs/>
                <w:szCs w:val="21"/>
              </w:rPr>
              <w:t>·h</w:t>
            </w:r>
            <w:r>
              <w:rPr>
                <w:rFonts w:ascii="Times New Roman" w:eastAsiaTheme="majorEastAsia" w:hAnsi="Times New Roman" w:cs="Times New Roman"/>
                <w:b/>
                <w:bCs/>
                <w:szCs w:val="21"/>
                <w:vertAlign w:val="superscript"/>
              </w:rPr>
              <w:t>-1</w:t>
            </w:r>
            <w:r>
              <w:rPr>
                <w:rFonts w:ascii="Times New Roman" w:eastAsiaTheme="majorEastAsia" w:hAnsi="Times New Roman" w:cs="Times New Roman"/>
                <w:b/>
                <w:bCs/>
                <w:szCs w:val="21"/>
              </w:rPr>
              <w:t>)</w:t>
            </w:r>
          </w:p>
        </w:tc>
        <w:tc>
          <w:tcPr>
            <w:tcW w:w="1559" w:type="dxa"/>
            <w:tcBorders>
              <w:top w:val="single" w:sz="12" w:space="0" w:color="auto"/>
              <w:bottom w:val="single" w:sz="12" w:space="0" w:color="auto"/>
            </w:tcBorders>
            <w:vAlign w:val="center"/>
          </w:tcPr>
          <w:p w14:paraId="2ABAFF0B"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CH</w:t>
            </w:r>
            <w:r>
              <w:rPr>
                <w:rFonts w:ascii="Times New Roman" w:eastAsiaTheme="majorEastAsia" w:hAnsi="Times New Roman" w:cs="Times New Roman"/>
                <w:b/>
                <w:bCs/>
                <w:szCs w:val="21"/>
                <w:vertAlign w:val="subscript"/>
              </w:rPr>
              <w:t>3</w:t>
            </w:r>
            <w:r>
              <w:rPr>
                <w:rFonts w:ascii="Times New Roman" w:eastAsiaTheme="majorEastAsia" w:hAnsi="Times New Roman" w:cs="Times New Roman"/>
                <w:b/>
                <w:bCs/>
                <w:szCs w:val="21"/>
              </w:rPr>
              <w:t>OH</w:t>
            </w:r>
          </w:p>
          <w:p w14:paraId="62D70A2F"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STY</w:t>
            </w:r>
          </w:p>
          <w:p w14:paraId="6EAE87F6"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(g</w:t>
            </w:r>
            <w:r>
              <w:rPr>
                <w:rFonts w:ascii="Times New Roman" w:hAnsi="Times New Roman" w:cs="Times New Roman"/>
                <w:sz w:val="24"/>
                <w:szCs w:val="24"/>
              </w:rPr>
              <w:t>·</w:t>
            </w:r>
            <w:r>
              <w:rPr>
                <w:rFonts w:ascii="Times New Roman" w:eastAsiaTheme="majorEastAsia" w:hAnsi="Times New Roman" w:cs="Times New Roman" w:hint="eastAsia"/>
                <w:b/>
                <w:bCs/>
                <w:szCs w:val="21"/>
              </w:rPr>
              <w:t>k</w:t>
            </w:r>
            <w:r>
              <w:rPr>
                <w:rFonts w:ascii="Times New Roman" w:eastAsiaTheme="majorEastAsia" w:hAnsi="Times New Roman" w:cs="Times New Roman"/>
                <w:b/>
                <w:bCs/>
                <w:szCs w:val="21"/>
              </w:rPr>
              <w:t>g</w:t>
            </w:r>
            <w:r>
              <w:rPr>
                <w:rFonts w:ascii="Times New Roman" w:eastAsiaTheme="majorEastAsia" w:hAnsi="Times New Roman" w:cs="Times New Roman"/>
                <w:b/>
                <w:bCs/>
                <w:szCs w:val="21"/>
                <w:vertAlign w:val="subscript"/>
              </w:rPr>
              <w:t>cat</w:t>
            </w:r>
            <w:r>
              <w:rPr>
                <w:rFonts w:ascii="Times New Roman" w:eastAsiaTheme="majorEastAsia" w:hAnsi="Times New Roman" w:cs="Times New Roman"/>
                <w:b/>
                <w:bCs/>
                <w:szCs w:val="21"/>
                <w:vertAlign w:val="superscript"/>
              </w:rPr>
              <w:t>-1</w:t>
            </w:r>
            <w:r>
              <w:rPr>
                <w:rFonts w:ascii="Times New Roman" w:hAnsi="Times New Roman" w:cs="Times New Roman"/>
                <w:sz w:val="24"/>
                <w:szCs w:val="24"/>
              </w:rPr>
              <w:t>·</w:t>
            </w:r>
            <w:r>
              <w:rPr>
                <w:rFonts w:ascii="Times New Roman" w:eastAsiaTheme="majorEastAsia" w:hAnsi="Times New Roman" w:cs="Times New Roman"/>
                <w:b/>
                <w:bCs/>
                <w:szCs w:val="21"/>
              </w:rPr>
              <w:t>h</w:t>
            </w:r>
            <w:r>
              <w:rPr>
                <w:rFonts w:ascii="Times New Roman" w:eastAsiaTheme="majorEastAsia" w:hAnsi="Times New Roman" w:cs="Times New Roman"/>
                <w:b/>
                <w:bCs/>
                <w:szCs w:val="21"/>
                <w:vertAlign w:val="superscript"/>
              </w:rPr>
              <w:t>-1</w:t>
            </w:r>
            <w:r>
              <w:rPr>
                <w:rFonts w:ascii="Times New Roman" w:eastAsiaTheme="majorEastAsia" w:hAnsi="Times New Roman" w:cs="Times New Roman"/>
                <w:b/>
                <w:bCs/>
                <w:szCs w:val="21"/>
              </w:rPr>
              <w:t>)</w:t>
            </w:r>
          </w:p>
        </w:tc>
        <w:tc>
          <w:tcPr>
            <w:tcW w:w="709" w:type="dxa"/>
            <w:tcBorders>
              <w:top w:val="single" w:sz="12" w:space="0" w:color="auto"/>
              <w:bottom w:val="single" w:sz="12" w:space="0" w:color="auto"/>
            </w:tcBorders>
            <w:vAlign w:val="center"/>
          </w:tcPr>
          <w:p w14:paraId="38A2CEDF" w14:textId="77777777" w:rsidR="00875E97" w:rsidRDefault="00000000">
            <w:pPr>
              <w:spacing w:line="360" w:lineRule="auto"/>
              <w:jc w:val="center"/>
              <w:rPr>
                <w:rFonts w:ascii="Times New Roman" w:eastAsiaTheme="majorEastAsia" w:hAnsi="Times New Roman" w:cs="Times New Roman"/>
                <w:b/>
                <w:bCs/>
                <w:szCs w:val="21"/>
              </w:rPr>
            </w:pPr>
            <w:r>
              <w:rPr>
                <w:rFonts w:ascii="Times New Roman" w:eastAsiaTheme="majorEastAsia" w:hAnsi="Times New Roman" w:cs="Times New Roman"/>
                <w:b/>
                <w:bCs/>
                <w:szCs w:val="21"/>
              </w:rPr>
              <w:t>ref</w:t>
            </w:r>
          </w:p>
        </w:tc>
      </w:tr>
      <w:tr w:rsidR="00875E97" w14:paraId="291B039D" w14:textId="77777777">
        <w:trPr>
          <w:trHeight w:val="454"/>
        </w:trPr>
        <w:tc>
          <w:tcPr>
            <w:tcW w:w="1841" w:type="dxa"/>
            <w:tcBorders>
              <w:top w:val="single" w:sz="12" w:space="0" w:color="auto"/>
            </w:tcBorders>
            <w:vAlign w:val="center"/>
          </w:tcPr>
          <w:p w14:paraId="3207110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ZnFe</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4</w:t>
            </w:r>
          </w:p>
        </w:tc>
        <w:tc>
          <w:tcPr>
            <w:tcW w:w="851" w:type="dxa"/>
            <w:tcBorders>
              <w:top w:val="single" w:sz="12" w:space="0" w:color="auto"/>
            </w:tcBorders>
            <w:vAlign w:val="center"/>
          </w:tcPr>
          <w:p w14:paraId="542460E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300</w:t>
            </w:r>
          </w:p>
        </w:tc>
        <w:tc>
          <w:tcPr>
            <w:tcW w:w="850" w:type="dxa"/>
            <w:tcBorders>
              <w:top w:val="single" w:sz="12" w:space="0" w:color="auto"/>
            </w:tcBorders>
            <w:vAlign w:val="center"/>
          </w:tcPr>
          <w:p w14:paraId="12A65C5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5</w:t>
            </w:r>
          </w:p>
        </w:tc>
        <w:tc>
          <w:tcPr>
            <w:tcW w:w="1276" w:type="dxa"/>
            <w:tcBorders>
              <w:top w:val="single" w:sz="12" w:space="0" w:color="auto"/>
            </w:tcBorders>
            <w:vAlign w:val="center"/>
          </w:tcPr>
          <w:p w14:paraId="1330D74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5.8</w:t>
            </w:r>
          </w:p>
        </w:tc>
        <w:tc>
          <w:tcPr>
            <w:tcW w:w="1136" w:type="dxa"/>
            <w:tcBorders>
              <w:top w:val="single" w:sz="12" w:space="0" w:color="auto"/>
            </w:tcBorders>
            <w:vAlign w:val="center"/>
          </w:tcPr>
          <w:p w14:paraId="53BEE98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70</w:t>
            </w:r>
          </w:p>
        </w:tc>
        <w:tc>
          <w:tcPr>
            <w:tcW w:w="1276" w:type="dxa"/>
            <w:tcBorders>
              <w:top w:val="single" w:sz="12" w:space="0" w:color="auto"/>
            </w:tcBorders>
            <w:vAlign w:val="center"/>
          </w:tcPr>
          <w:p w14:paraId="5E119EC2"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2000</w:t>
            </w:r>
          </w:p>
        </w:tc>
        <w:tc>
          <w:tcPr>
            <w:tcW w:w="1559" w:type="dxa"/>
            <w:tcBorders>
              <w:top w:val="single" w:sz="12" w:space="0" w:color="auto"/>
            </w:tcBorders>
            <w:vAlign w:val="center"/>
          </w:tcPr>
          <w:p w14:paraId="6504539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w:t>
            </w:r>
          </w:p>
        </w:tc>
        <w:tc>
          <w:tcPr>
            <w:tcW w:w="709" w:type="dxa"/>
            <w:tcBorders>
              <w:top w:val="single" w:sz="12" w:space="0" w:color="auto"/>
            </w:tcBorders>
            <w:vAlign w:val="center"/>
          </w:tcPr>
          <w:p w14:paraId="72079CE5"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13</w:t>
            </w:r>
            <w:r>
              <w:rPr>
                <w:rFonts w:ascii="Times New Roman" w:hAnsi="Times New Roman" w:cs="Times New Roman" w:hint="eastAsia"/>
                <w:color w:val="080000"/>
                <w:kern w:val="0"/>
                <w:sz w:val="22"/>
              </w:rPr>
              <w:t>]</w:t>
            </w:r>
          </w:p>
        </w:tc>
      </w:tr>
      <w:tr w:rsidR="00875E97" w14:paraId="03D41E0D" w14:textId="77777777">
        <w:trPr>
          <w:trHeight w:val="454"/>
        </w:trPr>
        <w:tc>
          <w:tcPr>
            <w:tcW w:w="1841" w:type="dxa"/>
            <w:vAlign w:val="center"/>
          </w:tcPr>
          <w:p w14:paraId="0C6672C8"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ZnAl</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x</w:t>
            </w:r>
          </w:p>
        </w:tc>
        <w:tc>
          <w:tcPr>
            <w:tcW w:w="851" w:type="dxa"/>
            <w:vAlign w:val="center"/>
          </w:tcPr>
          <w:p w14:paraId="514E26D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300</w:t>
            </w:r>
          </w:p>
        </w:tc>
        <w:tc>
          <w:tcPr>
            <w:tcW w:w="850" w:type="dxa"/>
            <w:vAlign w:val="center"/>
          </w:tcPr>
          <w:p w14:paraId="3E34EB2F"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w:t>
            </w:r>
          </w:p>
        </w:tc>
        <w:tc>
          <w:tcPr>
            <w:tcW w:w="1276" w:type="dxa"/>
            <w:vAlign w:val="center"/>
          </w:tcPr>
          <w:p w14:paraId="0F2F4531"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3.9</w:t>
            </w:r>
          </w:p>
        </w:tc>
        <w:tc>
          <w:tcPr>
            <w:tcW w:w="1136" w:type="dxa"/>
            <w:vAlign w:val="center"/>
          </w:tcPr>
          <w:p w14:paraId="237E177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68</w:t>
            </w:r>
          </w:p>
        </w:tc>
        <w:tc>
          <w:tcPr>
            <w:tcW w:w="1276" w:type="dxa"/>
            <w:vAlign w:val="center"/>
          </w:tcPr>
          <w:p w14:paraId="3757A9B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6000</w:t>
            </w:r>
          </w:p>
        </w:tc>
        <w:tc>
          <w:tcPr>
            <w:tcW w:w="1559" w:type="dxa"/>
            <w:vAlign w:val="center"/>
          </w:tcPr>
          <w:p w14:paraId="3917B29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96.0</w:t>
            </w:r>
          </w:p>
        </w:tc>
        <w:tc>
          <w:tcPr>
            <w:tcW w:w="709" w:type="dxa"/>
            <w:vMerge w:val="restart"/>
            <w:vAlign w:val="center"/>
          </w:tcPr>
          <w:p w14:paraId="5D2C3402"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14</w:t>
            </w:r>
            <w:r>
              <w:rPr>
                <w:rFonts w:ascii="Times New Roman" w:hAnsi="Times New Roman" w:cs="Times New Roman" w:hint="eastAsia"/>
                <w:color w:val="080000"/>
                <w:kern w:val="0"/>
                <w:sz w:val="22"/>
              </w:rPr>
              <w:t>]</w:t>
            </w:r>
          </w:p>
        </w:tc>
      </w:tr>
      <w:tr w:rsidR="00875E97" w14:paraId="06855172" w14:textId="77777777">
        <w:trPr>
          <w:trHeight w:val="454"/>
        </w:trPr>
        <w:tc>
          <w:tcPr>
            <w:tcW w:w="1841" w:type="dxa"/>
            <w:vAlign w:val="center"/>
          </w:tcPr>
          <w:p w14:paraId="7B918CB8"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ZnGa</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x</w:t>
            </w:r>
          </w:p>
        </w:tc>
        <w:tc>
          <w:tcPr>
            <w:tcW w:w="851" w:type="dxa"/>
            <w:vAlign w:val="center"/>
          </w:tcPr>
          <w:p w14:paraId="19D0714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300</w:t>
            </w:r>
          </w:p>
        </w:tc>
        <w:tc>
          <w:tcPr>
            <w:tcW w:w="850" w:type="dxa"/>
            <w:vAlign w:val="center"/>
          </w:tcPr>
          <w:p w14:paraId="6C972D3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w:t>
            </w:r>
          </w:p>
        </w:tc>
        <w:tc>
          <w:tcPr>
            <w:tcW w:w="1276" w:type="dxa"/>
            <w:vAlign w:val="center"/>
          </w:tcPr>
          <w:p w14:paraId="7EAEE1E2"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4.5</w:t>
            </w:r>
          </w:p>
        </w:tc>
        <w:tc>
          <w:tcPr>
            <w:tcW w:w="1136" w:type="dxa"/>
            <w:vAlign w:val="center"/>
          </w:tcPr>
          <w:p w14:paraId="161C96D0"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78</w:t>
            </w:r>
          </w:p>
        </w:tc>
        <w:tc>
          <w:tcPr>
            <w:tcW w:w="1276" w:type="dxa"/>
            <w:vAlign w:val="center"/>
          </w:tcPr>
          <w:p w14:paraId="61D258D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6000</w:t>
            </w:r>
          </w:p>
        </w:tc>
        <w:tc>
          <w:tcPr>
            <w:tcW w:w="1559" w:type="dxa"/>
            <w:vAlign w:val="center"/>
          </w:tcPr>
          <w:p w14:paraId="5DA7218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127.6</w:t>
            </w:r>
          </w:p>
        </w:tc>
        <w:tc>
          <w:tcPr>
            <w:tcW w:w="709" w:type="dxa"/>
            <w:vMerge/>
            <w:vAlign w:val="center"/>
          </w:tcPr>
          <w:p w14:paraId="6FBED1D8" w14:textId="77777777" w:rsidR="00875E97" w:rsidRDefault="00875E97">
            <w:pPr>
              <w:spacing w:line="360" w:lineRule="auto"/>
              <w:jc w:val="center"/>
              <w:rPr>
                <w:rFonts w:ascii="Times New Roman" w:eastAsiaTheme="majorEastAsia" w:hAnsi="Times New Roman" w:cs="Times New Roman"/>
                <w:sz w:val="22"/>
              </w:rPr>
            </w:pPr>
          </w:p>
        </w:tc>
      </w:tr>
      <w:tr w:rsidR="00875E97" w14:paraId="1BEF4F7A" w14:textId="77777777">
        <w:trPr>
          <w:trHeight w:val="454"/>
        </w:trPr>
        <w:tc>
          <w:tcPr>
            <w:tcW w:w="1841" w:type="dxa"/>
            <w:vAlign w:val="center"/>
          </w:tcPr>
          <w:p w14:paraId="43922D3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ZnFe</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x</w:t>
            </w:r>
          </w:p>
        </w:tc>
        <w:tc>
          <w:tcPr>
            <w:tcW w:w="851" w:type="dxa"/>
            <w:vAlign w:val="center"/>
          </w:tcPr>
          <w:p w14:paraId="59DCCC80"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300</w:t>
            </w:r>
          </w:p>
        </w:tc>
        <w:tc>
          <w:tcPr>
            <w:tcW w:w="850" w:type="dxa"/>
            <w:vAlign w:val="center"/>
          </w:tcPr>
          <w:p w14:paraId="069E359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w:t>
            </w:r>
          </w:p>
        </w:tc>
        <w:tc>
          <w:tcPr>
            <w:tcW w:w="1276" w:type="dxa"/>
            <w:vAlign w:val="center"/>
          </w:tcPr>
          <w:p w14:paraId="7E7A118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6.2</w:t>
            </w:r>
          </w:p>
        </w:tc>
        <w:tc>
          <w:tcPr>
            <w:tcW w:w="1136" w:type="dxa"/>
            <w:vAlign w:val="center"/>
          </w:tcPr>
          <w:p w14:paraId="2BFF730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17</w:t>
            </w:r>
          </w:p>
        </w:tc>
        <w:tc>
          <w:tcPr>
            <w:tcW w:w="1276" w:type="dxa"/>
            <w:vAlign w:val="center"/>
          </w:tcPr>
          <w:p w14:paraId="01ECF80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6000</w:t>
            </w:r>
          </w:p>
        </w:tc>
        <w:tc>
          <w:tcPr>
            <w:tcW w:w="1559" w:type="dxa"/>
            <w:vAlign w:val="center"/>
          </w:tcPr>
          <w:p w14:paraId="7AF3597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38.3</w:t>
            </w:r>
          </w:p>
        </w:tc>
        <w:tc>
          <w:tcPr>
            <w:tcW w:w="709" w:type="dxa"/>
            <w:vMerge/>
            <w:vAlign w:val="center"/>
          </w:tcPr>
          <w:p w14:paraId="64BC03EC" w14:textId="77777777" w:rsidR="00875E97" w:rsidRDefault="00875E97">
            <w:pPr>
              <w:spacing w:line="360" w:lineRule="auto"/>
              <w:jc w:val="center"/>
              <w:rPr>
                <w:rFonts w:ascii="Times New Roman" w:eastAsiaTheme="majorEastAsia" w:hAnsi="Times New Roman" w:cs="Times New Roman"/>
                <w:sz w:val="22"/>
              </w:rPr>
            </w:pPr>
          </w:p>
        </w:tc>
      </w:tr>
      <w:tr w:rsidR="00875E97" w14:paraId="207D9029" w14:textId="77777777">
        <w:trPr>
          <w:trHeight w:val="454"/>
        </w:trPr>
        <w:tc>
          <w:tcPr>
            <w:tcW w:w="1841" w:type="dxa"/>
            <w:vAlign w:val="center"/>
          </w:tcPr>
          <w:p w14:paraId="46C8AD8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ZnCr</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x</w:t>
            </w:r>
          </w:p>
        </w:tc>
        <w:tc>
          <w:tcPr>
            <w:tcW w:w="851" w:type="dxa"/>
            <w:vAlign w:val="center"/>
          </w:tcPr>
          <w:p w14:paraId="1BB5BBFB"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300</w:t>
            </w:r>
          </w:p>
        </w:tc>
        <w:tc>
          <w:tcPr>
            <w:tcW w:w="850" w:type="dxa"/>
            <w:vAlign w:val="center"/>
          </w:tcPr>
          <w:p w14:paraId="25F95EE8"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w:t>
            </w:r>
          </w:p>
        </w:tc>
        <w:tc>
          <w:tcPr>
            <w:tcW w:w="1276" w:type="dxa"/>
            <w:vAlign w:val="center"/>
          </w:tcPr>
          <w:p w14:paraId="6ABAB22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2.4</w:t>
            </w:r>
          </w:p>
        </w:tc>
        <w:tc>
          <w:tcPr>
            <w:tcW w:w="1136" w:type="dxa"/>
            <w:vAlign w:val="center"/>
          </w:tcPr>
          <w:p w14:paraId="1750C9F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8</w:t>
            </w:r>
          </w:p>
        </w:tc>
        <w:tc>
          <w:tcPr>
            <w:tcW w:w="1276" w:type="dxa"/>
            <w:vAlign w:val="center"/>
          </w:tcPr>
          <w:p w14:paraId="1161267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6000</w:t>
            </w:r>
          </w:p>
        </w:tc>
        <w:tc>
          <w:tcPr>
            <w:tcW w:w="1559" w:type="dxa"/>
            <w:vAlign w:val="center"/>
          </w:tcPr>
          <w:p w14:paraId="570D178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7.0</w:t>
            </w:r>
          </w:p>
        </w:tc>
        <w:tc>
          <w:tcPr>
            <w:tcW w:w="709" w:type="dxa"/>
            <w:vMerge/>
            <w:vAlign w:val="center"/>
          </w:tcPr>
          <w:p w14:paraId="2C4CFC73" w14:textId="77777777" w:rsidR="00875E97" w:rsidRDefault="00875E97">
            <w:pPr>
              <w:spacing w:line="360" w:lineRule="auto"/>
              <w:jc w:val="center"/>
              <w:rPr>
                <w:rFonts w:ascii="Times New Roman" w:eastAsiaTheme="majorEastAsia" w:hAnsi="Times New Roman" w:cs="Times New Roman"/>
                <w:sz w:val="22"/>
              </w:rPr>
            </w:pPr>
          </w:p>
        </w:tc>
      </w:tr>
      <w:tr w:rsidR="00875E97" w14:paraId="59F54441" w14:textId="77777777">
        <w:trPr>
          <w:trHeight w:val="454"/>
        </w:trPr>
        <w:tc>
          <w:tcPr>
            <w:tcW w:w="1841" w:type="dxa"/>
            <w:vAlign w:val="center"/>
          </w:tcPr>
          <w:p w14:paraId="0C103A3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ZnAl</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x</w:t>
            </w:r>
          </w:p>
        </w:tc>
        <w:tc>
          <w:tcPr>
            <w:tcW w:w="851" w:type="dxa"/>
            <w:vAlign w:val="center"/>
          </w:tcPr>
          <w:p w14:paraId="6595B76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280</w:t>
            </w:r>
          </w:p>
        </w:tc>
        <w:tc>
          <w:tcPr>
            <w:tcW w:w="850" w:type="dxa"/>
            <w:vAlign w:val="center"/>
          </w:tcPr>
          <w:p w14:paraId="3BA9D471"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3</w:t>
            </w:r>
          </w:p>
        </w:tc>
        <w:tc>
          <w:tcPr>
            <w:tcW w:w="1276" w:type="dxa"/>
            <w:vAlign w:val="center"/>
          </w:tcPr>
          <w:p w14:paraId="7D47CDB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4</w:t>
            </w:r>
          </w:p>
        </w:tc>
        <w:tc>
          <w:tcPr>
            <w:tcW w:w="1136" w:type="dxa"/>
            <w:vAlign w:val="center"/>
          </w:tcPr>
          <w:p w14:paraId="46ABB71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40</w:t>
            </w:r>
          </w:p>
        </w:tc>
        <w:tc>
          <w:tcPr>
            <w:tcW w:w="1276" w:type="dxa"/>
            <w:vAlign w:val="center"/>
          </w:tcPr>
          <w:p w14:paraId="449B4CC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1800</w:t>
            </w:r>
          </w:p>
        </w:tc>
        <w:tc>
          <w:tcPr>
            <w:tcW w:w="1559" w:type="dxa"/>
            <w:vAlign w:val="center"/>
          </w:tcPr>
          <w:p w14:paraId="14DCAE28"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8.2</w:t>
            </w:r>
          </w:p>
        </w:tc>
        <w:tc>
          <w:tcPr>
            <w:tcW w:w="709" w:type="dxa"/>
            <w:vAlign w:val="center"/>
          </w:tcPr>
          <w:p w14:paraId="7111FBC9"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15</w:t>
            </w:r>
            <w:r>
              <w:rPr>
                <w:rFonts w:ascii="Times New Roman" w:hAnsi="Times New Roman" w:cs="Times New Roman" w:hint="eastAsia"/>
                <w:color w:val="080000"/>
                <w:kern w:val="0"/>
                <w:sz w:val="22"/>
              </w:rPr>
              <w:t>]</w:t>
            </w:r>
          </w:p>
        </w:tc>
      </w:tr>
      <w:tr w:rsidR="00875E97" w14:paraId="0915CEC0" w14:textId="77777777">
        <w:trPr>
          <w:trHeight w:val="454"/>
        </w:trPr>
        <w:tc>
          <w:tcPr>
            <w:tcW w:w="1841" w:type="dxa"/>
            <w:vAlign w:val="center"/>
          </w:tcPr>
          <w:p w14:paraId="314863BB" w14:textId="77777777" w:rsidR="00875E97" w:rsidRDefault="00000000">
            <w:pPr>
              <w:widowControl/>
              <w:jc w:val="center"/>
              <w:rPr>
                <w:rFonts w:ascii="Times New Roman" w:eastAsia="等线" w:hAnsi="Times New Roman" w:cs="Times New Roman"/>
                <w:color w:val="000000"/>
                <w:kern w:val="0"/>
                <w:sz w:val="22"/>
              </w:rPr>
            </w:pPr>
            <w:proofErr w:type="spellStart"/>
            <w:r>
              <w:rPr>
                <w:rFonts w:ascii="Times New Roman" w:eastAsia="等线" w:hAnsi="Times New Roman" w:cs="Times New Roman"/>
                <w:color w:val="000000"/>
                <w:sz w:val="22"/>
              </w:rPr>
              <w:t>ZnAl</w:t>
            </w:r>
            <w:proofErr w:type="spellEnd"/>
            <w:r>
              <w:rPr>
                <w:rFonts w:ascii="Times New Roman" w:eastAsia="等线" w:hAnsi="Times New Roman" w:cs="Times New Roman"/>
                <w:color w:val="000000"/>
                <w:sz w:val="22"/>
              </w:rPr>
              <w:t>-C</w:t>
            </w:r>
          </w:p>
        </w:tc>
        <w:tc>
          <w:tcPr>
            <w:tcW w:w="851" w:type="dxa"/>
            <w:vAlign w:val="center"/>
          </w:tcPr>
          <w:p w14:paraId="4126C8E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340</w:t>
            </w:r>
          </w:p>
        </w:tc>
        <w:tc>
          <w:tcPr>
            <w:tcW w:w="850" w:type="dxa"/>
            <w:vAlign w:val="center"/>
          </w:tcPr>
          <w:p w14:paraId="07F67388"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w:t>
            </w:r>
          </w:p>
        </w:tc>
        <w:tc>
          <w:tcPr>
            <w:tcW w:w="1276" w:type="dxa"/>
            <w:vAlign w:val="center"/>
          </w:tcPr>
          <w:p w14:paraId="14BAD691"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7.5</w:t>
            </w:r>
          </w:p>
        </w:tc>
        <w:tc>
          <w:tcPr>
            <w:tcW w:w="1136" w:type="dxa"/>
            <w:vAlign w:val="center"/>
          </w:tcPr>
          <w:p w14:paraId="5EC627F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15</w:t>
            </w:r>
          </w:p>
        </w:tc>
        <w:tc>
          <w:tcPr>
            <w:tcW w:w="1276" w:type="dxa"/>
            <w:vAlign w:val="center"/>
          </w:tcPr>
          <w:p w14:paraId="72F7AD1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hint="eastAsia"/>
                <w:color w:val="000000"/>
                <w:sz w:val="22"/>
              </w:rPr>
              <w:t>10000</w:t>
            </w:r>
          </w:p>
        </w:tc>
        <w:tc>
          <w:tcPr>
            <w:tcW w:w="1559" w:type="dxa"/>
            <w:vAlign w:val="center"/>
          </w:tcPr>
          <w:p w14:paraId="22B7D89F" w14:textId="77777777" w:rsidR="00875E97" w:rsidRDefault="00000000">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sz w:val="22"/>
              </w:rPr>
              <w:t>38.6</w:t>
            </w:r>
          </w:p>
        </w:tc>
        <w:tc>
          <w:tcPr>
            <w:tcW w:w="709" w:type="dxa"/>
            <w:vAlign w:val="center"/>
          </w:tcPr>
          <w:p w14:paraId="01FE0516"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16</w:t>
            </w:r>
            <w:r>
              <w:rPr>
                <w:rFonts w:ascii="Times New Roman" w:hAnsi="Times New Roman" w:cs="Times New Roman" w:hint="eastAsia"/>
                <w:color w:val="080000"/>
                <w:kern w:val="0"/>
                <w:sz w:val="22"/>
              </w:rPr>
              <w:t>]</w:t>
            </w:r>
          </w:p>
        </w:tc>
      </w:tr>
      <w:tr w:rsidR="00875E97" w14:paraId="3D0A36DA" w14:textId="77777777">
        <w:trPr>
          <w:trHeight w:val="454"/>
        </w:trPr>
        <w:tc>
          <w:tcPr>
            <w:tcW w:w="1841" w:type="dxa"/>
            <w:vAlign w:val="center"/>
          </w:tcPr>
          <w:p w14:paraId="24A9403F"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4wt%Cu-ZnAl</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x</w:t>
            </w:r>
          </w:p>
        </w:tc>
        <w:tc>
          <w:tcPr>
            <w:tcW w:w="851" w:type="dxa"/>
            <w:vAlign w:val="center"/>
          </w:tcPr>
          <w:p w14:paraId="0C12669B"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220</w:t>
            </w:r>
          </w:p>
        </w:tc>
        <w:tc>
          <w:tcPr>
            <w:tcW w:w="850" w:type="dxa"/>
            <w:vAlign w:val="center"/>
          </w:tcPr>
          <w:p w14:paraId="38F6F59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w:t>
            </w:r>
          </w:p>
        </w:tc>
        <w:tc>
          <w:tcPr>
            <w:tcW w:w="1276" w:type="dxa"/>
            <w:vAlign w:val="center"/>
          </w:tcPr>
          <w:p w14:paraId="7538FA5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12.3</w:t>
            </w:r>
          </w:p>
        </w:tc>
        <w:tc>
          <w:tcPr>
            <w:tcW w:w="1136" w:type="dxa"/>
            <w:vAlign w:val="center"/>
          </w:tcPr>
          <w:p w14:paraId="25E982A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97.2</w:t>
            </w:r>
          </w:p>
        </w:tc>
        <w:tc>
          <w:tcPr>
            <w:tcW w:w="1276" w:type="dxa"/>
            <w:vAlign w:val="center"/>
          </w:tcPr>
          <w:p w14:paraId="0A46E60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9000</w:t>
            </w:r>
            <w:r>
              <w:rPr>
                <w:rFonts w:ascii="Times New Roman" w:eastAsia="等线" w:hAnsi="Times New Roman" w:cs="Times New Roman" w:hint="eastAsia"/>
                <w:color w:val="000000"/>
                <w:sz w:val="22"/>
                <w:vertAlign w:val="superscript"/>
              </w:rPr>
              <w:t>a</w:t>
            </w:r>
          </w:p>
        </w:tc>
        <w:tc>
          <w:tcPr>
            <w:tcW w:w="1559" w:type="dxa"/>
            <w:vAlign w:val="center"/>
          </w:tcPr>
          <w:p w14:paraId="5CF2DFA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317</w:t>
            </w:r>
          </w:p>
        </w:tc>
        <w:tc>
          <w:tcPr>
            <w:tcW w:w="709" w:type="dxa"/>
            <w:vMerge w:val="restart"/>
            <w:vAlign w:val="center"/>
          </w:tcPr>
          <w:p w14:paraId="6C7AC5FC"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17</w:t>
            </w:r>
            <w:r>
              <w:rPr>
                <w:rFonts w:ascii="Times New Roman" w:hAnsi="Times New Roman" w:cs="Times New Roman" w:hint="eastAsia"/>
                <w:color w:val="080000"/>
                <w:kern w:val="0"/>
                <w:sz w:val="22"/>
              </w:rPr>
              <w:t>]</w:t>
            </w:r>
          </w:p>
        </w:tc>
      </w:tr>
      <w:tr w:rsidR="00875E97" w14:paraId="65D4B188" w14:textId="77777777">
        <w:trPr>
          <w:trHeight w:val="454"/>
        </w:trPr>
        <w:tc>
          <w:tcPr>
            <w:tcW w:w="1841" w:type="dxa"/>
            <w:vAlign w:val="center"/>
          </w:tcPr>
          <w:p w14:paraId="4BE72F0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ZnAl</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x</w:t>
            </w:r>
          </w:p>
        </w:tc>
        <w:tc>
          <w:tcPr>
            <w:tcW w:w="851" w:type="dxa"/>
            <w:vAlign w:val="center"/>
          </w:tcPr>
          <w:p w14:paraId="7F03CD3F"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220</w:t>
            </w:r>
          </w:p>
        </w:tc>
        <w:tc>
          <w:tcPr>
            <w:tcW w:w="850" w:type="dxa"/>
            <w:vAlign w:val="center"/>
          </w:tcPr>
          <w:p w14:paraId="4FE5E272"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w:t>
            </w:r>
          </w:p>
        </w:tc>
        <w:tc>
          <w:tcPr>
            <w:tcW w:w="1276" w:type="dxa"/>
            <w:vAlign w:val="center"/>
          </w:tcPr>
          <w:p w14:paraId="412D134B"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6.2</w:t>
            </w:r>
          </w:p>
        </w:tc>
        <w:tc>
          <w:tcPr>
            <w:tcW w:w="1136" w:type="dxa"/>
            <w:vAlign w:val="center"/>
          </w:tcPr>
          <w:p w14:paraId="794A02F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38.2</w:t>
            </w:r>
          </w:p>
        </w:tc>
        <w:tc>
          <w:tcPr>
            <w:tcW w:w="1276" w:type="dxa"/>
            <w:vAlign w:val="center"/>
          </w:tcPr>
          <w:p w14:paraId="27603B42"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9000</w:t>
            </w:r>
            <w:r>
              <w:rPr>
                <w:rFonts w:ascii="Times New Roman" w:eastAsia="等线" w:hAnsi="Times New Roman" w:cs="Times New Roman" w:hint="eastAsia"/>
                <w:color w:val="000000"/>
                <w:sz w:val="22"/>
                <w:vertAlign w:val="superscript"/>
              </w:rPr>
              <w:t>a</w:t>
            </w:r>
          </w:p>
        </w:tc>
        <w:tc>
          <w:tcPr>
            <w:tcW w:w="1559" w:type="dxa"/>
            <w:vAlign w:val="center"/>
          </w:tcPr>
          <w:p w14:paraId="31CE2D1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63</w:t>
            </w:r>
          </w:p>
        </w:tc>
        <w:tc>
          <w:tcPr>
            <w:tcW w:w="709" w:type="dxa"/>
            <w:vMerge/>
            <w:vAlign w:val="center"/>
          </w:tcPr>
          <w:p w14:paraId="4DA59F14" w14:textId="77777777" w:rsidR="00875E97" w:rsidRDefault="00875E97">
            <w:pPr>
              <w:spacing w:line="360" w:lineRule="auto"/>
              <w:jc w:val="center"/>
              <w:rPr>
                <w:rFonts w:ascii="Times New Roman" w:eastAsiaTheme="majorEastAsia" w:hAnsi="Times New Roman" w:cs="Times New Roman"/>
                <w:sz w:val="22"/>
              </w:rPr>
            </w:pPr>
          </w:p>
        </w:tc>
      </w:tr>
      <w:tr w:rsidR="00875E97" w14:paraId="10628BA5" w14:textId="77777777">
        <w:trPr>
          <w:trHeight w:val="454"/>
        </w:trPr>
        <w:tc>
          <w:tcPr>
            <w:tcW w:w="1841" w:type="dxa"/>
            <w:vAlign w:val="center"/>
          </w:tcPr>
          <w:p w14:paraId="2BABA47F"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8wt%Cu-ZnAl</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4</w:t>
            </w:r>
          </w:p>
        </w:tc>
        <w:tc>
          <w:tcPr>
            <w:tcW w:w="851" w:type="dxa"/>
            <w:vAlign w:val="center"/>
          </w:tcPr>
          <w:p w14:paraId="72D259C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220</w:t>
            </w:r>
          </w:p>
        </w:tc>
        <w:tc>
          <w:tcPr>
            <w:tcW w:w="850" w:type="dxa"/>
            <w:vAlign w:val="center"/>
          </w:tcPr>
          <w:p w14:paraId="0ACBFA1F"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w:t>
            </w:r>
          </w:p>
        </w:tc>
        <w:tc>
          <w:tcPr>
            <w:tcW w:w="1276" w:type="dxa"/>
            <w:vAlign w:val="center"/>
          </w:tcPr>
          <w:p w14:paraId="4E47396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11.3</w:t>
            </w:r>
          </w:p>
        </w:tc>
        <w:tc>
          <w:tcPr>
            <w:tcW w:w="1136" w:type="dxa"/>
            <w:vAlign w:val="center"/>
          </w:tcPr>
          <w:p w14:paraId="1D72CCF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85</w:t>
            </w:r>
          </w:p>
        </w:tc>
        <w:tc>
          <w:tcPr>
            <w:tcW w:w="1276" w:type="dxa"/>
            <w:vAlign w:val="center"/>
          </w:tcPr>
          <w:p w14:paraId="582EB6D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9000</w:t>
            </w:r>
            <w:r>
              <w:rPr>
                <w:rFonts w:ascii="Times New Roman" w:eastAsia="等线" w:hAnsi="Times New Roman" w:cs="Times New Roman" w:hint="eastAsia"/>
                <w:color w:val="000000"/>
                <w:sz w:val="22"/>
                <w:vertAlign w:val="superscript"/>
              </w:rPr>
              <w:t>a</w:t>
            </w:r>
          </w:p>
        </w:tc>
        <w:tc>
          <w:tcPr>
            <w:tcW w:w="1559" w:type="dxa"/>
            <w:vAlign w:val="center"/>
          </w:tcPr>
          <w:p w14:paraId="1329210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248</w:t>
            </w:r>
          </w:p>
        </w:tc>
        <w:tc>
          <w:tcPr>
            <w:tcW w:w="709" w:type="dxa"/>
            <w:vAlign w:val="center"/>
          </w:tcPr>
          <w:p w14:paraId="2BE52253"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18</w:t>
            </w:r>
            <w:r>
              <w:rPr>
                <w:rFonts w:ascii="Times New Roman" w:hAnsi="Times New Roman" w:cs="Times New Roman" w:hint="eastAsia"/>
                <w:color w:val="080000"/>
                <w:kern w:val="0"/>
                <w:sz w:val="22"/>
              </w:rPr>
              <w:t>]</w:t>
            </w:r>
          </w:p>
        </w:tc>
      </w:tr>
      <w:tr w:rsidR="00875E97" w14:paraId="5206A131" w14:textId="77777777">
        <w:trPr>
          <w:trHeight w:val="454"/>
        </w:trPr>
        <w:tc>
          <w:tcPr>
            <w:tcW w:w="1841" w:type="dxa"/>
            <w:vAlign w:val="center"/>
          </w:tcPr>
          <w:p w14:paraId="2F93E2F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8wt%Cu-ZnAl</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4</w:t>
            </w:r>
          </w:p>
        </w:tc>
        <w:tc>
          <w:tcPr>
            <w:tcW w:w="851" w:type="dxa"/>
            <w:vAlign w:val="center"/>
          </w:tcPr>
          <w:p w14:paraId="577766D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200</w:t>
            </w:r>
          </w:p>
        </w:tc>
        <w:tc>
          <w:tcPr>
            <w:tcW w:w="850" w:type="dxa"/>
            <w:vAlign w:val="center"/>
          </w:tcPr>
          <w:p w14:paraId="1AB10DA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w:t>
            </w:r>
          </w:p>
        </w:tc>
        <w:tc>
          <w:tcPr>
            <w:tcW w:w="1276" w:type="dxa"/>
            <w:vAlign w:val="center"/>
          </w:tcPr>
          <w:p w14:paraId="1565F82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12.9</w:t>
            </w:r>
          </w:p>
        </w:tc>
        <w:tc>
          <w:tcPr>
            <w:tcW w:w="1136" w:type="dxa"/>
            <w:vAlign w:val="center"/>
          </w:tcPr>
          <w:p w14:paraId="03ED5E90"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95.9</w:t>
            </w:r>
          </w:p>
        </w:tc>
        <w:tc>
          <w:tcPr>
            <w:tcW w:w="1276" w:type="dxa"/>
            <w:vAlign w:val="center"/>
          </w:tcPr>
          <w:p w14:paraId="445179D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9000</w:t>
            </w:r>
            <w:r>
              <w:rPr>
                <w:rFonts w:ascii="Times New Roman" w:eastAsia="等线" w:hAnsi="Times New Roman" w:cs="Times New Roman" w:hint="eastAsia"/>
                <w:color w:val="000000"/>
                <w:sz w:val="22"/>
                <w:vertAlign w:val="superscript"/>
              </w:rPr>
              <w:t>a</w:t>
            </w:r>
          </w:p>
        </w:tc>
        <w:tc>
          <w:tcPr>
            <w:tcW w:w="1559" w:type="dxa"/>
            <w:vAlign w:val="center"/>
          </w:tcPr>
          <w:p w14:paraId="04BC7B3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328</w:t>
            </w:r>
          </w:p>
        </w:tc>
        <w:tc>
          <w:tcPr>
            <w:tcW w:w="709" w:type="dxa"/>
            <w:vAlign w:val="center"/>
          </w:tcPr>
          <w:p w14:paraId="4DD07ADF"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19</w:t>
            </w:r>
            <w:r>
              <w:rPr>
                <w:rFonts w:ascii="Times New Roman" w:hAnsi="Times New Roman" w:cs="Times New Roman" w:hint="eastAsia"/>
                <w:color w:val="080000"/>
                <w:kern w:val="0"/>
                <w:sz w:val="22"/>
              </w:rPr>
              <w:t>]</w:t>
            </w:r>
          </w:p>
        </w:tc>
      </w:tr>
      <w:tr w:rsidR="00875E97" w14:paraId="28E55DF8" w14:textId="77777777">
        <w:trPr>
          <w:trHeight w:val="454"/>
        </w:trPr>
        <w:tc>
          <w:tcPr>
            <w:tcW w:w="1841" w:type="dxa"/>
            <w:vAlign w:val="center"/>
          </w:tcPr>
          <w:p w14:paraId="6362A90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Mg</w:t>
            </w:r>
            <w:r>
              <w:rPr>
                <w:rFonts w:ascii="Times New Roman" w:eastAsiaTheme="majorEastAsia" w:hAnsi="Times New Roman" w:cs="Times New Roman"/>
                <w:sz w:val="22"/>
                <w:vertAlign w:val="subscript"/>
              </w:rPr>
              <w:t>0.2</w:t>
            </w:r>
            <w:r>
              <w:rPr>
                <w:rFonts w:ascii="Times New Roman" w:eastAsiaTheme="majorEastAsia" w:hAnsi="Times New Roman" w:cs="Times New Roman"/>
                <w:sz w:val="22"/>
              </w:rPr>
              <w:t>Cu</w:t>
            </w:r>
            <w:r>
              <w:rPr>
                <w:rFonts w:ascii="Times New Roman" w:eastAsiaTheme="majorEastAsia" w:hAnsi="Times New Roman" w:cs="Times New Roman"/>
                <w:sz w:val="22"/>
                <w:vertAlign w:val="subscript"/>
              </w:rPr>
              <w:t>0.8</w:t>
            </w:r>
            <w:r>
              <w:rPr>
                <w:rFonts w:ascii="Times New Roman" w:eastAsiaTheme="majorEastAsia" w:hAnsi="Times New Roman" w:cs="Times New Roman"/>
                <w:sz w:val="22"/>
              </w:rPr>
              <w:t>Al</w:t>
            </w:r>
            <w:r>
              <w:rPr>
                <w:rFonts w:ascii="Times New Roman" w:eastAsiaTheme="majorEastAsia" w:hAnsi="Times New Roman" w:cs="Times New Roman"/>
                <w:sz w:val="22"/>
                <w:vertAlign w:val="subscript"/>
              </w:rPr>
              <w:t>2</w:t>
            </w:r>
            <w:r>
              <w:rPr>
                <w:rFonts w:ascii="Times New Roman" w:eastAsiaTheme="majorEastAsia" w:hAnsi="Times New Roman" w:cs="Times New Roman"/>
                <w:sz w:val="22"/>
              </w:rPr>
              <w:t>O</w:t>
            </w:r>
            <w:r>
              <w:rPr>
                <w:rFonts w:ascii="Times New Roman" w:eastAsiaTheme="majorEastAsia" w:hAnsi="Times New Roman" w:cs="Times New Roman"/>
                <w:sz w:val="22"/>
                <w:vertAlign w:val="subscript"/>
              </w:rPr>
              <w:t>4</w:t>
            </w:r>
          </w:p>
        </w:tc>
        <w:tc>
          <w:tcPr>
            <w:tcW w:w="851" w:type="dxa"/>
            <w:vAlign w:val="center"/>
          </w:tcPr>
          <w:p w14:paraId="5AFB04F3"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230</w:t>
            </w:r>
          </w:p>
        </w:tc>
        <w:tc>
          <w:tcPr>
            <w:tcW w:w="850" w:type="dxa"/>
            <w:vAlign w:val="center"/>
          </w:tcPr>
          <w:p w14:paraId="6AF9B9D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1</w:t>
            </w:r>
          </w:p>
        </w:tc>
        <w:tc>
          <w:tcPr>
            <w:tcW w:w="1276" w:type="dxa"/>
            <w:vAlign w:val="center"/>
          </w:tcPr>
          <w:p w14:paraId="095B459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w:t>
            </w:r>
          </w:p>
        </w:tc>
        <w:tc>
          <w:tcPr>
            <w:tcW w:w="1136" w:type="dxa"/>
            <w:vAlign w:val="center"/>
          </w:tcPr>
          <w:p w14:paraId="0D89C5F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20</w:t>
            </w:r>
          </w:p>
        </w:tc>
        <w:tc>
          <w:tcPr>
            <w:tcW w:w="1276" w:type="dxa"/>
            <w:vAlign w:val="center"/>
          </w:tcPr>
          <w:p w14:paraId="797D58B8" w14:textId="77777777" w:rsidR="00875E97" w:rsidRDefault="00000000">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12000</w:t>
            </w:r>
          </w:p>
        </w:tc>
        <w:tc>
          <w:tcPr>
            <w:tcW w:w="1559" w:type="dxa"/>
            <w:vAlign w:val="center"/>
          </w:tcPr>
          <w:p w14:paraId="58C17491"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14</w:t>
            </w:r>
          </w:p>
        </w:tc>
        <w:tc>
          <w:tcPr>
            <w:tcW w:w="709" w:type="dxa"/>
            <w:vAlign w:val="center"/>
          </w:tcPr>
          <w:p w14:paraId="10A1C3E8"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20</w:t>
            </w:r>
            <w:r>
              <w:rPr>
                <w:rFonts w:ascii="Times New Roman" w:hAnsi="Times New Roman" w:cs="Times New Roman" w:hint="eastAsia"/>
                <w:color w:val="080000"/>
                <w:kern w:val="0"/>
                <w:sz w:val="22"/>
              </w:rPr>
              <w:t>]</w:t>
            </w:r>
          </w:p>
        </w:tc>
      </w:tr>
      <w:tr w:rsidR="00875E97" w14:paraId="349C5A30" w14:textId="77777777">
        <w:trPr>
          <w:trHeight w:val="454"/>
        </w:trPr>
        <w:tc>
          <w:tcPr>
            <w:tcW w:w="1841" w:type="dxa"/>
            <w:vAlign w:val="center"/>
          </w:tcPr>
          <w:p w14:paraId="0252BFE6"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sz w:val="22"/>
              </w:rPr>
              <w:t>ZnO-ZrO</w:t>
            </w:r>
            <w:r>
              <w:rPr>
                <w:rFonts w:ascii="Times New Roman" w:eastAsiaTheme="majorEastAsia" w:hAnsi="Times New Roman" w:cs="Times New Roman"/>
                <w:sz w:val="22"/>
                <w:vertAlign w:val="subscript"/>
              </w:rPr>
              <w:t>2</w:t>
            </w:r>
          </w:p>
        </w:tc>
        <w:tc>
          <w:tcPr>
            <w:tcW w:w="851" w:type="dxa"/>
            <w:vAlign w:val="center"/>
          </w:tcPr>
          <w:p w14:paraId="3B989500"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320</w:t>
            </w:r>
          </w:p>
        </w:tc>
        <w:tc>
          <w:tcPr>
            <w:tcW w:w="850" w:type="dxa"/>
            <w:vAlign w:val="center"/>
          </w:tcPr>
          <w:p w14:paraId="6798EE8D"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710487FD"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w:t>
            </w:r>
          </w:p>
        </w:tc>
        <w:tc>
          <w:tcPr>
            <w:tcW w:w="1136" w:type="dxa"/>
            <w:vAlign w:val="center"/>
          </w:tcPr>
          <w:p w14:paraId="55E1DCE9"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90</w:t>
            </w:r>
          </w:p>
        </w:tc>
        <w:tc>
          <w:tcPr>
            <w:tcW w:w="1276" w:type="dxa"/>
            <w:vAlign w:val="center"/>
          </w:tcPr>
          <w:p w14:paraId="54E4B4FA"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24000</w:t>
            </w:r>
          </w:p>
        </w:tc>
        <w:tc>
          <w:tcPr>
            <w:tcW w:w="1559" w:type="dxa"/>
            <w:vAlign w:val="center"/>
          </w:tcPr>
          <w:p w14:paraId="64FFCEF5" w14:textId="77777777" w:rsidR="00875E97" w:rsidRDefault="00000000">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737</w:t>
            </w:r>
          </w:p>
        </w:tc>
        <w:tc>
          <w:tcPr>
            <w:tcW w:w="709" w:type="dxa"/>
            <w:vAlign w:val="center"/>
          </w:tcPr>
          <w:p w14:paraId="44B37BAC"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21</w:t>
            </w:r>
            <w:r>
              <w:rPr>
                <w:rFonts w:ascii="Times New Roman" w:hAnsi="Times New Roman" w:cs="Times New Roman" w:hint="eastAsia"/>
                <w:color w:val="080000"/>
                <w:kern w:val="0"/>
                <w:sz w:val="22"/>
              </w:rPr>
              <w:t>]</w:t>
            </w:r>
          </w:p>
        </w:tc>
      </w:tr>
      <w:tr w:rsidR="00875E97" w14:paraId="5503A998" w14:textId="77777777">
        <w:trPr>
          <w:trHeight w:val="454"/>
        </w:trPr>
        <w:tc>
          <w:tcPr>
            <w:tcW w:w="1841" w:type="dxa"/>
            <w:vAlign w:val="center"/>
          </w:tcPr>
          <w:p w14:paraId="6D3CC212" w14:textId="77777777" w:rsidR="00875E97" w:rsidRDefault="00000000">
            <w:pPr>
              <w:spacing w:line="360" w:lineRule="auto"/>
              <w:jc w:val="center"/>
              <w:rPr>
                <w:rFonts w:ascii="Times New Roman" w:eastAsiaTheme="majorEastAsia" w:hAnsi="Times New Roman" w:cs="Times New Roman"/>
                <w:sz w:val="22"/>
              </w:rPr>
            </w:pPr>
            <w:proofErr w:type="spellStart"/>
            <w:r>
              <w:rPr>
                <w:rFonts w:ascii="Times New Roman" w:eastAsia="等线" w:hAnsi="Times New Roman" w:cs="Times New Roman"/>
                <w:color w:val="000000"/>
                <w:sz w:val="22"/>
              </w:rPr>
              <w:t>CPstd-ZnZrO</w:t>
            </w:r>
            <w:r>
              <w:rPr>
                <w:rFonts w:ascii="Times New Roman" w:eastAsia="等线" w:hAnsi="Times New Roman" w:cs="Times New Roman"/>
                <w:color w:val="000000"/>
                <w:sz w:val="22"/>
                <w:vertAlign w:val="subscript"/>
              </w:rPr>
              <w:t>x</w:t>
            </w:r>
            <w:proofErr w:type="spellEnd"/>
          </w:p>
        </w:tc>
        <w:tc>
          <w:tcPr>
            <w:tcW w:w="851" w:type="dxa"/>
            <w:vAlign w:val="center"/>
          </w:tcPr>
          <w:p w14:paraId="4EEE1630"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320</w:t>
            </w:r>
          </w:p>
        </w:tc>
        <w:tc>
          <w:tcPr>
            <w:tcW w:w="850" w:type="dxa"/>
            <w:vAlign w:val="center"/>
          </w:tcPr>
          <w:p w14:paraId="1ED60DC6"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14DB32B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6.3</w:t>
            </w:r>
          </w:p>
        </w:tc>
        <w:tc>
          <w:tcPr>
            <w:tcW w:w="1136" w:type="dxa"/>
            <w:vAlign w:val="center"/>
          </w:tcPr>
          <w:p w14:paraId="3835120F"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84</w:t>
            </w:r>
          </w:p>
        </w:tc>
        <w:tc>
          <w:tcPr>
            <w:tcW w:w="1276" w:type="dxa"/>
            <w:vAlign w:val="center"/>
          </w:tcPr>
          <w:p w14:paraId="6702AE27"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24000</w:t>
            </w:r>
          </w:p>
        </w:tc>
        <w:tc>
          <w:tcPr>
            <w:tcW w:w="1559" w:type="dxa"/>
            <w:vAlign w:val="center"/>
          </w:tcPr>
          <w:p w14:paraId="6CDFECC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435.2</w:t>
            </w:r>
          </w:p>
        </w:tc>
        <w:tc>
          <w:tcPr>
            <w:tcW w:w="709" w:type="dxa"/>
            <w:vAlign w:val="center"/>
          </w:tcPr>
          <w:p w14:paraId="658C5E1F"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22</w:t>
            </w:r>
            <w:r>
              <w:rPr>
                <w:rFonts w:ascii="Times New Roman" w:hAnsi="Times New Roman" w:cs="Times New Roman" w:hint="eastAsia"/>
                <w:color w:val="080000"/>
                <w:kern w:val="0"/>
                <w:sz w:val="22"/>
              </w:rPr>
              <w:t>]</w:t>
            </w:r>
          </w:p>
        </w:tc>
      </w:tr>
      <w:tr w:rsidR="00875E97" w14:paraId="780F4EE5" w14:textId="77777777">
        <w:trPr>
          <w:trHeight w:val="454"/>
        </w:trPr>
        <w:tc>
          <w:tcPr>
            <w:tcW w:w="1841" w:type="dxa"/>
            <w:vAlign w:val="center"/>
          </w:tcPr>
          <w:p w14:paraId="088E205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r>
              <w:rPr>
                <w:rFonts w:ascii="Times New Roman" w:eastAsia="等线" w:hAnsi="Times New Roman" w:cs="Times New Roman"/>
                <w:color w:val="000000"/>
                <w:sz w:val="22"/>
              </w:rPr>
              <w:t>/ZrO</w:t>
            </w:r>
            <w:r>
              <w:rPr>
                <w:rFonts w:ascii="Times New Roman" w:eastAsia="等线" w:hAnsi="Times New Roman" w:cs="Times New Roman"/>
                <w:color w:val="000000"/>
                <w:sz w:val="22"/>
                <w:vertAlign w:val="subscript"/>
              </w:rPr>
              <w:t>2</w:t>
            </w:r>
          </w:p>
        </w:tc>
        <w:tc>
          <w:tcPr>
            <w:tcW w:w="851" w:type="dxa"/>
            <w:vAlign w:val="center"/>
          </w:tcPr>
          <w:p w14:paraId="4F7C31B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300</w:t>
            </w:r>
          </w:p>
        </w:tc>
        <w:tc>
          <w:tcPr>
            <w:tcW w:w="850" w:type="dxa"/>
            <w:vAlign w:val="center"/>
          </w:tcPr>
          <w:p w14:paraId="6A8C9146"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2DAE0911"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11.1</w:t>
            </w:r>
          </w:p>
        </w:tc>
        <w:tc>
          <w:tcPr>
            <w:tcW w:w="1136" w:type="dxa"/>
            <w:vAlign w:val="center"/>
          </w:tcPr>
          <w:p w14:paraId="089E9477"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63.2</w:t>
            </w:r>
          </w:p>
        </w:tc>
        <w:tc>
          <w:tcPr>
            <w:tcW w:w="1276" w:type="dxa"/>
            <w:vAlign w:val="center"/>
          </w:tcPr>
          <w:p w14:paraId="46B2510D"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21000</w:t>
            </w:r>
          </w:p>
        </w:tc>
        <w:tc>
          <w:tcPr>
            <w:tcW w:w="1559" w:type="dxa"/>
            <w:vAlign w:val="center"/>
          </w:tcPr>
          <w:p w14:paraId="41DC45E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409.6</w:t>
            </w:r>
          </w:p>
        </w:tc>
        <w:tc>
          <w:tcPr>
            <w:tcW w:w="709" w:type="dxa"/>
            <w:vAlign w:val="center"/>
          </w:tcPr>
          <w:p w14:paraId="3A7365A5"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23</w:t>
            </w:r>
            <w:r>
              <w:rPr>
                <w:rFonts w:ascii="Times New Roman" w:hAnsi="Times New Roman" w:cs="Times New Roman" w:hint="eastAsia"/>
                <w:color w:val="080000"/>
                <w:kern w:val="0"/>
                <w:sz w:val="22"/>
              </w:rPr>
              <w:t>]</w:t>
            </w:r>
          </w:p>
        </w:tc>
      </w:tr>
      <w:tr w:rsidR="00875E97" w14:paraId="235B3BCB" w14:textId="77777777">
        <w:trPr>
          <w:trHeight w:val="454"/>
        </w:trPr>
        <w:tc>
          <w:tcPr>
            <w:tcW w:w="1841" w:type="dxa"/>
            <w:vAlign w:val="center"/>
          </w:tcPr>
          <w:p w14:paraId="7E528CD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Ni(6)-In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r>
              <w:rPr>
                <w:rFonts w:ascii="Times New Roman" w:eastAsia="等线" w:hAnsi="Times New Roman" w:cs="Times New Roman"/>
                <w:color w:val="000000"/>
                <w:sz w:val="22"/>
              </w:rPr>
              <w:t>(31)-ZrO</w:t>
            </w:r>
            <w:r>
              <w:rPr>
                <w:rFonts w:ascii="Times New Roman" w:eastAsia="等线" w:hAnsi="Times New Roman" w:cs="Times New Roman"/>
                <w:color w:val="000000"/>
                <w:sz w:val="22"/>
                <w:vertAlign w:val="subscript"/>
              </w:rPr>
              <w:t>2</w:t>
            </w:r>
          </w:p>
        </w:tc>
        <w:tc>
          <w:tcPr>
            <w:tcW w:w="851" w:type="dxa"/>
            <w:vAlign w:val="center"/>
          </w:tcPr>
          <w:p w14:paraId="3FF30D3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260</w:t>
            </w:r>
          </w:p>
        </w:tc>
        <w:tc>
          <w:tcPr>
            <w:tcW w:w="850" w:type="dxa"/>
            <w:vAlign w:val="center"/>
          </w:tcPr>
          <w:p w14:paraId="6A4EFED3"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w:t>
            </w:r>
          </w:p>
        </w:tc>
        <w:tc>
          <w:tcPr>
            <w:tcW w:w="1276" w:type="dxa"/>
            <w:vAlign w:val="center"/>
          </w:tcPr>
          <w:p w14:paraId="7392CA8D"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7.5</w:t>
            </w:r>
          </w:p>
        </w:tc>
        <w:tc>
          <w:tcPr>
            <w:tcW w:w="1136" w:type="dxa"/>
            <w:vAlign w:val="center"/>
          </w:tcPr>
          <w:p w14:paraId="6171849F"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51.8</w:t>
            </w:r>
          </w:p>
        </w:tc>
        <w:tc>
          <w:tcPr>
            <w:tcW w:w="1276" w:type="dxa"/>
            <w:vAlign w:val="center"/>
          </w:tcPr>
          <w:p w14:paraId="5AF9BC46"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30000</w:t>
            </w:r>
          </w:p>
        </w:tc>
        <w:tc>
          <w:tcPr>
            <w:tcW w:w="1559" w:type="dxa"/>
            <w:vAlign w:val="center"/>
          </w:tcPr>
          <w:p w14:paraId="39B8B49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330</w:t>
            </w:r>
          </w:p>
        </w:tc>
        <w:tc>
          <w:tcPr>
            <w:tcW w:w="709" w:type="dxa"/>
            <w:vAlign w:val="center"/>
          </w:tcPr>
          <w:p w14:paraId="7DF461DC"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24</w:t>
            </w:r>
            <w:r>
              <w:rPr>
                <w:rFonts w:ascii="Times New Roman" w:hAnsi="Times New Roman" w:cs="Times New Roman" w:hint="eastAsia"/>
                <w:color w:val="080000"/>
                <w:kern w:val="0"/>
                <w:sz w:val="22"/>
              </w:rPr>
              <w:t>]</w:t>
            </w:r>
          </w:p>
        </w:tc>
      </w:tr>
      <w:tr w:rsidR="00875E97" w14:paraId="4725DBEC" w14:textId="77777777">
        <w:trPr>
          <w:trHeight w:val="454"/>
        </w:trPr>
        <w:tc>
          <w:tcPr>
            <w:tcW w:w="1841" w:type="dxa"/>
            <w:vAlign w:val="center"/>
          </w:tcPr>
          <w:p w14:paraId="7E11B2C9"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Si/In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p>
        </w:tc>
        <w:tc>
          <w:tcPr>
            <w:tcW w:w="851" w:type="dxa"/>
            <w:vAlign w:val="center"/>
          </w:tcPr>
          <w:p w14:paraId="0804B346"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310</w:t>
            </w:r>
          </w:p>
        </w:tc>
        <w:tc>
          <w:tcPr>
            <w:tcW w:w="850" w:type="dxa"/>
            <w:vAlign w:val="center"/>
          </w:tcPr>
          <w:p w14:paraId="375E276C"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w:t>
            </w:r>
          </w:p>
        </w:tc>
        <w:tc>
          <w:tcPr>
            <w:tcW w:w="1276" w:type="dxa"/>
            <w:vAlign w:val="center"/>
          </w:tcPr>
          <w:p w14:paraId="321B2D6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7</w:t>
            </w:r>
          </w:p>
        </w:tc>
        <w:tc>
          <w:tcPr>
            <w:tcW w:w="1136" w:type="dxa"/>
            <w:vAlign w:val="center"/>
          </w:tcPr>
          <w:p w14:paraId="57A9BA1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85</w:t>
            </w:r>
          </w:p>
        </w:tc>
        <w:tc>
          <w:tcPr>
            <w:tcW w:w="1276" w:type="dxa"/>
            <w:vAlign w:val="center"/>
          </w:tcPr>
          <w:p w14:paraId="2554A686"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18000</w:t>
            </w:r>
          </w:p>
        </w:tc>
        <w:tc>
          <w:tcPr>
            <w:tcW w:w="1559" w:type="dxa"/>
            <w:vAlign w:val="center"/>
          </w:tcPr>
          <w:p w14:paraId="3B8535E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252</w:t>
            </w:r>
          </w:p>
        </w:tc>
        <w:tc>
          <w:tcPr>
            <w:tcW w:w="709" w:type="dxa"/>
            <w:vAlign w:val="center"/>
          </w:tcPr>
          <w:p w14:paraId="00729760"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25</w:t>
            </w:r>
            <w:r>
              <w:rPr>
                <w:rFonts w:ascii="Times New Roman" w:hAnsi="Times New Roman" w:cs="Times New Roman" w:hint="eastAsia"/>
                <w:color w:val="080000"/>
                <w:kern w:val="0"/>
                <w:sz w:val="22"/>
              </w:rPr>
              <w:t>]</w:t>
            </w:r>
          </w:p>
        </w:tc>
      </w:tr>
      <w:tr w:rsidR="00875E97" w14:paraId="2C209DE5" w14:textId="77777777">
        <w:trPr>
          <w:trHeight w:val="454"/>
        </w:trPr>
        <w:tc>
          <w:tcPr>
            <w:tcW w:w="1841" w:type="dxa"/>
            <w:vAlign w:val="center"/>
          </w:tcPr>
          <w:p w14:paraId="1272C05C"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95In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r>
              <w:rPr>
                <w:rFonts w:ascii="Times New Roman" w:eastAsia="等线" w:hAnsi="Times New Roman" w:cs="Times New Roman"/>
                <w:color w:val="000000"/>
                <w:sz w:val="22"/>
              </w:rPr>
              <w:t>-5Al</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p>
        </w:tc>
        <w:tc>
          <w:tcPr>
            <w:tcW w:w="851" w:type="dxa"/>
            <w:vAlign w:val="center"/>
          </w:tcPr>
          <w:p w14:paraId="574A3D4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260</w:t>
            </w:r>
          </w:p>
        </w:tc>
        <w:tc>
          <w:tcPr>
            <w:tcW w:w="850" w:type="dxa"/>
            <w:vAlign w:val="center"/>
          </w:tcPr>
          <w:p w14:paraId="561D7494"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w:t>
            </w:r>
          </w:p>
        </w:tc>
        <w:tc>
          <w:tcPr>
            <w:tcW w:w="1276" w:type="dxa"/>
            <w:vAlign w:val="center"/>
          </w:tcPr>
          <w:p w14:paraId="430E3CE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1.7</w:t>
            </w:r>
          </w:p>
        </w:tc>
        <w:tc>
          <w:tcPr>
            <w:tcW w:w="1136" w:type="dxa"/>
            <w:vAlign w:val="center"/>
          </w:tcPr>
          <w:p w14:paraId="1443AD1C"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63</w:t>
            </w:r>
          </w:p>
        </w:tc>
        <w:tc>
          <w:tcPr>
            <w:tcW w:w="1276" w:type="dxa"/>
            <w:vAlign w:val="center"/>
          </w:tcPr>
          <w:p w14:paraId="0354C552"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30000</w:t>
            </w:r>
          </w:p>
        </w:tc>
        <w:tc>
          <w:tcPr>
            <w:tcW w:w="1559" w:type="dxa"/>
            <w:vAlign w:val="center"/>
          </w:tcPr>
          <w:p w14:paraId="66228C7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74</w:t>
            </w:r>
          </w:p>
        </w:tc>
        <w:tc>
          <w:tcPr>
            <w:tcW w:w="709" w:type="dxa"/>
            <w:vAlign w:val="center"/>
          </w:tcPr>
          <w:p w14:paraId="56739B7B"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26</w:t>
            </w:r>
            <w:r>
              <w:rPr>
                <w:rFonts w:ascii="Times New Roman" w:hAnsi="Times New Roman" w:cs="Times New Roman" w:hint="eastAsia"/>
                <w:color w:val="080000"/>
                <w:kern w:val="0"/>
                <w:sz w:val="22"/>
              </w:rPr>
              <w:t>]</w:t>
            </w:r>
          </w:p>
        </w:tc>
      </w:tr>
      <w:tr w:rsidR="00875E97" w14:paraId="7CA7F48F" w14:textId="77777777">
        <w:trPr>
          <w:trHeight w:val="454"/>
        </w:trPr>
        <w:tc>
          <w:tcPr>
            <w:tcW w:w="1841" w:type="dxa"/>
            <w:vAlign w:val="center"/>
          </w:tcPr>
          <w:p w14:paraId="7A56165B"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r>
              <w:rPr>
                <w:rFonts w:ascii="Times New Roman" w:eastAsia="等线" w:hAnsi="Times New Roman" w:cs="Times New Roman"/>
                <w:color w:val="000000"/>
                <w:sz w:val="22"/>
              </w:rPr>
              <w:t>@ZrO</w:t>
            </w:r>
            <w:r>
              <w:rPr>
                <w:rFonts w:ascii="Times New Roman" w:eastAsia="等线" w:hAnsi="Times New Roman" w:cs="Times New Roman"/>
                <w:color w:val="000000"/>
                <w:sz w:val="22"/>
                <w:vertAlign w:val="subscript"/>
              </w:rPr>
              <w:t>2</w:t>
            </w:r>
          </w:p>
        </w:tc>
        <w:tc>
          <w:tcPr>
            <w:tcW w:w="851" w:type="dxa"/>
            <w:vAlign w:val="center"/>
          </w:tcPr>
          <w:p w14:paraId="53A49BC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290</w:t>
            </w:r>
          </w:p>
        </w:tc>
        <w:tc>
          <w:tcPr>
            <w:tcW w:w="850" w:type="dxa"/>
            <w:vAlign w:val="center"/>
          </w:tcPr>
          <w:p w14:paraId="6CF9829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3B142F34"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11.3</w:t>
            </w:r>
          </w:p>
        </w:tc>
        <w:tc>
          <w:tcPr>
            <w:tcW w:w="1136" w:type="dxa"/>
            <w:vAlign w:val="center"/>
          </w:tcPr>
          <w:p w14:paraId="1063AF0B"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80.3</w:t>
            </w:r>
          </w:p>
        </w:tc>
        <w:tc>
          <w:tcPr>
            <w:tcW w:w="1276" w:type="dxa"/>
            <w:vAlign w:val="center"/>
          </w:tcPr>
          <w:p w14:paraId="5B3EE19B"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24000</w:t>
            </w:r>
          </w:p>
        </w:tc>
        <w:tc>
          <w:tcPr>
            <w:tcW w:w="1559" w:type="dxa"/>
            <w:vAlign w:val="center"/>
          </w:tcPr>
          <w:p w14:paraId="1661E262"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620</w:t>
            </w:r>
          </w:p>
        </w:tc>
        <w:tc>
          <w:tcPr>
            <w:tcW w:w="709" w:type="dxa"/>
            <w:vAlign w:val="center"/>
          </w:tcPr>
          <w:p w14:paraId="443692BB"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27</w:t>
            </w:r>
            <w:r>
              <w:rPr>
                <w:rFonts w:ascii="Times New Roman" w:hAnsi="Times New Roman" w:cs="Times New Roman" w:hint="eastAsia"/>
                <w:color w:val="080000"/>
                <w:kern w:val="0"/>
                <w:sz w:val="22"/>
              </w:rPr>
              <w:t>]</w:t>
            </w:r>
          </w:p>
        </w:tc>
      </w:tr>
      <w:tr w:rsidR="00875E97" w14:paraId="75C0585D" w14:textId="77777777">
        <w:trPr>
          <w:trHeight w:val="454"/>
        </w:trPr>
        <w:tc>
          <w:tcPr>
            <w:tcW w:w="1841" w:type="dxa"/>
            <w:vAlign w:val="center"/>
          </w:tcPr>
          <w:p w14:paraId="525E0FFA"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p>
        </w:tc>
        <w:tc>
          <w:tcPr>
            <w:tcW w:w="851" w:type="dxa"/>
            <w:vAlign w:val="center"/>
          </w:tcPr>
          <w:p w14:paraId="7D97D7BD"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330</w:t>
            </w:r>
          </w:p>
        </w:tc>
        <w:tc>
          <w:tcPr>
            <w:tcW w:w="850" w:type="dxa"/>
            <w:vAlign w:val="center"/>
          </w:tcPr>
          <w:p w14:paraId="453C596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w:t>
            </w:r>
          </w:p>
        </w:tc>
        <w:tc>
          <w:tcPr>
            <w:tcW w:w="1276" w:type="dxa"/>
            <w:vAlign w:val="center"/>
          </w:tcPr>
          <w:p w14:paraId="373ECC6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9.9</w:t>
            </w:r>
          </w:p>
        </w:tc>
        <w:tc>
          <w:tcPr>
            <w:tcW w:w="1136" w:type="dxa"/>
            <w:vAlign w:val="center"/>
          </w:tcPr>
          <w:p w14:paraId="7F34CBFB"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72.3</w:t>
            </w:r>
          </w:p>
        </w:tc>
        <w:tc>
          <w:tcPr>
            <w:tcW w:w="1276" w:type="dxa"/>
            <w:vAlign w:val="center"/>
          </w:tcPr>
          <w:p w14:paraId="27825558"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12000</w:t>
            </w:r>
          </w:p>
        </w:tc>
        <w:tc>
          <w:tcPr>
            <w:tcW w:w="1559" w:type="dxa"/>
            <w:vAlign w:val="center"/>
          </w:tcPr>
          <w:p w14:paraId="4E10DFD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268.8</w:t>
            </w:r>
          </w:p>
        </w:tc>
        <w:tc>
          <w:tcPr>
            <w:tcW w:w="709" w:type="dxa"/>
            <w:vAlign w:val="center"/>
          </w:tcPr>
          <w:p w14:paraId="78692BC0"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28</w:t>
            </w:r>
            <w:r>
              <w:rPr>
                <w:rFonts w:ascii="Times New Roman" w:hAnsi="Times New Roman" w:cs="Times New Roman" w:hint="eastAsia"/>
                <w:color w:val="080000"/>
                <w:kern w:val="0"/>
                <w:sz w:val="22"/>
              </w:rPr>
              <w:t>]</w:t>
            </w:r>
          </w:p>
        </w:tc>
      </w:tr>
      <w:tr w:rsidR="00875E97" w14:paraId="20C282C5" w14:textId="77777777">
        <w:trPr>
          <w:trHeight w:val="454"/>
        </w:trPr>
        <w:tc>
          <w:tcPr>
            <w:tcW w:w="1841" w:type="dxa"/>
            <w:vAlign w:val="center"/>
          </w:tcPr>
          <w:p w14:paraId="6F0ACC1D"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h- 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r>
              <w:rPr>
                <w:rFonts w:ascii="Times New Roman" w:eastAsia="等线" w:hAnsi="Times New Roman" w:cs="Times New Roman"/>
                <w:color w:val="000000"/>
                <w:sz w:val="22"/>
              </w:rPr>
              <w:t>-R</w:t>
            </w:r>
          </w:p>
        </w:tc>
        <w:tc>
          <w:tcPr>
            <w:tcW w:w="851" w:type="dxa"/>
            <w:vAlign w:val="center"/>
          </w:tcPr>
          <w:p w14:paraId="0C4556C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300</w:t>
            </w:r>
          </w:p>
        </w:tc>
        <w:tc>
          <w:tcPr>
            <w:tcW w:w="850" w:type="dxa"/>
            <w:vAlign w:val="center"/>
          </w:tcPr>
          <w:p w14:paraId="5B1E7C23"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3B8D29E0"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6.7</w:t>
            </w:r>
          </w:p>
        </w:tc>
        <w:tc>
          <w:tcPr>
            <w:tcW w:w="1136" w:type="dxa"/>
            <w:vAlign w:val="center"/>
          </w:tcPr>
          <w:p w14:paraId="318C4414"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99.5</w:t>
            </w:r>
          </w:p>
        </w:tc>
        <w:tc>
          <w:tcPr>
            <w:tcW w:w="1276" w:type="dxa"/>
            <w:vAlign w:val="center"/>
          </w:tcPr>
          <w:p w14:paraId="6D1C749A"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20000</w:t>
            </w:r>
          </w:p>
        </w:tc>
        <w:tc>
          <w:tcPr>
            <w:tcW w:w="1559" w:type="dxa"/>
            <w:vAlign w:val="center"/>
          </w:tcPr>
          <w:p w14:paraId="77B220C4"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364.8</w:t>
            </w:r>
          </w:p>
        </w:tc>
        <w:tc>
          <w:tcPr>
            <w:tcW w:w="709" w:type="dxa"/>
            <w:vAlign w:val="center"/>
          </w:tcPr>
          <w:p w14:paraId="07A003E8"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29</w:t>
            </w:r>
            <w:r>
              <w:rPr>
                <w:rFonts w:ascii="Times New Roman" w:hAnsi="Times New Roman" w:cs="Times New Roman" w:hint="eastAsia"/>
                <w:color w:val="080000"/>
                <w:kern w:val="0"/>
                <w:sz w:val="22"/>
              </w:rPr>
              <w:t>]</w:t>
            </w:r>
          </w:p>
        </w:tc>
      </w:tr>
      <w:tr w:rsidR="00875E97" w14:paraId="34F00DBE" w14:textId="77777777">
        <w:trPr>
          <w:trHeight w:val="454"/>
        </w:trPr>
        <w:tc>
          <w:tcPr>
            <w:tcW w:w="1841" w:type="dxa"/>
            <w:vAlign w:val="center"/>
          </w:tcPr>
          <w:p w14:paraId="611F8ED7"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In</w:t>
            </w:r>
            <w:r>
              <w:rPr>
                <w:rFonts w:ascii="Times New Roman" w:eastAsia="等线" w:hAnsi="Times New Roman" w:cs="Times New Roman"/>
                <w:color w:val="000000"/>
                <w:sz w:val="22"/>
                <w:vertAlign w:val="subscript"/>
              </w:rPr>
              <w:t>2</w:t>
            </w:r>
            <w:r>
              <w:rPr>
                <w:rFonts w:ascii="Times New Roman" w:eastAsia="等线" w:hAnsi="Times New Roman" w:cs="Times New Roman"/>
                <w:color w:val="000000"/>
                <w:sz w:val="22"/>
              </w:rPr>
              <w:t>O</w:t>
            </w:r>
            <w:r>
              <w:rPr>
                <w:rFonts w:ascii="Times New Roman" w:eastAsia="等线" w:hAnsi="Times New Roman" w:cs="Times New Roman"/>
                <w:color w:val="000000"/>
                <w:sz w:val="22"/>
                <w:vertAlign w:val="subscript"/>
              </w:rPr>
              <w:t>3</w:t>
            </w:r>
          </w:p>
        </w:tc>
        <w:tc>
          <w:tcPr>
            <w:tcW w:w="851" w:type="dxa"/>
            <w:vAlign w:val="center"/>
          </w:tcPr>
          <w:p w14:paraId="12B7AEB1"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280</w:t>
            </w:r>
          </w:p>
        </w:tc>
        <w:tc>
          <w:tcPr>
            <w:tcW w:w="850" w:type="dxa"/>
            <w:vAlign w:val="center"/>
          </w:tcPr>
          <w:p w14:paraId="2BB574F3"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6B544E0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3.9</w:t>
            </w:r>
          </w:p>
        </w:tc>
        <w:tc>
          <w:tcPr>
            <w:tcW w:w="1136" w:type="dxa"/>
            <w:vAlign w:val="center"/>
          </w:tcPr>
          <w:p w14:paraId="1C42C594"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84</w:t>
            </w:r>
          </w:p>
        </w:tc>
        <w:tc>
          <w:tcPr>
            <w:tcW w:w="1276" w:type="dxa"/>
            <w:vAlign w:val="center"/>
          </w:tcPr>
          <w:p w14:paraId="48A280A1"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24000</w:t>
            </w:r>
          </w:p>
        </w:tc>
        <w:tc>
          <w:tcPr>
            <w:tcW w:w="1559" w:type="dxa"/>
            <w:vAlign w:val="center"/>
          </w:tcPr>
          <w:p w14:paraId="1D2D6D5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220.8</w:t>
            </w:r>
          </w:p>
        </w:tc>
        <w:tc>
          <w:tcPr>
            <w:tcW w:w="709" w:type="dxa"/>
            <w:vAlign w:val="center"/>
          </w:tcPr>
          <w:p w14:paraId="72C9708F"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[30]</w:t>
            </w:r>
          </w:p>
        </w:tc>
      </w:tr>
      <w:tr w:rsidR="00875E97" w14:paraId="7A52CA0F" w14:textId="77777777">
        <w:trPr>
          <w:trHeight w:val="454"/>
        </w:trPr>
        <w:tc>
          <w:tcPr>
            <w:tcW w:w="1841" w:type="dxa"/>
            <w:vAlign w:val="center"/>
          </w:tcPr>
          <w:p w14:paraId="784C0C29" w14:textId="77777777" w:rsidR="00875E97" w:rsidRDefault="00000000">
            <w:pPr>
              <w:spacing w:line="360" w:lineRule="auto"/>
              <w:jc w:val="center"/>
              <w:rPr>
                <w:rFonts w:ascii="Times New Roman" w:eastAsiaTheme="majorEastAsia" w:hAnsi="Times New Roman" w:cs="Times New Roman"/>
                <w:sz w:val="22"/>
              </w:rPr>
            </w:pPr>
            <w:proofErr w:type="spellStart"/>
            <w:r>
              <w:rPr>
                <w:rFonts w:ascii="Times New Roman" w:eastAsia="等线" w:hAnsi="Times New Roman" w:cs="Times New Roman"/>
                <w:color w:val="000000"/>
                <w:sz w:val="22"/>
              </w:rPr>
              <w:t>InZr</w:t>
            </w:r>
            <w:proofErr w:type="spellEnd"/>
          </w:p>
        </w:tc>
        <w:tc>
          <w:tcPr>
            <w:tcW w:w="851" w:type="dxa"/>
            <w:vAlign w:val="center"/>
          </w:tcPr>
          <w:p w14:paraId="187B6E71"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300</w:t>
            </w:r>
          </w:p>
        </w:tc>
        <w:tc>
          <w:tcPr>
            <w:tcW w:w="850" w:type="dxa"/>
            <w:vAlign w:val="center"/>
          </w:tcPr>
          <w:p w14:paraId="5248AE1B"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494C1F7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13.4</w:t>
            </w:r>
          </w:p>
        </w:tc>
        <w:tc>
          <w:tcPr>
            <w:tcW w:w="1136" w:type="dxa"/>
            <w:vAlign w:val="center"/>
          </w:tcPr>
          <w:p w14:paraId="08601A62"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70.4</w:t>
            </w:r>
          </w:p>
        </w:tc>
        <w:tc>
          <w:tcPr>
            <w:tcW w:w="1276" w:type="dxa"/>
            <w:vAlign w:val="center"/>
          </w:tcPr>
          <w:p w14:paraId="69E0E8A2"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20000</w:t>
            </w:r>
          </w:p>
        </w:tc>
        <w:tc>
          <w:tcPr>
            <w:tcW w:w="1559" w:type="dxa"/>
            <w:vAlign w:val="center"/>
          </w:tcPr>
          <w:p w14:paraId="7449702E"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等线" w:hAnsi="Times New Roman" w:cs="Times New Roman"/>
                <w:color w:val="000000"/>
                <w:sz w:val="22"/>
              </w:rPr>
              <w:t>483</w:t>
            </w:r>
          </w:p>
        </w:tc>
        <w:tc>
          <w:tcPr>
            <w:tcW w:w="709" w:type="dxa"/>
            <w:vAlign w:val="center"/>
          </w:tcPr>
          <w:p w14:paraId="4061930A" w14:textId="77777777" w:rsidR="00875E97" w:rsidRDefault="00000000">
            <w:pPr>
              <w:spacing w:line="360" w:lineRule="auto"/>
              <w:jc w:val="center"/>
              <w:rPr>
                <w:rFonts w:ascii="Times New Roman" w:eastAsiaTheme="majorEastAsia" w:hAnsi="Times New Roman" w:cs="Times New Roman"/>
                <w:sz w:val="22"/>
              </w:rPr>
            </w:pPr>
            <w:r>
              <w:rPr>
                <w:rFonts w:ascii="Times New Roman" w:hAnsi="Times New Roman" w:cs="Times New Roman" w:hint="eastAsia"/>
                <w:color w:val="080000"/>
                <w:kern w:val="0"/>
                <w:sz w:val="22"/>
              </w:rPr>
              <w:t>[</w:t>
            </w:r>
            <w:r>
              <w:rPr>
                <w:rFonts w:ascii="Times New Roman" w:hAnsi="Times New Roman" w:cs="Times New Roman"/>
                <w:color w:val="080000"/>
                <w:kern w:val="0"/>
                <w:sz w:val="22"/>
              </w:rPr>
              <w:t>31</w:t>
            </w:r>
            <w:r>
              <w:rPr>
                <w:rFonts w:ascii="Times New Roman" w:hAnsi="Times New Roman" w:cs="Times New Roman" w:hint="eastAsia"/>
                <w:color w:val="080000"/>
                <w:kern w:val="0"/>
                <w:sz w:val="22"/>
              </w:rPr>
              <w:t>]</w:t>
            </w:r>
          </w:p>
        </w:tc>
      </w:tr>
      <w:tr w:rsidR="00875E97" w14:paraId="268563D9" w14:textId="77777777">
        <w:trPr>
          <w:trHeight w:val="454"/>
        </w:trPr>
        <w:tc>
          <w:tcPr>
            <w:tcW w:w="1841" w:type="dxa"/>
            <w:vMerge w:val="restart"/>
            <w:vAlign w:val="center"/>
          </w:tcPr>
          <w:p w14:paraId="551EA313"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lastRenderedPageBreak/>
              <w:t>ZCAFG-HEO</w:t>
            </w:r>
          </w:p>
        </w:tc>
        <w:tc>
          <w:tcPr>
            <w:tcW w:w="851" w:type="dxa"/>
            <w:vAlign w:val="center"/>
          </w:tcPr>
          <w:p w14:paraId="1362F309"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340</w:t>
            </w:r>
          </w:p>
        </w:tc>
        <w:tc>
          <w:tcPr>
            <w:tcW w:w="850" w:type="dxa"/>
            <w:vAlign w:val="center"/>
          </w:tcPr>
          <w:p w14:paraId="56125FA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19ECA380"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9.9</w:t>
            </w:r>
          </w:p>
        </w:tc>
        <w:tc>
          <w:tcPr>
            <w:tcW w:w="1136" w:type="dxa"/>
            <w:vAlign w:val="center"/>
          </w:tcPr>
          <w:p w14:paraId="2649157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57.3</w:t>
            </w:r>
          </w:p>
        </w:tc>
        <w:tc>
          <w:tcPr>
            <w:tcW w:w="1276" w:type="dxa"/>
            <w:vAlign w:val="center"/>
          </w:tcPr>
          <w:p w14:paraId="5CC8E692" w14:textId="77777777" w:rsidR="00875E97" w:rsidRDefault="00000000">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24000</w:t>
            </w:r>
          </w:p>
        </w:tc>
        <w:tc>
          <w:tcPr>
            <w:tcW w:w="1559" w:type="dxa"/>
            <w:vAlign w:val="center"/>
          </w:tcPr>
          <w:p w14:paraId="22424A4E"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464</w:t>
            </w:r>
          </w:p>
        </w:tc>
        <w:tc>
          <w:tcPr>
            <w:tcW w:w="709" w:type="dxa"/>
            <w:vMerge w:val="restart"/>
            <w:vAlign w:val="center"/>
          </w:tcPr>
          <w:p w14:paraId="64294EF3" w14:textId="77777777" w:rsidR="00875E97" w:rsidRDefault="00000000">
            <w:pPr>
              <w:spacing w:line="360" w:lineRule="auto"/>
              <w:jc w:val="center"/>
              <w:rPr>
                <w:rFonts w:ascii="Times New Roman" w:eastAsiaTheme="majorEastAsia" w:hAnsi="Times New Roman" w:cs="Times New Roman"/>
                <w:i/>
                <w:iCs/>
                <w:sz w:val="22"/>
              </w:rPr>
            </w:pPr>
            <w:r>
              <w:rPr>
                <w:rFonts w:ascii="Times New Roman" w:eastAsiaTheme="majorEastAsia" w:hAnsi="Times New Roman" w:cs="Times New Roman" w:hint="eastAsia"/>
                <w:i/>
                <w:iCs/>
                <w:sz w:val="22"/>
              </w:rPr>
              <w:t>T</w:t>
            </w:r>
            <w:r>
              <w:rPr>
                <w:rFonts w:ascii="Times New Roman" w:eastAsiaTheme="majorEastAsia" w:hAnsi="Times New Roman" w:cs="Times New Roman"/>
                <w:i/>
                <w:iCs/>
                <w:sz w:val="22"/>
              </w:rPr>
              <w:t>his</w:t>
            </w:r>
          </w:p>
          <w:p w14:paraId="1FC6BE75" w14:textId="77777777" w:rsidR="00875E97" w:rsidRDefault="00000000">
            <w:pPr>
              <w:spacing w:line="360" w:lineRule="auto"/>
              <w:jc w:val="center"/>
              <w:rPr>
                <w:rFonts w:ascii="Times New Roman" w:eastAsiaTheme="majorEastAsia" w:hAnsi="Times New Roman" w:cs="Times New Roman"/>
                <w:sz w:val="22"/>
              </w:rPr>
            </w:pPr>
            <w:r>
              <w:rPr>
                <w:rFonts w:ascii="Times New Roman" w:eastAsiaTheme="majorEastAsia" w:hAnsi="Times New Roman" w:cs="Times New Roman"/>
                <w:i/>
                <w:iCs/>
                <w:sz w:val="22"/>
              </w:rPr>
              <w:t>work</w:t>
            </w:r>
          </w:p>
        </w:tc>
      </w:tr>
      <w:tr w:rsidR="00875E97" w14:paraId="217A9B1F" w14:textId="77777777">
        <w:trPr>
          <w:trHeight w:val="454"/>
        </w:trPr>
        <w:tc>
          <w:tcPr>
            <w:tcW w:w="1841" w:type="dxa"/>
            <w:vMerge/>
            <w:vAlign w:val="center"/>
          </w:tcPr>
          <w:p w14:paraId="66545166" w14:textId="77777777" w:rsidR="00875E97" w:rsidRDefault="00875E97">
            <w:pPr>
              <w:spacing w:line="360" w:lineRule="auto"/>
              <w:jc w:val="center"/>
              <w:rPr>
                <w:rFonts w:ascii="Times New Roman" w:eastAsia="等线" w:hAnsi="Times New Roman" w:cs="Times New Roman"/>
                <w:color w:val="000000"/>
                <w:sz w:val="22"/>
              </w:rPr>
            </w:pPr>
          </w:p>
        </w:tc>
        <w:tc>
          <w:tcPr>
            <w:tcW w:w="851" w:type="dxa"/>
            <w:vAlign w:val="center"/>
          </w:tcPr>
          <w:p w14:paraId="4BC3A087"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320</w:t>
            </w:r>
          </w:p>
        </w:tc>
        <w:tc>
          <w:tcPr>
            <w:tcW w:w="850" w:type="dxa"/>
            <w:vAlign w:val="center"/>
          </w:tcPr>
          <w:p w14:paraId="2AF2392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29876C67"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4.9</w:t>
            </w:r>
          </w:p>
        </w:tc>
        <w:tc>
          <w:tcPr>
            <w:tcW w:w="1136" w:type="dxa"/>
            <w:vAlign w:val="center"/>
          </w:tcPr>
          <w:p w14:paraId="4B568016"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73.3</w:t>
            </w:r>
          </w:p>
        </w:tc>
        <w:tc>
          <w:tcPr>
            <w:tcW w:w="1276" w:type="dxa"/>
            <w:vAlign w:val="center"/>
          </w:tcPr>
          <w:p w14:paraId="507CAF92" w14:textId="77777777" w:rsidR="00875E97" w:rsidRDefault="00000000">
            <w:pPr>
              <w:widowControl/>
              <w:jc w:val="center"/>
              <w:rPr>
                <w:rFonts w:ascii="Times New Roman" w:eastAsia="等线" w:hAnsi="Times New Roman" w:cs="Times New Roman"/>
                <w:color w:val="000000"/>
                <w:sz w:val="22"/>
              </w:rPr>
            </w:pPr>
            <w:r>
              <w:rPr>
                <w:rFonts w:ascii="Times New Roman" w:eastAsiaTheme="majorEastAsia" w:hAnsi="Times New Roman" w:cs="Times New Roman"/>
              </w:rPr>
              <w:t>36000</w:t>
            </w:r>
          </w:p>
        </w:tc>
        <w:tc>
          <w:tcPr>
            <w:tcW w:w="1559" w:type="dxa"/>
            <w:vAlign w:val="center"/>
          </w:tcPr>
          <w:p w14:paraId="5A685D3D"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444</w:t>
            </w:r>
          </w:p>
        </w:tc>
        <w:tc>
          <w:tcPr>
            <w:tcW w:w="709" w:type="dxa"/>
            <w:vMerge/>
            <w:vAlign w:val="center"/>
          </w:tcPr>
          <w:p w14:paraId="70CDC7E5" w14:textId="77777777" w:rsidR="00875E97" w:rsidRDefault="00875E97">
            <w:pPr>
              <w:spacing w:line="360" w:lineRule="auto"/>
              <w:jc w:val="center"/>
              <w:rPr>
                <w:rFonts w:ascii="Times New Roman" w:eastAsiaTheme="majorEastAsia" w:hAnsi="Times New Roman" w:cs="Times New Roman"/>
                <w:sz w:val="22"/>
              </w:rPr>
            </w:pPr>
          </w:p>
        </w:tc>
      </w:tr>
      <w:tr w:rsidR="00875E97" w14:paraId="50E70E9C" w14:textId="77777777">
        <w:trPr>
          <w:trHeight w:val="454"/>
        </w:trPr>
        <w:tc>
          <w:tcPr>
            <w:tcW w:w="1841" w:type="dxa"/>
            <w:vMerge/>
            <w:vAlign w:val="center"/>
          </w:tcPr>
          <w:p w14:paraId="779DC2B5" w14:textId="77777777" w:rsidR="00875E97" w:rsidRDefault="00875E97">
            <w:pPr>
              <w:spacing w:line="360" w:lineRule="auto"/>
              <w:jc w:val="center"/>
              <w:rPr>
                <w:rFonts w:ascii="Times New Roman" w:eastAsia="等线" w:hAnsi="Times New Roman" w:cs="Times New Roman"/>
                <w:color w:val="000000"/>
                <w:sz w:val="22"/>
              </w:rPr>
            </w:pPr>
          </w:p>
        </w:tc>
        <w:tc>
          <w:tcPr>
            <w:tcW w:w="851" w:type="dxa"/>
            <w:vAlign w:val="center"/>
          </w:tcPr>
          <w:p w14:paraId="7A43A0C5"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320</w:t>
            </w:r>
          </w:p>
        </w:tc>
        <w:tc>
          <w:tcPr>
            <w:tcW w:w="850" w:type="dxa"/>
            <w:vAlign w:val="center"/>
          </w:tcPr>
          <w:p w14:paraId="0F7BB20F"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vAlign w:val="center"/>
          </w:tcPr>
          <w:p w14:paraId="176AB31B"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3.8</w:t>
            </w:r>
          </w:p>
        </w:tc>
        <w:tc>
          <w:tcPr>
            <w:tcW w:w="1136" w:type="dxa"/>
            <w:vAlign w:val="center"/>
          </w:tcPr>
          <w:p w14:paraId="7365DB7C"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72.7</w:t>
            </w:r>
          </w:p>
        </w:tc>
        <w:tc>
          <w:tcPr>
            <w:tcW w:w="1276" w:type="dxa"/>
            <w:vAlign w:val="center"/>
          </w:tcPr>
          <w:p w14:paraId="25A22B98" w14:textId="77777777" w:rsidR="00875E97" w:rsidRDefault="00000000">
            <w:pPr>
              <w:widowControl/>
              <w:jc w:val="center"/>
              <w:rPr>
                <w:rFonts w:ascii="Times New Roman" w:eastAsia="等线" w:hAnsi="Times New Roman" w:cs="Times New Roman"/>
                <w:color w:val="000000"/>
                <w:sz w:val="22"/>
              </w:rPr>
            </w:pPr>
            <w:r>
              <w:rPr>
                <w:rFonts w:ascii="Times New Roman" w:eastAsiaTheme="majorEastAsia" w:hAnsi="Times New Roman" w:cs="Times New Roman"/>
              </w:rPr>
              <w:t>48000</w:t>
            </w:r>
          </w:p>
        </w:tc>
        <w:tc>
          <w:tcPr>
            <w:tcW w:w="1559" w:type="dxa"/>
            <w:vAlign w:val="center"/>
          </w:tcPr>
          <w:p w14:paraId="596F3052"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455</w:t>
            </w:r>
          </w:p>
        </w:tc>
        <w:tc>
          <w:tcPr>
            <w:tcW w:w="709" w:type="dxa"/>
            <w:vMerge/>
            <w:vAlign w:val="center"/>
          </w:tcPr>
          <w:p w14:paraId="199DAC48" w14:textId="77777777" w:rsidR="00875E97" w:rsidRDefault="00875E97">
            <w:pPr>
              <w:spacing w:line="360" w:lineRule="auto"/>
              <w:jc w:val="center"/>
              <w:rPr>
                <w:rFonts w:ascii="Times New Roman" w:eastAsiaTheme="majorEastAsia" w:hAnsi="Times New Roman" w:cs="Times New Roman"/>
                <w:sz w:val="22"/>
              </w:rPr>
            </w:pPr>
          </w:p>
        </w:tc>
      </w:tr>
      <w:tr w:rsidR="00875E97" w14:paraId="10FC0DE5" w14:textId="77777777">
        <w:trPr>
          <w:trHeight w:val="454"/>
        </w:trPr>
        <w:tc>
          <w:tcPr>
            <w:tcW w:w="1841" w:type="dxa"/>
            <w:vMerge/>
            <w:tcBorders>
              <w:bottom w:val="single" w:sz="12" w:space="0" w:color="auto"/>
            </w:tcBorders>
            <w:vAlign w:val="center"/>
          </w:tcPr>
          <w:p w14:paraId="4B286950" w14:textId="77777777" w:rsidR="00875E97" w:rsidRDefault="00875E97">
            <w:pPr>
              <w:spacing w:line="360" w:lineRule="auto"/>
              <w:jc w:val="center"/>
              <w:rPr>
                <w:rFonts w:ascii="Times New Roman" w:eastAsia="等线" w:hAnsi="Times New Roman" w:cs="Times New Roman"/>
                <w:color w:val="000000"/>
                <w:sz w:val="22"/>
              </w:rPr>
            </w:pPr>
          </w:p>
        </w:tc>
        <w:tc>
          <w:tcPr>
            <w:tcW w:w="851" w:type="dxa"/>
            <w:tcBorders>
              <w:bottom w:val="single" w:sz="12" w:space="0" w:color="auto"/>
            </w:tcBorders>
            <w:vAlign w:val="center"/>
          </w:tcPr>
          <w:p w14:paraId="685CF874"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320</w:t>
            </w:r>
          </w:p>
        </w:tc>
        <w:tc>
          <w:tcPr>
            <w:tcW w:w="850" w:type="dxa"/>
            <w:tcBorders>
              <w:bottom w:val="single" w:sz="12" w:space="0" w:color="auto"/>
            </w:tcBorders>
            <w:vAlign w:val="center"/>
          </w:tcPr>
          <w:p w14:paraId="51B4648A"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1276" w:type="dxa"/>
            <w:tcBorders>
              <w:bottom w:val="single" w:sz="12" w:space="0" w:color="auto"/>
            </w:tcBorders>
            <w:vAlign w:val="center"/>
          </w:tcPr>
          <w:p w14:paraId="1081D947"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3.3</w:t>
            </w:r>
          </w:p>
        </w:tc>
        <w:tc>
          <w:tcPr>
            <w:tcW w:w="1136" w:type="dxa"/>
            <w:tcBorders>
              <w:bottom w:val="single" w:sz="12" w:space="0" w:color="auto"/>
            </w:tcBorders>
            <w:vAlign w:val="center"/>
          </w:tcPr>
          <w:p w14:paraId="607935C8"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Theme="majorEastAsia" w:hAnsi="Times New Roman" w:cs="Times New Roman"/>
              </w:rPr>
              <w:t>73.3</w:t>
            </w:r>
          </w:p>
        </w:tc>
        <w:tc>
          <w:tcPr>
            <w:tcW w:w="1276" w:type="dxa"/>
            <w:tcBorders>
              <w:bottom w:val="single" w:sz="12" w:space="0" w:color="auto"/>
            </w:tcBorders>
            <w:vAlign w:val="center"/>
          </w:tcPr>
          <w:p w14:paraId="25113451" w14:textId="77777777" w:rsidR="00875E97" w:rsidRDefault="00000000">
            <w:pPr>
              <w:widowControl/>
              <w:jc w:val="center"/>
              <w:rPr>
                <w:rFonts w:ascii="Times New Roman" w:eastAsia="等线" w:hAnsi="Times New Roman" w:cs="Times New Roman"/>
                <w:color w:val="000000"/>
                <w:sz w:val="22"/>
              </w:rPr>
            </w:pPr>
            <w:r>
              <w:rPr>
                <w:rFonts w:ascii="Times New Roman" w:eastAsiaTheme="majorEastAsia" w:hAnsi="Times New Roman" w:cs="Times New Roman"/>
              </w:rPr>
              <w:t>60000</w:t>
            </w:r>
          </w:p>
        </w:tc>
        <w:tc>
          <w:tcPr>
            <w:tcW w:w="1559" w:type="dxa"/>
            <w:tcBorders>
              <w:bottom w:val="single" w:sz="12" w:space="0" w:color="auto"/>
            </w:tcBorders>
            <w:vAlign w:val="center"/>
          </w:tcPr>
          <w:p w14:paraId="2010C82B" w14:textId="77777777" w:rsidR="00875E97" w:rsidRDefault="00000000">
            <w:pPr>
              <w:spacing w:line="360" w:lineRule="auto"/>
              <w:jc w:val="center"/>
              <w:rPr>
                <w:rFonts w:ascii="Times New Roman" w:eastAsia="等线" w:hAnsi="Times New Roman" w:cs="Times New Roman"/>
                <w:color w:val="000000"/>
                <w:sz w:val="22"/>
              </w:rPr>
            </w:pPr>
            <w:r>
              <w:rPr>
                <w:rFonts w:ascii="Times New Roman" w:eastAsia="等线" w:hAnsi="Times New Roman" w:cs="Times New Roman"/>
                <w:color w:val="000000"/>
                <w:sz w:val="22"/>
              </w:rPr>
              <w:t>498</w:t>
            </w:r>
          </w:p>
        </w:tc>
        <w:tc>
          <w:tcPr>
            <w:tcW w:w="709" w:type="dxa"/>
            <w:vMerge/>
            <w:tcBorders>
              <w:bottom w:val="single" w:sz="12" w:space="0" w:color="auto"/>
            </w:tcBorders>
            <w:vAlign w:val="center"/>
          </w:tcPr>
          <w:p w14:paraId="3EDBCAB3" w14:textId="77777777" w:rsidR="00875E97" w:rsidRDefault="00875E97">
            <w:pPr>
              <w:spacing w:line="360" w:lineRule="auto"/>
              <w:jc w:val="center"/>
              <w:rPr>
                <w:rFonts w:ascii="Times New Roman" w:eastAsiaTheme="majorEastAsia" w:hAnsi="Times New Roman" w:cs="Times New Roman"/>
                <w:sz w:val="22"/>
              </w:rPr>
            </w:pPr>
          </w:p>
        </w:tc>
      </w:tr>
    </w:tbl>
    <w:bookmarkEnd w:id="22"/>
    <w:p w14:paraId="30ADCE01" w14:textId="77777777" w:rsidR="00875E97" w:rsidRDefault="00000000">
      <w:pPr>
        <w:spacing w:beforeLines="50" w:before="156"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r>
        <w:rPr>
          <w:rFonts w:ascii="Times New Roman" w:hAnsi="Times New Roman" w:cs="Times New Roman"/>
          <w:sz w:val="24"/>
          <w:szCs w:val="24"/>
        </w:rPr>
        <w:t>The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unit</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GSHV</w:t>
      </w:r>
      <w:r>
        <w:rPr>
          <w:rFonts w:ascii="Times New Roman" w:hAnsi="Times New Roman" w:cs="Times New Roman" w:hint="eastAsia"/>
          <w:sz w:val="24"/>
          <w:szCs w:val="24"/>
        </w:rPr>
        <w:t xml:space="preserve"> </w:t>
      </w:r>
      <w:r>
        <w:rPr>
          <w:rFonts w:ascii="Times New Roman" w:hAnsi="Times New Roman" w:cs="Times New Roman"/>
          <w:sz w:val="24"/>
          <w:szCs w:val="24"/>
        </w:rPr>
        <w:t>is</w:t>
      </w:r>
      <w:r>
        <w:rPr>
          <w:rFonts w:ascii="Times New Roman" w:hAnsi="Times New Roman" w:cs="Times New Roman" w:hint="eastAsia"/>
          <w:sz w:val="24"/>
          <w:szCs w:val="24"/>
        </w:rPr>
        <w:t xml:space="preserve"> </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16C4BE9A" w14:textId="77777777" w:rsidR="00875E97" w:rsidRDefault="0000000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4D0E34E" w14:textId="77777777" w:rsidR="00875E97"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7</w:t>
      </w:r>
      <w:r>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Pr>
          <w:rFonts w:ascii="Times New Roman" w:hAnsi="Times New Roman" w:cs="Times New Roman"/>
          <w:sz w:val="24"/>
          <w:szCs w:val="24"/>
        </w:rPr>
        <w:t xml:space="preserve">Determination of apparent activation energies </w:t>
      </w:r>
      <w:r>
        <w:rPr>
          <w:rFonts w:ascii="Times New Roman" w:hAnsi="Times New Roman" w:cs="Times New Roman" w:hint="eastAsia"/>
          <w:sz w:val="24"/>
          <w:szCs w:val="24"/>
        </w:rPr>
        <w:t xml:space="preserve">and </w:t>
      </w:r>
      <w:r>
        <w:rPr>
          <w:rFonts w:ascii="Times New Roman" w:hAnsi="Times New Roman" w:cs="Times New Roman"/>
          <w:sz w:val="24"/>
          <w:szCs w:val="24"/>
        </w:rPr>
        <w:t>the pre-exponential factor of the catalysts</w:t>
      </w:r>
      <w:r>
        <w:rPr>
          <w:rFonts w:ascii="Times New Roman" w:hAnsi="Times New Roman" w:cs="Times New Roman" w:hint="eastAsia"/>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961"/>
        <w:gridCol w:w="1962"/>
        <w:gridCol w:w="1962"/>
        <w:gridCol w:w="1962"/>
      </w:tblGrid>
      <w:tr w:rsidR="00875E97" w14:paraId="07E61BE7" w14:textId="77777777">
        <w:trPr>
          <w:trHeight w:val="407"/>
        </w:trPr>
        <w:tc>
          <w:tcPr>
            <w:tcW w:w="675" w:type="dxa"/>
            <w:tcBorders>
              <w:top w:val="single" w:sz="12" w:space="0" w:color="auto"/>
              <w:bottom w:val="single" w:sz="12" w:space="0" w:color="auto"/>
            </w:tcBorders>
            <w:vAlign w:val="center"/>
          </w:tcPr>
          <w:p w14:paraId="2CACD425" w14:textId="77777777" w:rsidR="00875E97" w:rsidRDefault="00875E97">
            <w:pPr>
              <w:spacing w:line="360" w:lineRule="auto"/>
              <w:jc w:val="center"/>
              <w:rPr>
                <w:rFonts w:ascii="Times New Roman" w:hAnsi="Times New Roman" w:cs="Times New Roman"/>
                <w:szCs w:val="21"/>
              </w:rPr>
            </w:pPr>
          </w:p>
        </w:tc>
        <w:tc>
          <w:tcPr>
            <w:tcW w:w="1961" w:type="dxa"/>
            <w:tcBorders>
              <w:top w:val="single" w:sz="12" w:space="0" w:color="auto"/>
              <w:bottom w:val="single" w:sz="12" w:space="0" w:color="auto"/>
            </w:tcBorders>
            <w:vAlign w:val="center"/>
          </w:tcPr>
          <w:p w14:paraId="7D535AB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ZF-LEO</w:t>
            </w:r>
          </w:p>
        </w:tc>
        <w:tc>
          <w:tcPr>
            <w:tcW w:w="1962" w:type="dxa"/>
            <w:tcBorders>
              <w:top w:val="single" w:sz="12" w:space="0" w:color="auto"/>
              <w:bottom w:val="single" w:sz="12" w:space="0" w:color="auto"/>
            </w:tcBorders>
            <w:vAlign w:val="center"/>
          </w:tcPr>
          <w:p w14:paraId="01CD19EC"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ZFG-MEO</w:t>
            </w:r>
          </w:p>
        </w:tc>
        <w:tc>
          <w:tcPr>
            <w:tcW w:w="1962" w:type="dxa"/>
            <w:tcBorders>
              <w:top w:val="single" w:sz="12" w:space="0" w:color="auto"/>
              <w:bottom w:val="single" w:sz="12" w:space="0" w:color="auto"/>
            </w:tcBorders>
            <w:vAlign w:val="center"/>
          </w:tcPr>
          <w:p w14:paraId="34681F9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ZCFG-MEO</w:t>
            </w:r>
          </w:p>
        </w:tc>
        <w:tc>
          <w:tcPr>
            <w:tcW w:w="1962" w:type="dxa"/>
            <w:tcBorders>
              <w:top w:val="single" w:sz="12" w:space="0" w:color="auto"/>
              <w:bottom w:val="single" w:sz="12" w:space="0" w:color="auto"/>
            </w:tcBorders>
            <w:vAlign w:val="center"/>
          </w:tcPr>
          <w:p w14:paraId="1991C2AD"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ZCAFG-HEO</w:t>
            </w:r>
          </w:p>
        </w:tc>
      </w:tr>
      <w:tr w:rsidR="00875E97" w14:paraId="5081CDAB" w14:textId="77777777">
        <w:trPr>
          <w:trHeight w:val="407"/>
        </w:trPr>
        <w:tc>
          <w:tcPr>
            <w:tcW w:w="675" w:type="dxa"/>
            <w:tcBorders>
              <w:top w:val="single" w:sz="12" w:space="0" w:color="auto"/>
            </w:tcBorders>
            <w:vAlign w:val="center"/>
          </w:tcPr>
          <w:p w14:paraId="21C9111C" w14:textId="77777777" w:rsidR="00875E97" w:rsidRDefault="00000000">
            <w:pPr>
              <w:spacing w:line="360" w:lineRule="auto"/>
              <w:jc w:val="center"/>
              <w:rPr>
                <w:rFonts w:ascii="Times New Roman" w:hAnsi="Times New Roman" w:cs="Times New Roman"/>
                <w:szCs w:val="21"/>
              </w:rPr>
            </w:pPr>
            <w:r>
              <w:rPr>
                <w:rFonts w:ascii="Times New Roman" w:eastAsia="宋体" w:hAnsi="Times New Roman" w:cs="Times New Roman"/>
                <w:color w:val="000000" w:themeColor="dark1"/>
                <w:kern w:val="24"/>
                <w:szCs w:val="21"/>
              </w:rPr>
              <w:t>line</w:t>
            </w:r>
          </w:p>
        </w:tc>
        <w:tc>
          <w:tcPr>
            <w:tcW w:w="1961" w:type="dxa"/>
            <w:tcBorders>
              <w:top w:val="single" w:sz="12" w:space="0" w:color="auto"/>
            </w:tcBorders>
            <w:vAlign w:val="center"/>
          </w:tcPr>
          <w:p w14:paraId="39A22EBF"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y=-10.651x+15.23</w:t>
            </w:r>
          </w:p>
        </w:tc>
        <w:tc>
          <w:tcPr>
            <w:tcW w:w="1962" w:type="dxa"/>
            <w:tcBorders>
              <w:top w:val="single" w:sz="12" w:space="0" w:color="auto"/>
            </w:tcBorders>
            <w:vAlign w:val="center"/>
          </w:tcPr>
          <w:p w14:paraId="1DE82B7B"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y=-11.108x+16.91</w:t>
            </w:r>
          </w:p>
        </w:tc>
        <w:tc>
          <w:tcPr>
            <w:tcW w:w="1962" w:type="dxa"/>
            <w:tcBorders>
              <w:top w:val="single" w:sz="12" w:space="0" w:color="auto"/>
            </w:tcBorders>
            <w:vAlign w:val="center"/>
          </w:tcPr>
          <w:p w14:paraId="6ED8DC35"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y=-11.897x+18.33</w:t>
            </w:r>
          </w:p>
        </w:tc>
        <w:tc>
          <w:tcPr>
            <w:tcW w:w="1962" w:type="dxa"/>
            <w:tcBorders>
              <w:top w:val="single" w:sz="12" w:space="0" w:color="auto"/>
            </w:tcBorders>
            <w:vAlign w:val="center"/>
          </w:tcPr>
          <w:p w14:paraId="1084C4E2"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y=-13.791x+22.35</w:t>
            </w:r>
          </w:p>
        </w:tc>
      </w:tr>
      <w:tr w:rsidR="00875E97" w14:paraId="7BAF843F" w14:textId="77777777">
        <w:trPr>
          <w:trHeight w:val="407"/>
        </w:trPr>
        <w:tc>
          <w:tcPr>
            <w:tcW w:w="675" w:type="dxa"/>
            <w:vAlign w:val="center"/>
          </w:tcPr>
          <w:p w14:paraId="1EBC0279" w14:textId="77777777" w:rsidR="00875E97" w:rsidRDefault="00000000">
            <w:pPr>
              <w:spacing w:line="360" w:lineRule="auto"/>
              <w:jc w:val="center"/>
              <w:rPr>
                <w:rFonts w:ascii="Times New Roman" w:hAnsi="Times New Roman" w:cs="Times New Roman"/>
                <w:szCs w:val="21"/>
              </w:rPr>
            </w:pPr>
            <w:r>
              <w:rPr>
                <w:rFonts w:ascii="Times New Roman" w:eastAsia="宋体" w:hAnsi="Times New Roman" w:cs="Times New Roman"/>
                <w:color w:val="000000" w:themeColor="dark1"/>
                <w:kern w:val="24"/>
                <w:szCs w:val="21"/>
              </w:rPr>
              <w:t>R</w:t>
            </w:r>
            <w:r>
              <w:rPr>
                <w:rFonts w:ascii="Times New Roman" w:eastAsia="宋体" w:hAnsi="Times New Roman" w:cs="Times New Roman" w:hint="eastAsia"/>
                <w:color w:val="000000" w:themeColor="dark1"/>
                <w:kern w:val="24"/>
                <w:szCs w:val="21"/>
                <w:vertAlign w:val="superscript"/>
              </w:rPr>
              <w:t>2</w:t>
            </w:r>
          </w:p>
        </w:tc>
        <w:tc>
          <w:tcPr>
            <w:tcW w:w="1961" w:type="dxa"/>
            <w:vAlign w:val="center"/>
          </w:tcPr>
          <w:p w14:paraId="2DB79E45"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0.93</w:t>
            </w:r>
          </w:p>
        </w:tc>
        <w:tc>
          <w:tcPr>
            <w:tcW w:w="1962" w:type="dxa"/>
            <w:vAlign w:val="center"/>
          </w:tcPr>
          <w:p w14:paraId="783F8D63"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0.99</w:t>
            </w:r>
          </w:p>
        </w:tc>
        <w:tc>
          <w:tcPr>
            <w:tcW w:w="1962" w:type="dxa"/>
            <w:vAlign w:val="center"/>
          </w:tcPr>
          <w:p w14:paraId="39200461"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1.00</w:t>
            </w:r>
          </w:p>
        </w:tc>
        <w:tc>
          <w:tcPr>
            <w:tcW w:w="1962" w:type="dxa"/>
            <w:vAlign w:val="center"/>
          </w:tcPr>
          <w:p w14:paraId="1C54C8F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0.98</w:t>
            </w:r>
          </w:p>
        </w:tc>
      </w:tr>
      <w:tr w:rsidR="00875E97" w14:paraId="0062D807" w14:textId="77777777">
        <w:trPr>
          <w:trHeight w:val="407"/>
        </w:trPr>
        <w:tc>
          <w:tcPr>
            <w:tcW w:w="675" w:type="dxa"/>
            <w:vAlign w:val="center"/>
          </w:tcPr>
          <w:p w14:paraId="17716C23" w14:textId="77777777" w:rsidR="00875E97" w:rsidRDefault="00000000">
            <w:pPr>
              <w:spacing w:line="360" w:lineRule="auto"/>
              <w:jc w:val="center"/>
              <w:rPr>
                <w:rFonts w:ascii="Times New Roman" w:hAnsi="Times New Roman" w:cs="Times New Roman"/>
                <w:szCs w:val="21"/>
              </w:rPr>
            </w:pPr>
            <w:proofErr w:type="spellStart"/>
            <w:r>
              <w:rPr>
                <w:rFonts w:ascii="Times New Roman" w:eastAsia="宋体" w:hAnsi="Times New Roman" w:cs="Times New Roman"/>
                <w:color w:val="000000" w:themeColor="dark1"/>
                <w:kern w:val="24"/>
                <w:szCs w:val="21"/>
              </w:rPr>
              <w:t>Ea</w:t>
            </w:r>
            <w:proofErr w:type="spellEnd"/>
          </w:p>
        </w:tc>
        <w:tc>
          <w:tcPr>
            <w:tcW w:w="1961" w:type="dxa"/>
            <w:vAlign w:val="center"/>
          </w:tcPr>
          <w:p w14:paraId="754E28F1"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 xml:space="preserve">88.55 </w:t>
            </w:r>
            <w:r>
              <w:rPr>
                <w:rFonts w:ascii="Times New Roman" w:hAnsi="Times New Roman" w:cs="Times New Roman" w:hint="eastAsia"/>
                <w:szCs w:val="21"/>
              </w:rPr>
              <w:t>k</w:t>
            </w:r>
            <w:r>
              <w:rPr>
                <w:rFonts w:ascii="Times New Roman" w:hAnsi="Times New Roman" w:cs="Times New Roman"/>
                <w:szCs w:val="21"/>
              </w:rPr>
              <w:t>J/mol</w:t>
            </w:r>
          </w:p>
        </w:tc>
        <w:tc>
          <w:tcPr>
            <w:tcW w:w="1962" w:type="dxa"/>
            <w:vAlign w:val="center"/>
          </w:tcPr>
          <w:p w14:paraId="5285A886"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92.35</w:t>
            </w:r>
            <w:r>
              <w:rPr>
                <w:rFonts w:ascii="Times New Roman" w:hAnsi="Times New Roman" w:cs="Times New Roman"/>
                <w:szCs w:val="21"/>
              </w:rPr>
              <w:t xml:space="preserve"> </w:t>
            </w:r>
            <w:r>
              <w:rPr>
                <w:rFonts w:ascii="Times New Roman" w:hAnsi="Times New Roman" w:cs="Times New Roman" w:hint="eastAsia"/>
                <w:szCs w:val="21"/>
              </w:rPr>
              <w:t>k</w:t>
            </w:r>
            <w:r>
              <w:rPr>
                <w:rFonts w:ascii="Times New Roman" w:hAnsi="Times New Roman" w:cs="Times New Roman"/>
                <w:szCs w:val="21"/>
              </w:rPr>
              <w:t>J/mol</w:t>
            </w:r>
          </w:p>
        </w:tc>
        <w:tc>
          <w:tcPr>
            <w:tcW w:w="1962" w:type="dxa"/>
            <w:vAlign w:val="center"/>
          </w:tcPr>
          <w:p w14:paraId="6C9F09FF"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98.91</w:t>
            </w:r>
            <w:r>
              <w:rPr>
                <w:rFonts w:ascii="Times New Roman" w:hAnsi="Times New Roman" w:cs="Times New Roman"/>
                <w:szCs w:val="21"/>
              </w:rPr>
              <w:t xml:space="preserve"> </w:t>
            </w:r>
            <w:r>
              <w:rPr>
                <w:rFonts w:ascii="Times New Roman" w:hAnsi="Times New Roman" w:cs="Times New Roman" w:hint="eastAsia"/>
                <w:szCs w:val="21"/>
              </w:rPr>
              <w:t>k</w:t>
            </w:r>
            <w:r>
              <w:rPr>
                <w:rFonts w:ascii="Times New Roman" w:hAnsi="Times New Roman" w:cs="Times New Roman"/>
                <w:szCs w:val="21"/>
              </w:rPr>
              <w:t>J/mol</w:t>
            </w:r>
          </w:p>
        </w:tc>
        <w:tc>
          <w:tcPr>
            <w:tcW w:w="1962" w:type="dxa"/>
            <w:vAlign w:val="center"/>
          </w:tcPr>
          <w:p w14:paraId="2C4F7C5D"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hint="eastAsia"/>
                <w:szCs w:val="21"/>
              </w:rPr>
              <w:t>114.66</w:t>
            </w:r>
            <w:r>
              <w:rPr>
                <w:rFonts w:ascii="Times New Roman" w:hAnsi="Times New Roman" w:cs="Times New Roman"/>
                <w:szCs w:val="21"/>
              </w:rPr>
              <w:t xml:space="preserve"> </w:t>
            </w:r>
            <w:r>
              <w:rPr>
                <w:rFonts w:ascii="Times New Roman" w:hAnsi="Times New Roman" w:cs="Times New Roman" w:hint="eastAsia"/>
                <w:szCs w:val="21"/>
              </w:rPr>
              <w:t>k</w:t>
            </w:r>
            <w:r>
              <w:rPr>
                <w:rFonts w:ascii="Times New Roman" w:hAnsi="Times New Roman" w:cs="Times New Roman"/>
                <w:szCs w:val="21"/>
              </w:rPr>
              <w:t>J/mol</w:t>
            </w:r>
          </w:p>
        </w:tc>
      </w:tr>
      <w:tr w:rsidR="00875E97" w14:paraId="5E4C60F2" w14:textId="77777777">
        <w:trPr>
          <w:trHeight w:val="407"/>
        </w:trPr>
        <w:tc>
          <w:tcPr>
            <w:tcW w:w="675" w:type="dxa"/>
            <w:tcBorders>
              <w:bottom w:val="single" w:sz="12" w:space="0" w:color="auto"/>
            </w:tcBorders>
            <w:vAlign w:val="center"/>
          </w:tcPr>
          <w:p w14:paraId="6B0628A8" w14:textId="77777777" w:rsidR="00875E97" w:rsidRDefault="00000000">
            <w:pPr>
              <w:spacing w:line="360" w:lineRule="auto"/>
              <w:jc w:val="center"/>
              <w:rPr>
                <w:rFonts w:ascii="Times New Roman" w:hAnsi="Times New Roman" w:cs="Times New Roman"/>
                <w:szCs w:val="21"/>
              </w:rPr>
            </w:pPr>
            <w:r>
              <w:rPr>
                <w:rFonts w:ascii="Times New Roman" w:eastAsia="宋体" w:hAnsi="Times New Roman" w:cs="Times New Roman"/>
                <w:color w:val="000000" w:themeColor="dark1"/>
                <w:kern w:val="24"/>
                <w:szCs w:val="21"/>
              </w:rPr>
              <w:t>A</w:t>
            </w:r>
            <w:r>
              <w:rPr>
                <w:rFonts w:ascii="Times New Roman" w:eastAsia="宋体" w:hAnsi="Times New Roman" w:cs="Times New Roman" w:hint="eastAsia"/>
                <w:color w:val="000000" w:themeColor="dark1"/>
                <w:kern w:val="24"/>
                <w:szCs w:val="21"/>
                <w:vertAlign w:val="subscript"/>
              </w:rPr>
              <w:t>0</w:t>
            </w:r>
          </w:p>
        </w:tc>
        <w:tc>
          <w:tcPr>
            <w:tcW w:w="1961" w:type="dxa"/>
            <w:tcBorders>
              <w:bottom w:val="single" w:sz="12" w:space="0" w:color="auto"/>
            </w:tcBorders>
            <w:vAlign w:val="center"/>
          </w:tcPr>
          <w:p w14:paraId="6652A400"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4.11×10</w:t>
            </w:r>
            <w:r>
              <w:rPr>
                <w:rFonts w:ascii="Times New Roman" w:hAnsi="Times New Roman" w:cs="Times New Roman"/>
                <w:szCs w:val="21"/>
                <w:vertAlign w:val="superscript"/>
              </w:rPr>
              <w:t>6</w:t>
            </w:r>
          </w:p>
        </w:tc>
        <w:tc>
          <w:tcPr>
            <w:tcW w:w="1962" w:type="dxa"/>
            <w:tcBorders>
              <w:bottom w:val="single" w:sz="12" w:space="0" w:color="auto"/>
            </w:tcBorders>
            <w:vAlign w:val="center"/>
          </w:tcPr>
          <w:p w14:paraId="0B6A7CAE"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2.21×10</w:t>
            </w:r>
            <w:r>
              <w:rPr>
                <w:rFonts w:ascii="Times New Roman" w:hAnsi="Times New Roman" w:cs="Times New Roman"/>
                <w:szCs w:val="21"/>
                <w:vertAlign w:val="superscript"/>
              </w:rPr>
              <w:t>7</w:t>
            </w:r>
          </w:p>
        </w:tc>
        <w:tc>
          <w:tcPr>
            <w:tcW w:w="1962" w:type="dxa"/>
            <w:tcBorders>
              <w:bottom w:val="single" w:sz="12" w:space="0" w:color="auto"/>
            </w:tcBorders>
            <w:vAlign w:val="center"/>
          </w:tcPr>
          <w:p w14:paraId="0F3DC92D"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9.13×10</w:t>
            </w:r>
            <w:r>
              <w:rPr>
                <w:rFonts w:ascii="Times New Roman" w:hAnsi="Times New Roman" w:cs="Times New Roman"/>
                <w:szCs w:val="21"/>
                <w:vertAlign w:val="superscript"/>
              </w:rPr>
              <w:t>7</w:t>
            </w:r>
          </w:p>
        </w:tc>
        <w:tc>
          <w:tcPr>
            <w:tcW w:w="1962" w:type="dxa"/>
            <w:tcBorders>
              <w:bottom w:val="single" w:sz="12" w:space="0" w:color="auto"/>
            </w:tcBorders>
            <w:vAlign w:val="center"/>
          </w:tcPr>
          <w:p w14:paraId="505B6C08" w14:textId="77777777" w:rsidR="00875E97" w:rsidRDefault="00000000">
            <w:pPr>
              <w:spacing w:line="360" w:lineRule="auto"/>
              <w:jc w:val="center"/>
              <w:rPr>
                <w:rFonts w:ascii="Times New Roman" w:hAnsi="Times New Roman" w:cs="Times New Roman"/>
                <w:szCs w:val="21"/>
              </w:rPr>
            </w:pPr>
            <w:r>
              <w:rPr>
                <w:rFonts w:ascii="Times New Roman" w:hAnsi="Times New Roman" w:cs="Times New Roman"/>
                <w:szCs w:val="21"/>
              </w:rPr>
              <w:t>5.09×10</w:t>
            </w:r>
            <w:r>
              <w:rPr>
                <w:rFonts w:ascii="Times New Roman" w:hAnsi="Times New Roman" w:cs="Times New Roman"/>
                <w:szCs w:val="21"/>
                <w:vertAlign w:val="superscript"/>
              </w:rPr>
              <w:t>9</w:t>
            </w:r>
          </w:p>
        </w:tc>
      </w:tr>
    </w:tbl>
    <w:p w14:paraId="33300F4A" w14:textId="77777777" w:rsidR="00875E97" w:rsidRDefault="00000000">
      <w:pPr>
        <w:autoSpaceDE w:val="0"/>
        <w:autoSpaceDN w:val="0"/>
        <w:adjustRightInd w:val="0"/>
        <w:spacing w:beforeLines="50" w:before="156"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he apparent activation energies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of the catalysts were determined from the Arrhenius equation </w:t>
      </w:r>
      <w:r>
        <w:rPr>
          <w:rFonts w:ascii="Times New Roman" w:hAnsi="Times New Roman" w:cs="Times New Roman" w:hint="eastAsia"/>
          <w:sz w:val="24"/>
          <w:szCs w:val="24"/>
        </w:rPr>
        <w:t>(</w:t>
      </w:r>
      <w:r>
        <w:rPr>
          <w:rFonts w:ascii="Times New Roman" w:hAnsi="Times New Roman" w:cs="Times New Roman"/>
          <w:sz w:val="24"/>
          <w:szCs w:val="24"/>
        </w:rPr>
        <w:t>(ln(K) =ln(A)</w:t>
      </w:r>
      <w:r>
        <w:rPr>
          <w:rFonts w:ascii="Times New Roman" w:hAnsi="Times New Roman" w:cs="Times New Roman" w:hint="eastAsia"/>
          <w:sz w:val="24"/>
          <w:szCs w:val="24"/>
        </w:rPr>
        <w:t>-</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/RT).</w:t>
      </w:r>
    </w:p>
    <w:p w14:paraId="55C74886" w14:textId="77777777" w:rsidR="00875E97" w:rsidRDefault="00000000">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sz w:val="24"/>
          <w:szCs w:val="24"/>
        </w:rPr>
        <w:br w:type="page"/>
      </w:r>
    </w:p>
    <w:p w14:paraId="593610D3" w14:textId="77777777" w:rsidR="00875E97" w:rsidRDefault="00000000">
      <w:pPr>
        <w:autoSpaceDE w:val="0"/>
        <w:autoSpaceDN w:val="0"/>
        <w:adjustRightInd w:val="0"/>
        <w:ind w:left="420" w:hanging="420"/>
        <w:jc w:val="left"/>
        <w:rPr>
          <w:rFonts w:ascii="Times New Roman" w:hAnsi="Times New Roman" w:cs="Times New Roman"/>
          <w:b/>
          <w:bCs/>
          <w:sz w:val="24"/>
          <w:szCs w:val="24"/>
        </w:rPr>
      </w:pPr>
      <w:r>
        <w:rPr>
          <w:rFonts w:ascii="Times New Roman" w:hAnsi="Times New Roman" w:cs="Times New Roman"/>
          <w:b/>
          <w:bCs/>
          <w:sz w:val="24"/>
          <w:szCs w:val="24"/>
        </w:rPr>
        <w:lastRenderedPageBreak/>
        <w:t>Supplementary References</w:t>
      </w:r>
    </w:p>
    <w:p w14:paraId="0A3047D2" w14:textId="77777777" w:rsidR="00875E97" w:rsidRDefault="00875E97">
      <w:pPr>
        <w:autoSpaceDE w:val="0"/>
        <w:autoSpaceDN w:val="0"/>
        <w:adjustRightInd w:val="0"/>
        <w:ind w:left="420" w:hanging="420"/>
        <w:jc w:val="center"/>
        <w:rPr>
          <w:rFonts w:ascii="Times New Roman" w:hAnsi="Times New Roman" w:cs="Times New Roman"/>
          <w:b/>
          <w:bCs/>
          <w:sz w:val="24"/>
          <w:szCs w:val="24"/>
        </w:rPr>
      </w:pPr>
    </w:p>
    <w:p w14:paraId="793FFC9B"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1.</w:t>
      </w:r>
      <w:r>
        <w:rPr>
          <w:rFonts w:ascii="Times New Roman" w:hAnsi="Times New Roman" w:cs="Times New Roman"/>
          <w:color w:val="000000"/>
          <w:kern w:val="0"/>
          <w:sz w:val="20"/>
          <w:szCs w:val="20"/>
        </w:rPr>
        <w:tab/>
      </w:r>
      <w:bookmarkStart w:id="23" w:name="_neb2A16D477_2779_44A4_9401_398F0D531061"/>
      <w:r>
        <w:rPr>
          <w:rFonts w:ascii="Times New Roman" w:hAnsi="Times New Roman" w:cs="Times New Roman"/>
          <w:color w:val="000000"/>
          <w:kern w:val="0"/>
          <w:sz w:val="20"/>
          <w:szCs w:val="20"/>
        </w:rPr>
        <w:t xml:space="preserve">Li, Y. et al. Cu-based high-entropy two-dimensional oxide as stable and active photothermal catalyst. </w:t>
      </w:r>
      <w:r>
        <w:rPr>
          <w:rFonts w:ascii="Times New Roman" w:hAnsi="Times New Roman" w:cs="Times New Roman"/>
          <w:i/>
          <w:iCs/>
          <w:color w:val="000000"/>
          <w:kern w:val="0"/>
          <w:sz w:val="20"/>
          <w:szCs w:val="20"/>
        </w:rPr>
        <w:t xml:space="preserve">Nat. </w:t>
      </w:r>
      <w:proofErr w:type="spellStart"/>
      <w:r>
        <w:rPr>
          <w:rFonts w:ascii="Times New Roman" w:hAnsi="Times New Roman" w:cs="Times New Roman"/>
          <w:i/>
          <w:iCs/>
          <w:color w:val="000000"/>
          <w:kern w:val="0"/>
          <w:sz w:val="20"/>
          <w:szCs w:val="20"/>
        </w:rPr>
        <w:t>Commun</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w:t>
      </w:r>
      <w:r>
        <w:rPr>
          <w:rFonts w:ascii="Times New Roman" w:hAnsi="Times New Roman" w:cs="Times New Roman"/>
          <w:color w:val="000000"/>
          <w:kern w:val="0"/>
          <w:sz w:val="20"/>
          <w:szCs w:val="20"/>
        </w:rPr>
        <w:t>, 3171 (2023).</w:t>
      </w:r>
      <w:bookmarkEnd w:id="23"/>
    </w:p>
    <w:p w14:paraId="26CAC4CA"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2.</w:t>
      </w:r>
      <w:r>
        <w:rPr>
          <w:rFonts w:ascii="Times New Roman" w:hAnsi="Times New Roman" w:cs="Times New Roman"/>
          <w:color w:val="000000"/>
          <w:kern w:val="0"/>
          <w:sz w:val="20"/>
          <w:szCs w:val="20"/>
        </w:rPr>
        <w:tab/>
      </w:r>
      <w:bookmarkStart w:id="24" w:name="_neb4C342DE0_1EA2_4F54_8D41_C86EA5F678CF"/>
      <w:proofErr w:type="spellStart"/>
      <w:r>
        <w:rPr>
          <w:rFonts w:ascii="Times New Roman" w:hAnsi="Times New Roman" w:cs="Times New Roman"/>
          <w:color w:val="000000"/>
          <w:kern w:val="0"/>
          <w:sz w:val="20"/>
          <w:szCs w:val="20"/>
        </w:rPr>
        <w:t>Kresse</w:t>
      </w:r>
      <w:proofErr w:type="spellEnd"/>
      <w:r>
        <w:rPr>
          <w:rFonts w:ascii="Times New Roman" w:hAnsi="Times New Roman" w:cs="Times New Roman"/>
          <w:color w:val="000000"/>
          <w:kern w:val="0"/>
          <w:sz w:val="20"/>
          <w:szCs w:val="20"/>
        </w:rPr>
        <w:t xml:space="preserve">, G. &amp; </w:t>
      </w:r>
      <w:proofErr w:type="spellStart"/>
      <w:r>
        <w:rPr>
          <w:rFonts w:ascii="Times New Roman" w:hAnsi="Times New Roman" w:cs="Times New Roman"/>
          <w:color w:val="000000"/>
          <w:kern w:val="0"/>
          <w:sz w:val="20"/>
          <w:szCs w:val="20"/>
        </w:rPr>
        <w:t>Furthmüller</w:t>
      </w:r>
      <w:proofErr w:type="spellEnd"/>
      <w:r>
        <w:rPr>
          <w:rFonts w:ascii="Times New Roman" w:hAnsi="Times New Roman" w:cs="Times New Roman"/>
          <w:color w:val="000000"/>
          <w:kern w:val="0"/>
          <w:sz w:val="20"/>
          <w:szCs w:val="20"/>
        </w:rPr>
        <w:t xml:space="preserve">, J. Efficiency of ab-initio total energy calculations for metals and semiconductors using a plane-wave basis set. </w:t>
      </w:r>
      <w:proofErr w:type="spellStart"/>
      <w:r>
        <w:rPr>
          <w:rFonts w:ascii="Times New Roman" w:hAnsi="Times New Roman" w:cs="Times New Roman"/>
          <w:i/>
          <w:iCs/>
          <w:color w:val="000000"/>
          <w:kern w:val="0"/>
          <w:sz w:val="20"/>
          <w:szCs w:val="20"/>
        </w:rPr>
        <w:t>Comput</w:t>
      </w:r>
      <w:proofErr w:type="spellEnd"/>
      <w:r>
        <w:rPr>
          <w:rFonts w:ascii="Times New Roman" w:hAnsi="Times New Roman" w:cs="Times New Roman"/>
          <w:i/>
          <w:iCs/>
          <w:color w:val="000000"/>
          <w:kern w:val="0"/>
          <w:sz w:val="20"/>
          <w:szCs w:val="20"/>
        </w:rPr>
        <w:t>. Mater. Sci.</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w:t>
      </w:r>
      <w:r>
        <w:rPr>
          <w:rFonts w:ascii="Times New Roman" w:hAnsi="Times New Roman" w:cs="Times New Roman"/>
          <w:color w:val="000000"/>
          <w:kern w:val="0"/>
          <w:sz w:val="20"/>
          <w:szCs w:val="20"/>
        </w:rPr>
        <w:t>, 15-50 (1996).</w:t>
      </w:r>
      <w:bookmarkEnd w:id="24"/>
    </w:p>
    <w:p w14:paraId="4BEC443C"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3.</w:t>
      </w:r>
      <w:r>
        <w:rPr>
          <w:rFonts w:ascii="Times New Roman" w:hAnsi="Times New Roman" w:cs="Times New Roman"/>
          <w:color w:val="000000"/>
          <w:kern w:val="0"/>
          <w:sz w:val="20"/>
          <w:szCs w:val="20"/>
        </w:rPr>
        <w:tab/>
      </w:r>
      <w:bookmarkStart w:id="25" w:name="_neb3BDCAF3D_EBF1_40ED_9515_482D591DB18B"/>
      <w:r>
        <w:rPr>
          <w:rFonts w:ascii="Times New Roman" w:hAnsi="Times New Roman" w:cs="Times New Roman"/>
          <w:color w:val="000000"/>
          <w:kern w:val="0"/>
          <w:sz w:val="20"/>
          <w:szCs w:val="20"/>
        </w:rPr>
        <w:t>Han, S. J. et al. Identification of active sites for CO</w:t>
      </w:r>
      <w:r>
        <w:rPr>
          <w:rFonts w:ascii="Times New Roman" w:hAnsi="Times New Roman" w:cs="Times New Roman"/>
          <w:color w:val="000000"/>
          <w:kern w:val="0"/>
          <w:sz w:val="20"/>
          <w:szCs w:val="20"/>
          <w:vertAlign w:val="subscript"/>
        </w:rPr>
        <w:t xml:space="preserve">2 </w:t>
      </w:r>
      <w:r>
        <w:rPr>
          <w:rFonts w:ascii="Times New Roman" w:hAnsi="Times New Roman" w:cs="Times New Roman"/>
          <w:color w:val="000000"/>
          <w:kern w:val="0"/>
          <w:sz w:val="20"/>
          <w:szCs w:val="20"/>
        </w:rPr>
        <w:t xml:space="preserve">hydrogenation in Fe catalysts by first-principles microkinetic modelling. </w:t>
      </w:r>
      <w:r>
        <w:rPr>
          <w:rFonts w:ascii="Times New Roman" w:hAnsi="Times New Roman" w:cs="Times New Roman"/>
          <w:i/>
          <w:iCs/>
          <w:color w:val="000000"/>
          <w:kern w:val="0"/>
          <w:sz w:val="20"/>
          <w:szCs w:val="20"/>
        </w:rPr>
        <w:t>J. Mater. Chem. A</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8</w:t>
      </w:r>
      <w:r>
        <w:rPr>
          <w:rFonts w:ascii="Times New Roman" w:hAnsi="Times New Roman" w:cs="Times New Roman"/>
          <w:color w:val="000000"/>
          <w:kern w:val="0"/>
          <w:sz w:val="20"/>
          <w:szCs w:val="20"/>
        </w:rPr>
        <w:t>, 13014-13023 (2020).</w:t>
      </w:r>
      <w:bookmarkEnd w:id="25"/>
    </w:p>
    <w:p w14:paraId="42029D3F"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4.</w:t>
      </w:r>
      <w:r>
        <w:rPr>
          <w:rFonts w:ascii="Times New Roman" w:hAnsi="Times New Roman" w:cs="Times New Roman"/>
          <w:color w:val="000000"/>
          <w:kern w:val="0"/>
          <w:sz w:val="20"/>
          <w:szCs w:val="20"/>
        </w:rPr>
        <w:tab/>
      </w:r>
      <w:bookmarkStart w:id="26" w:name="_neb4095D26A_DFFA_45A3_814A_659A0E655F26"/>
      <w:proofErr w:type="spellStart"/>
      <w:r>
        <w:rPr>
          <w:rFonts w:ascii="Times New Roman" w:hAnsi="Times New Roman" w:cs="Times New Roman"/>
          <w:color w:val="000000"/>
          <w:kern w:val="0"/>
          <w:sz w:val="20"/>
          <w:szCs w:val="20"/>
        </w:rPr>
        <w:t>Perdew</w:t>
      </w:r>
      <w:proofErr w:type="spellEnd"/>
      <w:r>
        <w:rPr>
          <w:rFonts w:ascii="Times New Roman" w:hAnsi="Times New Roman" w:cs="Times New Roman"/>
          <w:color w:val="000000"/>
          <w:kern w:val="0"/>
          <w:sz w:val="20"/>
          <w:szCs w:val="20"/>
        </w:rPr>
        <w:t xml:space="preserve">, J. P., Burke, K. &amp; </w:t>
      </w:r>
      <w:proofErr w:type="spellStart"/>
      <w:r>
        <w:rPr>
          <w:rFonts w:ascii="Times New Roman" w:hAnsi="Times New Roman" w:cs="Times New Roman"/>
          <w:color w:val="000000"/>
          <w:kern w:val="0"/>
          <w:sz w:val="20"/>
          <w:szCs w:val="20"/>
        </w:rPr>
        <w:t>Ernzerhof</w:t>
      </w:r>
      <w:proofErr w:type="spellEnd"/>
      <w:r>
        <w:rPr>
          <w:rFonts w:ascii="Times New Roman" w:hAnsi="Times New Roman" w:cs="Times New Roman"/>
          <w:color w:val="000000"/>
          <w:kern w:val="0"/>
          <w:sz w:val="20"/>
          <w:szCs w:val="20"/>
        </w:rPr>
        <w:t xml:space="preserve">, M. Generalized gradient approximation made simple. </w:t>
      </w:r>
      <w:r>
        <w:rPr>
          <w:rFonts w:ascii="Times New Roman" w:hAnsi="Times New Roman" w:cs="Times New Roman"/>
          <w:i/>
          <w:iCs/>
          <w:color w:val="000000"/>
          <w:kern w:val="0"/>
          <w:sz w:val="20"/>
          <w:szCs w:val="20"/>
        </w:rPr>
        <w:t>Phys. Rev. Lett.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77</w:t>
      </w:r>
      <w:r>
        <w:rPr>
          <w:rFonts w:ascii="Times New Roman" w:hAnsi="Times New Roman" w:cs="Times New Roman"/>
          <w:color w:val="000000"/>
          <w:kern w:val="0"/>
          <w:sz w:val="20"/>
          <w:szCs w:val="20"/>
        </w:rPr>
        <w:t>, 3865-3868 (1996).</w:t>
      </w:r>
      <w:bookmarkEnd w:id="26"/>
    </w:p>
    <w:p w14:paraId="79573F7E"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5.</w:t>
      </w:r>
      <w:r>
        <w:rPr>
          <w:rFonts w:ascii="Times New Roman" w:hAnsi="Times New Roman" w:cs="Times New Roman"/>
          <w:color w:val="000000"/>
          <w:kern w:val="0"/>
          <w:sz w:val="20"/>
          <w:szCs w:val="20"/>
        </w:rPr>
        <w:tab/>
      </w:r>
      <w:bookmarkStart w:id="27" w:name="_neb1080DA3A_C67F_4390_898A_D985969D84F2"/>
      <w:proofErr w:type="spellStart"/>
      <w:r>
        <w:rPr>
          <w:rFonts w:ascii="Times New Roman" w:hAnsi="Times New Roman" w:cs="Times New Roman"/>
          <w:color w:val="000000"/>
          <w:kern w:val="0"/>
          <w:sz w:val="20"/>
          <w:szCs w:val="20"/>
        </w:rPr>
        <w:t>Blochl</w:t>
      </w:r>
      <w:proofErr w:type="spellEnd"/>
      <w:r>
        <w:rPr>
          <w:rFonts w:ascii="Times New Roman" w:hAnsi="Times New Roman" w:cs="Times New Roman"/>
          <w:color w:val="000000"/>
          <w:kern w:val="0"/>
          <w:sz w:val="20"/>
          <w:szCs w:val="20"/>
        </w:rPr>
        <w:t xml:space="preserve">, P. E. Projector augmented-+rave method. </w:t>
      </w:r>
      <w:r>
        <w:rPr>
          <w:rFonts w:ascii="Times New Roman" w:hAnsi="Times New Roman" w:cs="Times New Roman"/>
          <w:i/>
          <w:iCs/>
          <w:color w:val="000000"/>
          <w:kern w:val="0"/>
          <w:sz w:val="20"/>
          <w:szCs w:val="20"/>
        </w:rPr>
        <w:t>Phys. Rev. B</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50</w:t>
      </w:r>
      <w:r>
        <w:rPr>
          <w:rFonts w:ascii="Times New Roman" w:hAnsi="Times New Roman" w:cs="Times New Roman"/>
          <w:color w:val="000000"/>
          <w:kern w:val="0"/>
          <w:sz w:val="20"/>
          <w:szCs w:val="20"/>
        </w:rPr>
        <w:t>, 117979-175953 (1994).</w:t>
      </w:r>
      <w:bookmarkEnd w:id="27"/>
    </w:p>
    <w:p w14:paraId="232BBB2A"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6.</w:t>
      </w:r>
      <w:r>
        <w:rPr>
          <w:rFonts w:ascii="Times New Roman" w:hAnsi="Times New Roman" w:cs="Times New Roman"/>
          <w:color w:val="000000"/>
          <w:kern w:val="0"/>
          <w:sz w:val="20"/>
          <w:szCs w:val="20"/>
        </w:rPr>
        <w:tab/>
      </w:r>
      <w:bookmarkStart w:id="28" w:name="_nebC4A9A89F_9813_4D8A_8786_271A24213CC9"/>
      <w:r>
        <w:rPr>
          <w:rFonts w:ascii="Times New Roman" w:hAnsi="Times New Roman" w:cs="Times New Roman"/>
          <w:color w:val="000000"/>
          <w:kern w:val="0"/>
          <w:sz w:val="20"/>
          <w:szCs w:val="20"/>
        </w:rPr>
        <w:t xml:space="preserve">Grimme, S., Antony, J., Ehrlich, S. &amp; Krieg, H. A consistent and accurate ab initio parametrization of density functional dispersion correction (DFT-D) for the 94 elements H-Pu. </w:t>
      </w:r>
      <w:r>
        <w:rPr>
          <w:rFonts w:ascii="Times New Roman" w:hAnsi="Times New Roman" w:cs="Times New Roman"/>
          <w:i/>
          <w:iCs/>
          <w:color w:val="000000"/>
          <w:kern w:val="0"/>
          <w:sz w:val="20"/>
          <w:szCs w:val="20"/>
        </w:rPr>
        <w:t>‌</w:t>
      </w:r>
      <w:r>
        <w:t xml:space="preserve"> </w:t>
      </w:r>
      <w:r>
        <w:rPr>
          <w:rFonts w:ascii="Times New Roman" w:hAnsi="Times New Roman" w:cs="Times New Roman"/>
          <w:i/>
          <w:iCs/>
          <w:color w:val="000000"/>
          <w:kern w:val="0"/>
          <w:sz w:val="20"/>
          <w:szCs w:val="20"/>
        </w:rPr>
        <w:t>J. Chem. Phys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132</w:t>
      </w:r>
      <w:r>
        <w:rPr>
          <w:rFonts w:ascii="Times New Roman" w:hAnsi="Times New Roman" w:cs="Times New Roman"/>
          <w:color w:val="000000"/>
          <w:kern w:val="0"/>
          <w:sz w:val="20"/>
          <w:szCs w:val="20"/>
        </w:rPr>
        <w:t>, 154104 (2010).</w:t>
      </w:r>
      <w:bookmarkEnd w:id="28"/>
    </w:p>
    <w:p w14:paraId="5FB7ED6F"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7.</w:t>
      </w:r>
      <w:r>
        <w:rPr>
          <w:rFonts w:ascii="Times New Roman" w:hAnsi="Times New Roman" w:cs="Times New Roman"/>
          <w:color w:val="000000"/>
          <w:kern w:val="0"/>
          <w:sz w:val="20"/>
          <w:szCs w:val="20"/>
        </w:rPr>
        <w:tab/>
      </w:r>
      <w:bookmarkStart w:id="29" w:name="_neb7ABD2443_7AB2_447D_930F_B5095DB69056"/>
      <w:r>
        <w:rPr>
          <w:rFonts w:ascii="Times New Roman" w:hAnsi="Times New Roman" w:cs="Times New Roman"/>
          <w:color w:val="000000"/>
          <w:kern w:val="0"/>
          <w:sz w:val="20"/>
          <w:szCs w:val="20"/>
        </w:rPr>
        <w:t>Jain, A. et al. Formation enthalpies by mixing GGA and GGA + U calculations.</w:t>
      </w:r>
      <w:r>
        <w:t xml:space="preserve"> </w:t>
      </w:r>
      <w:r>
        <w:rPr>
          <w:rFonts w:ascii="Times New Roman" w:hAnsi="Times New Roman" w:cs="Times New Roman"/>
          <w:color w:val="000000"/>
          <w:kern w:val="0"/>
          <w:sz w:val="20"/>
          <w:szCs w:val="20"/>
        </w:rPr>
        <w:t xml:space="preserve">Phys. Rev. B. </w:t>
      </w:r>
      <w:r>
        <w:rPr>
          <w:rFonts w:ascii="Times New Roman" w:hAnsi="Times New Roman" w:cs="Times New Roman"/>
          <w:b/>
          <w:bCs/>
          <w:color w:val="000000"/>
          <w:kern w:val="0"/>
          <w:sz w:val="20"/>
          <w:szCs w:val="20"/>
        </w:rPr>
        <w:t>84</w:t>
      </w:r>
      <w:r>
        <w:rPr>
          <w:rFonts w:ascii="Times New Roman" w:hAnsi="Times New Roman" w:cs="Times New Roman"/>
          <w:color w:val="000000"/>
          <w:kern w:val="0"/>
          <w:sz w:val="20"/>
          <w:szCs w:val="20"/>
        </w:rPr>
        <w:t>, 1505-1509 (2011).</w:t>
      </w:r>
      <w:bookmarkEnd w:id="29"/>
    </w:p>
    <w:p w14:paraId="2E1C977D"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8.</w:t>
      </w:r>
      <w:r>
        <w:rPr>
          <w:rFonts w:ascii="Times New Roman" w:hAnsi="Times New Roman" w:cs="Times New Roman"/>
          <w:color w:val="000000"/>
          <w:kern w:val="0"/>
          <w:sz w:val="20"/>
          <w:szCs w:val="20"/>
        </w:rPr>
        <w:tab/>
      </w:r>
      <w:bookmarkStart w:id="30" w:name="_neb0CBD59DC_D2D8_4839_93AE_C0111A1A3BE6"/>
      <w:r>
        <w:rPr>
          <w:rFonts w:ascii="Times New Roman" w:hAnsi="Times New Roman" w:cs="Times New Roman"/>
          <w:color w:val="000000"/>
          <w:kern w:val="0"/>
          <w:sz w:val="20"/>
          <w:szCs w:val="20"/>
        </w:rPr>
        <w:t>Song, Z. et al. Effect of Ti doping on heterogeneous oxidation of NO over Fe</w:t>
      </w:r>
      <w:r>
        <w:rPr>
          <w:rFonts w:ascii="Times New Roman" w:hAnsi="Times New Roman" w:cs="Times New Roman"/>
          <w:color w:val="000000"/>
          <w:kern w:val="0"/>
          <w:sz w:val="20"/>
          <w:szCs w:val="20"/>
          <w:vertAlign w:val="subscript"/>
        </w:rPr>
        <w:t>3</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(111) surface by H</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A density functional study. </w:t>
      </w:r>
      <w:r>
        <w:rPr>
          <w:rFonts w:ascii="Times New Roman" w:hAnsi="Times New Roman" w:cs="Times New Roman"/>
          <w:i/>
          <w:iCs/>
          <w:color w:val="000000"/>
          <w:kern w:val="0"/>
          <w:sz w:val="20"/>
          <w:szCs w:val="20"/>
        </w:rPr>
        <w:t>Chem. Eng. J.</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354</w:t>
      </w:r>
      <w:r>
        <w:rPr>
          <w:rFonts w:ascii="Times New Roman" w:hAnsi="Times New Roman" w:cs="Times New Roman"/>
          <w:color w:val="000000"/>
          <w:kern w:val="0"/>
          <w:sz w:val="20"/>
          <w:szCs w:val="20"/>
        </w:rPr>
        <w:t>, 517-524 (2018).</w:t>
      </w:r>
      <w:bookmarkEnd w:id="30"/>
    </w:p>
    <w:p w14:paraId="19EC59EC"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9.</w:t>
      </w:r>
      <w:r>
        <w:rPr>
          <w:rFonts w:ascii="Times New Roman" w:hAnsi="Times New Roman" w:cs="Times New Roman"/>
          <w:color w:val="000000"/>
          <w:kern w:val="0"/>
          <w:sz w:val="20"/>
          <w:szCs w:val="20"/>
        </w:rPr>
        <w:tab/>
      </w:r>
      <w:bookmarkStart w:id="31" w:name="_nebDCF8D370_0EA1_4882_8377_8E4637E5ED5D"/>
      <w:proofErr w:type="spellStart"/>
      <w:r>
        <w:rPr>
          <w:rFonts w:ascii="Times New Roman" w:hAnsi="Times New Roman" w:cs="Times New Roman"/>
          <w:color w:val="000000"/>
          <w:kern w:val="0"/>
          <w:sz w:val="20"/>
          <w:szCs w:val="20"/>
        </w:rPr>
        <w:t>Henkelman</w:t>
      </w:r>
      <w:proofErr w:type="spellEnd"/>
      <w:r>
        <w:rPr>
          <w:rFonts w:ascii="Times New Roman" w:hAnsi="Times New Roman" w:cs="Times New Roman"/>
          <w:color w:val="000000"/>
          <w:kern w:val="0"/>
          <w:sz w:val="20"/>
          <w:szCs w:val="20"/>
        </w:rPr>
        <w:t xml:space="preserve">, G., Uberuaga, B. P. &amp; </w:t>
      </w:r>
      <w:proofErr w:type="spellStart"/>
      <w:r>
        <w:rPr>
          <w:rFonts w:ascii="Times New Roman" w:hAnsi="Times New Roman" w:cs="Times New Roman"/>
          <w:color w:val="000000"/>
          <w:kern w:val="0"/>
          <w:sz w:val="20"/>
          <w:szCs w:val="20"/>
        </w:rPr>
        <w:t>Jónsson</w:t>
      </w:r>
      <w:proofErr w:type="spellEnd"/>
      <w:r>
        <w:rPr>
          <w:rFonts w:ascii="Times New Roman" w:hAnsi="Times New Roman" w:cs="Times New Roman"/>
          <w:color w:val="000000"/>
          <w:kern w:val="0"/>
          <w:sz w:val="20"/>
          <w:szCs w:val="20"/>
        </w:rPr>
        <w:t xml:space="preserve">, H. A climbing image nudged elastic band method for finding saddle points and minimum energy paths. </w:t>
      </w:r>
      <w:r>
        <w:rPr>
          <w:rFonts w:ascii="Times New Roman" w:hAnsi="Times New Roman" w:cs="Times New Roman"/>
          <w:i/>
          <w:iCs/>
          <w:color w:val="000000"/>
          <w:kern w:val="0"/>
          <w:sz w:val="20"/>
          <w:szCs w:val="20"/>
        </w:rPr>
        <w:t>J. Chem. Phys.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113</w:t>
      </w:r>
      <w:r>
        <w:rPr>
          <w:rFonts w:ascii="Times New Roman" w:hAnsi="Times New Roman" w:cs="Times New Roman"/>
          <w:color w:val="000000"/>
          <w:kern w:val="0"/>
          <w:sz w:val="20"/>
          <w:szCs w:val="20"/>
        </w:rPr>
        <w:t>, 9901-9904 (2000).</w:t>
      </w:r>
      <w:bookmarkEnd w:id="31"/>
    </w:p>
    <w:p w14:paraId="1B427F77"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10.</w:t>
      </w:r>
      <w:r>
        <w:rPr>
          <w:rFonts w:ascii="Times New Roman" w:hAnsi="Times New Roman" w:cs="Times New Roman"/>
          <w:color w:val="000000"/>
          <w:kern w:val="0"/>
          <w:sz w:val="20"/>
          <w:szCs w:val="20"/>
        </w:rPr>
        <w:tab/>
      </w:r>
      <w:bookmarkStart w:id="32" w:name="_neb822193CC_7581_4A84_AE65_8C3266DF3E36"/>
      <w:proofErr w:type="spellStart"/>
      <w:r>
        <w:rPr>
          <w:rFonts w:ascii="Times New Roman" w:hAnsi="Times New Roman" w:cs="Times New Roman"/>
          <w:color w:val="000000"/>
          <w:kern w:val="0"/>
          <w:sz w:val="20"/>
          <w:szCs w:val="20"/>
        </w:rPr>
        <w:t>Maintz</w:t>
      </w:r>
      <w:proofErr w:type="spellEnd"/>
      <w:r>
        <w:rPr>
          <w:rFonts w:ascii="Times New Roman" w:hAnsi="Times New Roman" w:cs="Times New Roman"/>
          <w:color w:val="000000"/>
          <w:kern w:val="0"/>
          <w:sz w:val="20"/>
          <w:szCs w:val="20"/>
        </w:rPr>
        <w:t xml:space="preserve">, S., Deringer, V. L., </w:t>
      </w:r>
      <w:proofErr w:type="spellStart"/>
      <w:r>
        <w:rPr>
          <w:rFonts w:ascii="Times New Roman" w:hAnsi="Times New Roman" w:cs="Times New Roman"/>
          <w:color w:val="000000"/>
          <w:kern w:val="0"/>
          <w:sz w:val="20"/>
          <w:szCs w:val="20"/>
        </w:rPr>
        <w:t>Tchougréeff</w:t>
      </w:r>
      <w:proofErr w:type="spellEnd"/>
      <w:r>
        <w:rPr>
          <w:rFonts w:ascii="Times New Roman" w:hAnsi="Times New Roman" w:cs="Times New Roman"/>
          <w:color w:val="000000"/>
          <w:kern w:val="0"/>
          <w:sz w:val="20"/>
          <w:szCs w:val="20"/>
        </w:rPr>
        <w:t xml:space="preserve">, A. L. &amp; </w:t>
      </w:r>
      <w:proofErr w:type="spellStart"/>
      <w:r>
        <w:rPr>
          <w:rFonts w:ascii="Times New Roman" w:hAnsi="Times New Roman" w:cs="Times New Roman"/>
          <w:color w:val="000000"/>
          <w:kern w:val="0"/>
          <w:sz w:val="20"/>
          <w:szCs w:val="20"/>
        </w:rPr>
        <w:t>Dronskowski</w:t>
      </w:r>
      <w:proofErr w:type="spellEnd"/>
      <w:r>
        <w:rPr>
          <w:rFonts w:ascii="Times New Roman" w:hAnsi="Times New Roman" w:cs="Times New Roman"/>
          <w:color w:val="000000"/>
          <w:kern w:val="0"/>
          <w:sz w:val="20"/>
          <w:szCs w:val="20"/>
        </w:rPr>
        <w:t xml:space="preserve">, R. LOBSTER: A tool to extract chemical bonding from plane-wave based DFT. </w:t>
      </w:r>
      <w:r>
        <w:rPr>
          <w:rFonts w:ascii="Times New Roman" w:hAnsi="Times New Roman" w:cs="Times New Roman"/>
          <w:i/>
          <w:iCs/>
          <w:color w:val="000000"/>
          <w:kern w:val="0"/>
          <w:sz w:val="20"/>
          <w:szCs w:val="20"/>
        </w:rPr>
        <w:t xml:space="preserve">J. </w:t>
      </w:r>
      <w:proofErr w:type="spellStart"/>
      <w:r>
        <w:rPr>
          <w:rFonts w:ascii="Times New Roman" w:hAnsi="Times New Roman" w:cs="Times New Roman"/>
          <w:i/>
          <w:iCs/>
          <w:color w:val="000000"/>
          <w:kern w:val="0"/>
          <w:sz w:val="20"/>
          <w:szCs w:val="20"/>
        </w:rPr>
        <w:t>Comput</w:t>
      </w:r>
      <w:proofErr w:type="spellEnd"/>
      <w:r>
        <w:rPr>
          <w:rFonts w:ascii="Times New Roman" w:hAnsi="Times New Roman" w:cs="Times New Roman"/>
          <w:i/>
          <w:iCs/>
          <w:color w:val="000000"/>
          <w:kern w:val="0"/>
          <w:sz w:val="20"/>
          <w:szCs w:val="20"/>
        </w:rPr>
        <w:t>. Chem.</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37</w:t>
      </w:r>
      <w:r>
        <w:rPr>
          <w:rFonts w:ascii="Times New Roman" w:hAnsi="Times New Roman" w:cs="Times New Roman"/>
          <w:color w:val="000000"/>
          <w:kern w:val="0"/>
          <w:sz w:val="20"/>
          <w:szCs w:val="20"/>
        </w:rPr>
        <w:t>, 1030-1035 (2016).</w:t>
      </w:r>
      <w:bookmarkEnd w:id="32"/>
    </w:p>
    <w:p w14:paraId="6120ABB4"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11.</w:t>
      </w:r>
      <w:r>
        <w:rPr>
          <w:rFonts w:ascii="Times New Roman" w:hAnsi="Times New Roman" w:cs="Times New Roman"/>
          <w:color w:val="000000"/>
          <w:kern w:val="0"/>
          <w:sz w:val="20"/>
          <w:szCs w:val="20"/>
        </w:rPr>
        <w:tab/>
      </w:r>
      <w:bookmarkStart w:id="33" w:name="_neb6ED9A846_FABA_45C6_BF7F_2CF97E3EF5E3"/>
      <w:r>
        <w:rPr>
          <w:rFonts w:ascii="Times New Roman" w:hAnsi="Times New Roman" w:cs="Times New Roman"/>
          <w:color w:val="000000"/>
          <w:kern w:val="0"/>
          <w:sz w:val="20"/>
          <w:szCs w:val="20"/>
        </w:rPr>
        <w:t xml:space="preserve">Nelson, R. et al. </w:t>
      </w:r>
      <w:proofErr w:type="gramStart"/>
      <w:r>
        <w:rPr>
          <w:rFonts w:ascii="Times New Roman" w:hAnsi="Times New Roman" w:cs="Times New Roman"/>
          <w:color w:val="000000"/>
          <w:kern w:val="0"/>
          <w:sz w:val="20"/>
          <w:szCs w:val="20"/>
        </w:rPr>
        <w:t>LOBSTER :</w:t>
      </w:r>
      <w:proofErr w:type="gramEnd"/>
      <w:r>
        <w:rPr>
          <w:rFonts w:ascii="Times New Roman" w:hAnsi="Times New Roman" w:cs="Times New Roman"/>
          <w:color w:val="000000"/>
          <w:kern w:val="0"/>
          <w:sz w:val="20"/>
          <w:szCs w:val="20"/>
        </w:rPr>
        <w:t xml:space="preserve"> Local orbital projections, atomic charges, and chemical‐bonding analysis </w:t>
      </w:r>
      <w:proofErr w:type="spellStart"/>
      <w:r>
        <w:rPr>
          <w:rFonts w:ascii="Times New Roman" w:hAnsi="Times New Roman" w:cs="Times New Roman"/>
          <w:color w:val="000000"/>
          <w:kern w:val="0"/>
          <w:sz w:val="20"/>
          <w:szCs w:val="20"/>
        </w:rPr>
        <w:t>fromprojector</w:t>
      </w:r>
      <w:proofErr w:type="spellEnd"/>
      <w:r>
        <w:rPr>
          <w:rFonts w:ascii="Times New Roman" w:hAnsi="Times New Roman" w:cs="Times New Roman"/>
          <w:color w:val="000000"/>
          <w:kern w:val="0"/>
          <w:sz w:val="20"/>
          <w:szCs w:val="20"/>
        </w:rPr>
        <w:t xml:space="preserve">‐augmented‐wave‐based density‐functional theory. </w:t>
      </w:r>
      <w:r>
        <w:rPr>
          <w:rFonts w:ascii="Times New Roman" w:hAnsi="Times New Roman" w:cs="Times New Roman"/>
          <w:i/>
          <w:iCs/>
          <w:color w:val="000000"/>
          <w:kern w:val="0"/>
          <w:sz w:val="20"/>
          <w:szCs w:val="20"/>
        </w:rPr>
        <w:t xml:space="preserve">J. </w:t>
      </w:r>
      <w:proofErr w:type="spellStart"/>
      <w:r>
        <w:rPr>
          <w:rFonts w:ascii="Times New Roman" w:hAnsi="Times New Roman" w:cs="Times New Roman"/>
          <w:i/>
          <w:iCs/>
          <w:color w:val="000000"/>
          <w:kern w:val="0"/>
          <w:sz w:val="20"/>
          <w:szCs w:val="20"/>
        </w:rPr>
        <w:t>Comput</w:t>
      </w:r>
      <w:proofErr w:type="spellEnd"/>
      <w:r>
        <w:rPr>
          <w:rFonts w:ascii="Times New Roman" w:hAnsi="Times New Roman" w:cs="Times New Roman"/>
          <w:i/>
          <w:iCs/>
          <w:color w:val="000000"/>
          <w:kern w:val="0"/>
          <w:sz w:val="20"/>
          <w:szCs w:val="20"/>
        </w:rPr>
        <w:t>. Chem.</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41</w:t>
      </w:r>
      <w:r>
        <w:rPr>
          <w:rFonts w:ascii="Times New Roman" w:hAnsi="Times New Roman" w:cs="Times New Roman"/>
          <w:color w:val="000000"/>
          <w:kern w:val="0"/>
          <w:sz w:val="20"/>
          <w:szCs w:val="20"/>
        </w:rPr>
        <w:t>, 1931-1940 (2020).</w:t>
      </w:r>
      <w:bookmarkEnd w:id="33"/>
    </w:p>
    <w:p w14:paraId="3D68106D"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12.</w:t>
      </w:r>
      <w:r>
        <w:rPr>
          <w:rFonts w:ascii="Times New Roman" w:hAnsi="Times New Roman" w:cs="Times New Roman"/>
          <w:color w:val="000000"/>
          <w:kern w:val="0"/>
          <w:sz w:val="20"/>
          <w:szCs w:val="20"/>
        </w:rPr>
        <w:tab/>
      </w:r>
      <w:bookmarkStart w:id="34" w:name="_neb231F1A6F_5465_4CE0_ACFC_CC553E729468"/>
      <w:r>
        <w:rPr>
          <w:rFonts w:ascii="Times New Roman" w:hAnsi="Times New Roman" w:cs="Times New Roman"/>
          <w:color w:val="000000"/>
          <w:kern w:val="0"/>
          <w:sz w:val="20"/>
          <w:szCs w:val="20"/>
        </w:rPr>
        <w:t xml:space="preserve">Wang, V., Xu, N., Liu, J., Tang, G. &amp; </w:t>
      </w:r>
      <w:proofErr w:type="spellStart"/>
      <w:r>
        <w:rPr>
          <w:rFonts w:ascii="Times New Roman" w:hAnsi="Times New Roman" w:cs="Times New Roman"/>
          <w:color w:val="000000"/>
          <w:kern w:val="0"/>
          <w:sz w:val="20"/>
          <w:szCs w:val="20"/>
        </w:rPr>
        <w:t>Geng</w:t>
      </w:r>
      <w:proofErr w:type="spellEnd"/>
      <w:r>
        <w:rPr>
          <w:rFonts w:ascii="Times New Roman" w:hAnsi="Times New Roman" w:cs="Times New Roman"/>
          <w:color w:val="000000"/>
          <w:kern w:val="0"/>
          <w:sz w:val="20"/>
          <w:szCs w:val="20"/>
        </w:rPr>
        <w:t xml:space="preserve">, W. VASPKIT: A user-friendly interface facilitating high-throughput computing and analysis using VASP code. </w:t>
      </w:r>
      <w:proofErr w:type="spellStart"/>
      <w:r>
        <w:rPr>
          <w:rFonts w:ascii="Times New Roman" w:hAnsi="Times New Roman" w:cs="Times New Roman"/>
          <w:i/>
          <w:iCs/>
          <w:color w:val="000000"/>
          <w:kern w:val="0"/>
          <w:sz w:val="20"/>
          <w:szCs w:val="20"/>
        </w:rPr>
        <w:t>Comput</w:t>
      </w:r>
      <w:proofErr w:type="spellEnd"/>
      <w:r>
        <w:rPr>
          <w:rFonts w:ascii="Times New Roman" w:hAnsi="Times New Roman" w:cs="Times New Roman"/>
          <w:i/>
          <w:iCs/>
          <w:color w:val="000000"/>
          <w:kern w:val="0"/>
          <w:sz w:val="20"/>
          <w:szCs w:val="20"/>
        </w:rPr>
        <w:t xml:space="preserve">. Phys. </w:t>
      </w:r>
      <w:proofErr w:type="spellStart"/>
      <w:r>
        <w:rPr>
          <w:rFonts w:ascii="Times New Roman" w:hAnsi="Times New Roman" w:cs="Times New Roman"/>
          <w:i/>
          <w:iCs/>
          <w:color w:val="000000"/>
          <w:kern w:val="0"/>
          <w:sz w:val="20"/>
          <w:szCs w:val="20"/>
        </w:rPr>
        <w:t>Commun</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267</w:t>
      </w:r>
      <w:r>
        <w:rPr>
          <w:rFonts w:ascii="Times New Roman" w:hAnsi="Times New Roman" w:cs="Times New Roman"/>
          <w:color w:val="000000"/>
          <w:kern w:val="0"/>
          <w:sz w:val="20"/>
          <w:szCs w:val="20"/>
        </w:rPr>
        <w:t>, 108033 (2021).</w:t>
      </w:r>
      <w:bookmarkEnd w:id="34"/>
    </w:p>
    <w:p w14:paraId="5C4AFEFC"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13.</w:t>
      </w:r>
      <w:r>
        <w:rPr>
          <w:rFonts w:ascii="Times New Roman" w:hAnsi="Times New Roman" w:cs="Times New Roman"/>
          <w:color w:val="000000"/>
          <w:kern w:val="0"/>
          <w:sz w:val="20"/>
          <w:szCs w:val="20"/>
        </w:rPr>
        <w:tab/>
      </w:r>
      <w:bookmarkStart w:id="35" w:name="_neb886E46B9_2993_466E_B947_BC406A763FEE"/>
      <w:r>
        <w:rPr>
          <w:rFonts w:ascii="Times New Roman" w:hAnsi="Times New Roman" w:cs="Times New Roman"/>
          <w:color w:val="000000"/>
          <w:kern w:val="0"/>
          <w:sz w:val="20"/>
          <w:szCs w:val="20"/>
        </w:rPr>
        <w:t>Yang, H. et al. Tuning the selectivity of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alcohols by crystal structure engineering. </w:t>
      </w:r>
      <w:r>
        <w:rPr>
          <w:rFonts w:ascii="Times New Roman" w:hAnsi="Times New Roman" w:cs="Times New Roman"/>
          <w:i/>
          <w:iCs/>
          <w:color w:val="000000"/>
          <w:kern w:val="0"/>
          <w:sz w:val="20"/>
          <w:szCs w:val="20"/>
        </w:rPr>
        <w:t>Chem</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w:t>
      </w:r>
      <w:r>
        <w:rPr>
          <w:rFonts w:ascii="Times New Roman" w:hAnsi="Times New Roman" w:cs="Times New Roman"/>
          <w:color w:val="000000"/>
          <w:kern w:val="0"/>
          <w:sz w:val="20"/>
          <w:szCs w:val="20"/>
        </w:rPr>
        <w:t>, 2245-2265 (2024).</w:t>
      </w:r>
      <w:bookmarkEnd w:id="35"/>
    </w:p>
    <w:p w14:paraId="4424FE23"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14.</w:t>
      </w:r>
      <w:r>
        <w:rPr>
          <w:rFonts w:ascii="Times New Roman" w:hAnsi="Times New Roman" w:cs="Times New Roman"/>
          <w:color w:val="000000"/>
          <w:kern w:val="0"/>
          <w:sz w:val="20"/>
          <w:szCs w:val="20"/>
        </w:rPr>
        <w:tab/>
      </w:r>
      <w:bookmarkStart w:id="36" w:name="_nebDDBB2B85_09C0_41FD_ACB5_A1EB0BE5715E"/>
      <w:r>
        <w:rPr>
          <w:rFonts w:ascii="Times New Roman" w:hAnsi="Times New Roman" w:cs="Times New Roman"/>
          <w:color w:val="000000"/>
          <w:kern w:val="0"/>
          <w:sz w:val="20"/>
          <w:szCs w:val="20"/>
        </w:rPr>
        <w:t>Wang, M. et al. Spinel nanostructures for the hydrogenation of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to methanol and hydrocarbon chemicals. </w:t>
      </w:r>
      <w:r>
        <w:rPr>
          <w:rFonts w:ascii="Times New Roman" w:hAnsi="Times New Roman" w:cs="Times New Roman"/>
          <w:i/>
          <w:iCs/>
          <w:color w:val="000000"/>
          <w:kern w:val="0"/>
          <w:sz w:val="20"/>
          <w:szCs w:val="20"/>
        </w:rPr>
        <w:t>J. Am. Chem. Soc.</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146</w:t>
      </w:r>
      <w:r>
        <w:rPr>
          <w:rFonts w:ascii="Times New Roman" w:hAnsi="Times New Roman" w:cs="Times New Roman"/>
          <w:color w:val="000000"/>
          <w:kern w:val="0"/>
          <w:sz w:val="20"/>
          <w:szCs w:val="20"/>
        </w:rPr>
        <w:t>, 14528-14538 (2024).</w:t>
      </w:r>
      <w:bookmarkEnd w:id="36"/>
    </w:p>
    <w:p w14:paraId="5A365077"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15.</w:t>
      </w:r>
      <w:r>
        <w:rPr>
          <w:rFonts w:ascii="Times New Roman" w:hAnsi="Times New Roman" w:cs="Times New Roman"/>
          <w:color w:val="000000"/>
          <w:kern w:val="0"/>
          <w:sz w:val="20"/>
          <w:szCs w:val="20"/>
        </w:rPr>
        <w:tab/>
      </w:r>
      <w:bookmarkStart w:id="37" w:name="_neb0FADBB06_3B3A_44CF_B2DF_60B15C9F2A19"/>
      <w:r>
        <w:rPr>
          <w:rFonts w:ascii="Times New Roman" w:hAnsi="Times New Roman" w:cs="Times New Roman"/>
          <w:color w:val="000000"/>
          <w:kern w:val="0"/>
          <w:sz w:val="20"/>
          <w:szCs w:val="20"/>
        </w:rPr>
        <w:t>Zhang, X. et al. Reaction-driven surface reconstruction of ZnAl</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boosts the methanol selectivity in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catalytic hydrogenation. </w:t>
      </w:r>
      <w:r>
        <w:rPr>
          <w:rFonts w:ascii="Times New Roman" w:hAnsi="Times New Roman" w:cs="Times New Roman"/>
          <w:i/>
          <w:iCs/>
          <w:color w:val="000000"/>
          <w:kern w:val="0"/>
          <w:sz w:val="20"/>
          <w:szCs w:val="20"/>
        </w:rPr>
        <w:t xml:space="preserve">Appl.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 B Environ.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284</w:t>
      </w:r>
      <w:r>
        <w:rPr>
          <w:rFonts w:ascii="Times New Roman" w:hAnsi="Times New Roman" w:cs="Times New Roman"/>
          <w:color w:val="000000"/>
          <w:kern w:val="0"/>
          <w:sz w:val="20"/>
          <w:szCs w:val="20"/>
        </w:rPr>
        <w:t>, 119700 (2021).</w:t>
      </w:r>
      <w:bookmarkEnd w:id="37"/>
    </w:p>
    <w:p w14:paraId="70B9D792"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16.</w:t>
      </w:r>
      <w:r>
        <w:rPr>
          <w:rFonts w:ascii="Times New Roman" w:hAnsi="Times New Roman" w:cs="Times New Roman"/>
          <w:color w:val="000000"/>
          <w:kern w:val="0"/>
          <w:sz w:val="20"/>
          <w:szCs w:val="20"/>
        </w:rPr>
        <w:tab/>
      </w:r>
      <w:bookmarkStart w:id="38" w:name="_neb62FC7782_6AC4_4F5C_A9A0_956AA87B045D"/>
      <w:r>
        <w:rPr>
          <w:rFonts w:ascii="Times New Roman" w:hAnsi="Times New Roman" w:cs="Times New Roman"/>
          <w:color w:val="000000"/>
          <w:kern w:val="0"/>
          <w:sz w:val="20"/>
          <w:szCs w:val="20"/>
        </w:rPr>
        <w:t xml:space="preserve">Wang, T. et al. Unveiling the promotion role of </w:t>
      </w:r>
      <w:proofErr w:type="spellStart"/>
      <w:r>
        <w:rPr>
          <w:rFonts w:ascii="Times New Roman" w:hAnsi="Times New Roman" w:cs="Times New Roman"/>
          <w:color w:val="000000"/>
          <w:kern w:val="0"/>
          <w:sz w:val="20"/>
          <w:szCs w:val="20"/>
        </w:rPr>
        <w:t>ZnO</w:t>
      </w:r>
      <w:proofErr w:type="spellEnd"/>
      <w:r>
        <w:rPr>
          <w:rFonts w:ascii="Times New Roman" w:hAnsi="Times New Roman" w:cs="Times New Roman"/>
          <w:color w:val="000000"/>
          <w:kern w:val="0"/>
          <w:sz w:val="20"/>
          <w:szCs w:val="20"/>
        </w:rPr>
        <w:t xml:space="preserve"> on Zn-Al spinel oxide for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w:t>
      </w:r>
      <w:r>
        <w:rPr>
          <w:rFonts w:ascii="Times New Roman" w:hAnsi="Times New Roman" w:cs="Times New Roman"/>
          <w:i/>
          <w:iCs/>
          <w:color w:val="000000"/>
          <w:kern w:val="0"/>
          <w:sz w:val="20"/>
          <w:szCs w:val="20"/>
        </w:rPr>
        <w:t>J. Energy Chem.</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100</w:t>
      </w:r>
      <w:r>
        <w:rPr>
          <w:rFonts w:ascii="Times New Roman" w:hAnsi="Times New Roman" w:cs="Times New Roman"/>
          <w:color w:val="000000"/>
          <w:kern w:val="0"/>
          <w:sz w:val="20"/>
          <w:szCs w:val="20"/>
        </w:rPr>
        <w:t>, 18-25 (2025).</w:t>
      </w:r>
      <w:bookmarkEnd w:id="38"/>
    </w:p>
    <w:p w14:paraId="248FDCEC"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17.</w:t>
      </w:r>
      <w:r>
        <w:rPr>
          <w:rFonts w:ascii="Times New Roman" w:hAnsi="Times New Roman" w:cs="Times New Roman"/>
          <w:color w:val="000000"/>
          <w:kern w:val="0"/>
          <w:sz w:val="20"/>
          <w:szCs w:val="20"/>
        </w:rPr>
        <w:tab/>
      </w:r>
      <w:bookmarkStart w:id="39" w:name="_nebD781E7DD_03E3_4A54_9871_52873807C154"/>
      <w:r>
        <w:rPr>
          <w:rFonts w:ascii="Times New Roman" w:hAnsi="Times New Roman" w:cs="Times New Roman"/>
          <w:color w:val="000000"/>
          <w:kern w:val="0"/>
          <w:sz w:val="20"/>
          <w:szCs w:val="20"/>
        </w:rPr>
        <w:t>Wang, S., Song, L. &amp; Qu, Z. Cu/ZnAl</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catalysts prepared by ammonia evaporation method: Improving methanol selectivity in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via regulation of metal-support interaction. </w:t>
      </w:r>
      <w:r>
        <w:rPr>
          <w:rFonts w:ascii="Times New Roman" w:hAnsi="Times New Roman" w:cs="Times New Roman"/>
          <w:i/>
          <w:iCs/>
          <w:color w:val="000000"/>
          <w:kern w:val="0"/>
          <w:sz w:val="20"/>
          <w:szCs w:val="20"/>
        </w:rPr>
        <w:t>Chem. Eng. J.</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469</w:t>
      </w:r>
      <w:r>
        <w:rPr>
          <w:rFonts w:ascii="Times New Roman" w:hAnsi="Times New Roman" w:cs="Times New Roman"/>
          <w:color w:val="000000"/>
          <w:kern w:val="0"/>
          <w:sz w:val="20"/>
          <w:szCs w:val="20"/>
        </w:rPr>
        <w:t>, 144008 (2023).</w:t>
      </w:r>
      <w:bookmarkEnd w:id="39"/>
    </w:p>
    <w:p w14:paraId="3E1B1E54"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18.</w:t>
      </w:r>
      <w:r>
        <w:rPr>
          <w:rFonts w:ascii="Times New Roman" w:hAnsi="Times New Roman" w:cs="Times New Roman"/>
          <w:color w:val="000000"/>
          <w:kern w:val="0"/>
          <w:sz w:val="20"/>
          <w:szCs w:val="20"/>
        </w:rPr>
        <w:tab/>
      </w:r>
      <w:bookmarkStart w:id="40" w:name="_nebF0F6DC12_2E23_4529_98E4_D38528B86C9A"/>
      <w:r>
        <w:rPr>
          <w:rFonts w:ascii="Times New Roman" w:hAnsi="Times New Roman" w:cs="Times New Roman"/>
          <w:color w:val="000000"/>
          <w:kern w:val="0"/>
          <w:sz w:val="20"/>
          <w:szCs w:val="20"/>
        </w:rPr>
        <w:t>Song, L., Wang, H., Wang, S. &amp; Qu, Z. Dual-site activation of H</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over Cu/ZnAl</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boosting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t>
      </w:r>
      <w:r>
        <w:rPr>
          <w:rFonts w:ascii="Times New Roman" w:hAnsi="Times New Roman" w:cs="Times New Roman"/>
          <w:i/>
          <w:iCs/>
          <w:color w:val="000000"/>
          <w:kern w:val="0"/>
          <w:sz w:val="20"/>
          <w:szCs w:val="20"/>
        </w:rPr>
        <w:t xml:space="preserve">Appl.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 B Environ.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322</w:t>
      </w:r>
      <w:r>
        <w:rPr>
          <w:rFonts w:ascii="Times New Roman" w:hAnsi="Times New Roman" w:cs="Times New Roman"/>
          <w:color w:val="000000"/>
          <w:kern w:val="0"/>
          <w:sz w:val="20"/>
          <w:szCs w:val="20"/>
        </w:rPr>
        <w:t>, 122137 (2023).</w:t>
      </w:r>
      <w:bookmarkEnd w:id="40"/>
    </w:p>
    <w:p w14:paraId="31675921"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19.</w:t>
      </w:r>
      <w:r>
        <w:rPr>
          <w:rFonts w:ascii="Times New Roman" w:hAnsi="Times New Roman" w:cs="Times New Roman"/>
          <w:color w:val="000000"/>
          <w:kern w:val="0"/>
          <w:sz w:val="20"/>
          <w:szCs w:val="20"/>
        </w:rPr>
        <w:tab/>
      </w:r>
      <w:bookmarkStart w:id="41" w:name="_neb584B638A_AFFF_4616_8895_FC5C1475F1BB"/>
      <w:r>
        <w:rPr>
          <w:rFonts w:ascii="Times New Roman" w:hAnsi="Times New Roman" w:cs="Times New Roman"/>
          <w:color w:val="000000"/>
          <w:kern w:val="0"/>
          <w:sz w:val="20"/>
          <w:szCs w:val="20"/>
        </w:rPr>
        <w:t>Song, L., Liu, G. &amp; Qu, Z. Cation rearrangement at tetrahedral sites in the Cu/ZnAl</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spinel enhancing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t>
      </w:r>
      <w:r>
        <w:rPr>
          <w:rFonts w:ascii="Times New Roman" w:hAnsi="Times New Roman" w:cs="Times New Roman"/>
          <w:i/>
          <w:iCs/>
          <w:color w:val="000000"/>
          <w:kern w:val="0"/>
          <w:sz w:val="20"/>
          <w:szCs w:val="20"/>
        </w:rPr>
        <w:t xml:space="preserve">Appl.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 B Environ.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362</w:t>
      </w:r>
      <w:r>
        <w:rPr>
          <w:rFonts w:ascii="Times New Roman" w:hAnsi="Times New Roman" w:cs="Times New Roman"/>
          <w:color w:val="000000"/>
          <w:kern w:val="0"/>
          <w:sz w:val="20"/>
          <w:szCs w:val="20"/>
        </w:rPr>
        <w:t>, 124742 (2025).</w:t>
      </w:r>
      <w:bookmarkEnd w:id="41"/>
    </w:p>
    <w:p w14:paraId="64D30DF2"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20.</w:t>
      </w:r>
      <w:r>
        <w:rPr>
          <w:rFonts w:ascii="Times New Roman" w:hAnsi="Times New Roman" w:cs="Times New Roman"/>
          <w:color w:val="000000"/>
          <w:kern w:val="0"/>
          <w:sz w:val="20"/>
          <w:szCs w:val="20"/>
        </w:rPr>
        <w:tab/>
      </w:r>
      <w:bookmarkStart w:id="42" w:name="_neb5D27A65F_DB1A_413D_AB97_00C7B1732CD7"/>
      <w:r>
        <w:rPr>
          <w:rFonts w:ascii="Times New Roman" w:hAnsi="Times New Roman" w:cs="Times New Roman"/>
          <w:color w:val="000000"/>
          <w:kern w:val="0"/>
          <w:sz w:val="20"/>
          <w:szCs w:val="20"/>
        </w:rPr>
        <w:t>Tada, S. et al. Development of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-to-methanol hydrogenation catalyst by focusing on the </w:t>
      </w:r>
      <w:r>
        <w:rPr>
          <w:rFonts w:ascii="Times New Roman" w:hAnsi="Times New Roman" w:cs="Times New Roman"/>
          <w:color w:val="000000"/>
          <w:kern w:val="0"/>
          <w:sz w:val="20"/>
          <w:szCs w:val="20"/>
        </w:rPr>
        <w:lastRenderedPageBreak/>
        <w:t>coordination structure of the Cu species in spinel-type oxide Mg</w:t>
      </w:r>
      <w:r>
        <w:rPr>
          <w:rFonts w:ascii="Times New Roman" w:hAnsi="Times New Roman" w:cs="Times New Roman"/>
          <w:color w:val="000000"/>
          <w:kern w:val="0"/>
          <w:sz w:val="20"/>
          <w:szCs w:val="20"/>
          <w:vertAlign w:val="subscript"/>
        </w:rPr>
        <w:t>1–x</w:t>
      </w:r>
      <w:r>
        <w:rPr>
          <w:rFonts w:ascii="Times New Roman" w:hAnsi="Times New Roman" w:cs="Times New Roman"/>
          <w:color w:val="000000"/>
          <w:kern w:val="0"/>
          <w:sz w:val="20"/>
          <w:szCs w:val="20"/>
        </w:rPr>
        <w:t>Cu</w:t>
      </w:r>
      <w:r>
        <w:rPr>
          <w:rFonts w:ascii="Times New Roman" w:hAnsi="Times New Roman" w:cs="Times New Roman"/>
          <w:color w:val="000000"/>
          <w:kern w:val="0"/>
          <w:sz w:val="20"/>
          <w:szCs w:val="20"/>
          <w:vertAlign w:val="subscript"/>
        </w:rPr>
        <w:t>x</w:t>
      </w:r>
      <w:r>
        <w:rPr>
          <w:rFonts w:ascii="Times New Roman" w:hAnsi="Times New Roman" w:cs="Times New Roman"/>
          <w:color w:val="000000"/>
          <w:kern w:val="0"/>
          <w:sz w:val="20"/>
          <w:szCs w:val="20"/>
        </w:rPr>
        <w:t>Al</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4</w:t>
      </w:r>
      <w:r>
        <w:rPr>
          <w:rFonts w:ascii="Times New Roman" w:hAnsi="Times New Roman" w:cs="Times New Roman"/>
          <w:color w:val="000000"/>
          <w:kern w:val="0"/>
          <w:sz w:val="20"/>
          <w:szCs w:val="20"/>
        </w:rPr>
        <w:t xml:space="preserve">. </w:t>
      </w:r>
      <w:r>
        <w:rPr>
          <w:rFonts w:ascii="Times New Roman" w:hAnsi="Times New Roman" w:cs="Times New Roman"/>
          <w:i/>
          <w:iCs/>
          <w:color w:val="000000"/>
          <w:kern w:val="0"/>
          <w:sz w:val="20"/>
          <w:szCs w:val="20"/>
        </w:rPr>
        <w:t xml:space="preserve">ACS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w:t>
      </w:r>
      <w:r>
        <w:rPr>
          <w:rFonts w:ascii="Times New Roman" w:hAnsi="Times New Roman" w:cs="Times New Roman"/>
          <w:color w:val="000000"/>
          <w:kern w:val="0"/>
          <w:sz w:val="20"/>
          <w:szCs w:val="20"/>
        </w:rPr>
        <w:t>, 15186-15194 (2020).</w:t>
      </w:r>
      <w:bookmarkEnd w:id="42"/>
    </w:p>
    <w:p w14:paraId="0FCAD748"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21.</w:t>
      </w:r>
      <w:r>
        <w:rPr>
          <w:rFonts w:ascii="Times New Roman" w:hAnsi="Times New Roman" w:cs="Times New Roman"/>
          <w:color w:val="000000"/>
          <w:kern w:val="0"/>
          <w:sz w:val="20"/>
          <w:szCs w:val="20"/>
        </w:rPr>
        <w:tab/>
      </w:r>
      <w:bookmarkStart w:id="43" w:name="_nebC3DD1390_E7F0_4B46_9E12_714CBCEE5FDD"/>
      <w:r>
        <w:rPr>
          <w:rFonts w:ascii="Times New Roman" w:hAnsi="Times New Roman" w:cs="Times New Roman"/>
          <w:color w:val="000000"/>
          <w:kern w:val="0"/>
          <w:sz w:val="20"/>
          <w:szCs w:val="20"/>
        </w:rPr>
        <w:t xml:space="preserve">Feng, Z. et al. Asymmetric sites on the </w:t>
      </w:r>
      <w:proofErr w:type="spellStart"/>
      <w:r>
        <w:rPr>
          <w:rFonts w:ascii="Times New Roman" w:hAnsi="Times New Roman" w:cs="Times New Roman"/>
          <w:color w:val="000000"/>
          <w:kern w:val="0"/>
          <w:sz w:val="20"/>
          <w:szCs w:val="20"/>
        </w:rPr>
        <w:t>ZnZrO</w:t>
      </w:r>
      <w:r>
        <w:rPr>
          <w:rFonts w:ascii="Times New Roman" w:hAnsi="Times New Roman" w:cs="Times New Roman"/>
          <w:color w:val="000000"/>
          <w:kern w:val="0"/>
          <w:sz w:val="20"/>
          <w:szCs w:val="20"/>
          <w:vertAlign w:val="subscript"/>
        </w:rPr>
        <w:t>x</w:t>
      </w:r>
      <w:proofErr w:type="spellEnd"/>
      <w:r>
        <w:rPr>
          <w:rFonts w:ascii="Times New Roman" w:hAnsi="Times New Roman" w:cs="Times New Roman"/>
          <w:i/>
          <w:iCs/>
          <w:color w:val="000000"/>
          <w:kern w:val="0"/>
          <w:sz w:val="20"/>
          <w:szCs w:val="20"/>
        </w:rPr>
        <w:t xml:space="preserve"> </w:t>
      </w:r>
      <w:r>
        <w:rPr>
          <w:rFonts w:ascii="Times New Roman" w:hAnsi="Times New Roman" w:cs="Times New Roman"/>
          <w:color w:val="000000"/>
          <w:kern w:val="0"/>
          <w:sz w:val="20"/>
          <w:szCs w:val="20"/>
        </w:rPr>
        <w:t xml:space="preserve">catalyst for promoting </w:t>
      </w:r>
      <w:proofErr w:type="spellStart"/>
      <w:r>
        <w:rPr>
          <w:rFonts w:ascii="Times New Roman" w:hAnsi="Times New Roman" w:cs="Times New Roman"/>
          <w:color w:val="000000"/>
          <w:kern w:val="0"/>
          <w:sz w:val="20"/>
          <w:szCs w:val="20"/>
        </w:rPr>
        <w:t>formate</w:t>
      </w:r>
      <w:proofErr w:type="spellEnd"/>
      <w:r>
        <w:rPr>
          <w:rFonts w:ascii="Times New Roman" w:hAnsi="Times New Roman" w:cs="Times New Roman"/>
          <w:color w:val="000000"/>
          <w:kern w:val="0"/>
          <w:sz w:val="20"/>
          <w:szCs w:val="20"/>
        </w:rPr>
        <w:t xml:space="preserve"> formation and transformation in CO</w:t>
      </w:r>
      <w:r>
        <w:rPr>
          <w:rFonts w:ascii="Times New Roman" w:hAnsi="Times New Roman" w:cs="Times New Roman"/>
          <w:color w:val="000000"/>
          <w:kern w:val="0"/>
          <w:sz w:val="20"/>
          <w:szCs w:val="20"/>
          <w:vertAlign w:val="subscript"/>
        </w:rPr>
        <w:t xml:space="preserve">2 </w:t>
      </w:r>
      <w:r>
        <w:rPr>
          <w:rFonts w:ascii="Times New Roman" w:hAnsi="Times New Roman" w:cs="Times New Roman"/>
          <w:color w:val="000000"/>
          <w:kern w:val="0"/>
          <w:sz w:val="20"/>
          <w:szCs w:val="20"/>
        </w:rPr>
        <w:t xml:space="preserve">hydrogenation. </w:t>
      </w:r>
      <w:r>
        <w:rPr>
          <w:rFonts w:ascii="Times New Roman" w:hAnsi="Times New Roman" w:cs="Times New Roman"/>
          <w:i/>
          <w:iCs/>
          <w:color w:val="000000"/>
          <w:kern w:val="0"/>
          <w:sz w:val="20"/>
          <w:szCs w:val="20"/>
        </w:rPr>
        <w:t>J. Am. Chem. Soc.</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145</w:t>
      </w:r>
      <w:r>
        <w:rPr>
          <w:rFonts w:ascii="Times New Roman" w:hAnsi="Times New Roman" w:cs="Times New Roman"/>
          <w:color w:val="000000"/>
          <w:kern w:val="0"/>
          <w:sz w:val="20"/>
          <w:szCs w:val="20"/>
        </w:rPr>
        <w:t>, 12663-12672 (2023).</w:t>
      </w:r>
      <w:bookmarkEnd w:id="43"/>
    </w:p>
    <w:p w14:paraId="73B19AE1"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22.</w:t>
      </w:r>
      <w:r>
        <w:rPr>
          <w:rFonts w:ascii="Times New Roman" w:hAnsi="Times New Roman" w:cs="Times New Roman"/>
          <w:color w:val="000000"/>
          <w:kern w:val="0"/>
          <w:sz w:val="20"/>
          <w:szCs w:val="20"/>
        </w:rPr>
        <w:tab/>
      </w:r>
      <w:bookmarkStart w:id="44" w:name="_neb95264FC0_62CC_46C5_9FCA_6BA235992B97"/>
      <w:r>
        <w:rPr>
          <w:rFonts w:ascii="Times New Roman" w:hAnsi="Times New Roman" w:cs="Times New Roman"/>
          <w:color w:val="000000"/>
          <w:kern w:val="0"/>
          <w:sz w:val="20"/>
          <w:szCs w:val="20"/>
        </w:rPr>
        <w:t xml:space="preserve">Lee, K., </w:t>
      </w:r>
      <w:proofErr w:type="spellStart"/>
      <w:r>
        <w:rPr>
          <w:rFonts w:ascii="Times New Roman" w:hAnsi="Times New Roman" w:cs="Times New Roman"/>
          <w:color w:val="000000"/>
          <w:kern w:val="0"/>
          <w:sz w:val="20"/>
          <w:szCs w:val="20"/>
        </w:rPr>
        <w:t>Dickieson</w:t>
      </w:r>
      <w:proofErr w:type="spellEnd"/>
      <w:r>
        <w:rPr>
          <w:rFonts w:ascii="Times New Roman" w:hAnsi="Times New Roman" w:cs="Times New Roman"/>
          <w:color w:val="000000"/>
          <w:kern w:val="0"/>
          <w:sz w:val="20"/>
          <w:szCs w:val="20"/>
        </w:rPr>
        <w:t xml:space="preserve">, M. P., Jung, M., Yang, Y. &amp; Yan, N. Structure sensitivity of </w:t>
      </w:r>
      <w:proofErr w:type="spellStart"/>
      <w:r>
        <w:rPr>
          <w:rFonts w:ascii="Times New Roman" w:hAnsi="Times New Roman" w:cs="Times New Roman"/>
          <w:color w:val="000000"/>
          <w:kern w:val="0"/>
          <w:sz w:val="20"/>
          <w:szCs w:val="20"/>
        </w:rPr>
        <w:t>ZnZrO</w:t>
      </w:r>
      <w:r>
        <w:rPr>
          <w:rFonts w:ascii="Times New Roman" w:hAnsi="Times New Roman" w:cs="Times New Roman"/>
          <w:color w:val="000000"/>
          <w:kern w:val="0"/>
          <w:sz w:val="20"/>
          <w:szCs w:val="20"/>
          <w:vertAlign w:val="subscript"/>
        </w:rPr>
        <w:t>x</w:t>
      </w:r>
      <w:proofErr w:type="spellEnd"/>
      <w:r>
        <w:rPr>
          <w:rFonts w:ascii="Times New Roman" w:hAnsi="Times New Roman" w:cs="Times New Roman"/>
          <w:color w:val="000000"/>
          <w:kern w:val="0"/>
          <w:sz w:val="20"/>
          <w:szCs w:val="20"/>
        </w:rPr>
        <w:t xml:space="preserve"> catalysts in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Significance of surface oxygen content and synthesis strategy. </w:t>
      </w:r>
      <w:r>
        <w:rPr>
          <w:rFonts w:ascii="Times New Roman" w:hAnsi="Times New Roman" w:cs="Times New Roman"/>
          <w:i/>
          <w:iCs/>
          <w:color w:val="000000"/>
          <w:kern w:val="0"/>
          <w:sz w:val="20"/>
          <w:szCs w:val="20"/>
        </w:rPr>
        <w:t xml:space="preserve">ACS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w:t>
      </w:r>
      <w:r>
        <w:rPr>
          <w:rFonts w:ascii="Times New Roman" w:hAnsi="Times New Roman" w:cs="Times New Roman"/>
          <w:color w:val="000000"/>
          <w:kern w:val="0"/>
          <w:sz w:val="20"/>
          <w:szCs w:val="20"/>
        </w:rPr>
        <w:t>, 3074-3089 (2024).</w:t>
      </w:r>
      <w:bookmarkEnd w:id="44"/>
    </w:p>
    <w:p w14:paraId="7F8F8CA4"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23.</w:t>
      </w:r>
      <w:r>
        <w:rPr>
          <w:rFonts w:ascii="Times New Roman" w:hAnsi="Times New Roman" w:cs="Times New Roman"/>
          <w:color w:val="000000"/>
          <w:kern w:val="0"/>
          <w:sz w:val="20"/>
          <w:szCs w:val="20"/>
        </w:rPr>
        <w:tab/>
      </w:r>
      <w:bookmarkStart w:id="45" w:name="_nebE8D61BBA_FA28_4AD4_BBE0_B3F4B1699F33"/>
      <w:r>
        <w:rPr>
          <w:rFonts w:ascii="Times New Roman" w:hAnsi="Times New Roman" w:cs="Times New Roman"/>
          <w:color w:val="000000"/>
          <w:kern w:val="0"/>
          <w:sz w:val="20"/>
          <w:szCs w:val="20"/>
        </w:rPr>
        <w:t xml:space="preserve">Shen, C. et al. Highly active ternary </w:t>
      </w:r>
      <w:proofErr w:type="spellStart"/>
      <w:r>
        <w:rPr>
          <w:rFonts w:ascii="Times New Roman" w:hAnsi="Times New Roman" w:cs="Times New Roman"/>
          <w:color w:val="000000"/>
          <w:kern w:val="0"/>
          <w:sz w:val="20"/>
          <w:szCs w:val="20"/>
        </w:rPr>
        <w:t>Ir</w:t>
      </w:r>
      <w:proofErr w:type="spellEnd"/>
      <w:r>
        <w:rPr>
          <w:rFonts w:ascii="Times New Roman" w:hAnsi="Times New Roman" w:cs="Times New Roman"/>
          <w:color w:val="000000"/>
          <w:kern w:val="0"/>
          <w:sz w:val="20"/>
          <w:szCs w:val="20"/>
        </w:rPr>
        <w:t>/In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3</w:t>
      </w:r>
      <w:r>
        <w:rPr>
          <w:rFonts w:ascii="Times New Roman" w:hAnsi="Times New Roman" w:cs="Times New Roman"/>
          <w:color w:val="000000"/>
          <w:kern w:val="0"/>
          <w:sz w:val="20"/>
          <w:szCs w:val="20"/>
        </w:rPr>
        <w:t>-ZrO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catalyst for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towards methanol: The role of zirconia. </w:t>
      </w:r>
      <w:r>
        <w:rPr>
          <w:rFonts w:ascii="Times New Roman" w:hAnsi="Times New Roman" w:cs="Times New Roman"/>
          <w:i/>
          <w:iCs/>
          <w:color w:val="000000"/>
          <w:kern w:val="0"/>
          <w:sz w:val="20"/>
          <w:szCs w:val="20"/>
        </w:rPr>
        <w:t xml:space="preserve">Appl.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 B Environ.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361</w:t>
      </w:r>
      <w:r>
        <w:rPr>
          <w:rFonts w:ascii="Times New Roman" w:hAnsi="Times New Roman" w:cs="Times New Roman"/>
          <w:color w:val="000000"/>
          <w:kern w:val="0"/>
          <w:sz w:val="20"/>
          <w:szCs w:val="20"/>
        </w:rPr>
        <w:t>, 124683 (2025).</w:t>
      </w:r>
      <w:bookmarkEnd w:id="45"/>
    </w:p>
    <w:p w14:paraId="411366CA"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24.</w:t>
      </w:r>
      <w:r>
        <w:rPr>
          <w:rFonts w:ascii="Times New Roman" w:hAnsi="Times New Roman" w:cs="Times New Roman"/>
          <w:color w:val="000000"/>
          <w:kern w:val="0"/>
          <w:sz w:val="20"/>
          <w:szCs w:val="20"/>
        </w:rPr>
        <w:tab/>
      </w:r>
      <w:bookmarkStart w:id="46" w:name="_nebA8CB56F1_4F21_4AC2_A379_7A5C82DFC2CA"/>
      <w:r>
        <w:rPr>
          <w:rFonts w:ascii="Times New Roman" w:hAnsi="Times New Roman" w:cs="Times New Roman"/>
          <w:color w:val="000000"/>
          <w:kern w:val="0"/>
          <w:sz w:val="20"/>
          <w:szCs w:val="20"/>
        </w:rPr>
        <w:t xml:space="preserve">Liu, L., Gao, Y., Zhang, H., </w:t>
      </w:r>
      <w:proofErr w:type="spellStart"/>
      <w:r>
        <w:rPr>
          <w:rFonts w:ascii="Times New Roman" w:hAnsi="Times New Roman" w:cs="Times New Roman"/>
          <w:color w:val="000000"/>
          <w:kern w:val="0"/>
          <w:sz w:val="20"/>
          <w:szCs w:val="20"/>
        </w:rPr>
        <w:t>Kosinov</w:t>
      </w:r>
      <w:proofErr w:type="spellEnd"/>
      <w:r>
        <w:rPr>
          <w:rFonts w:ascii="Times New Roman" w:hAnsi="Times New Roman" w:cs="Times New Roman"/>
          <w:color w:val="000000"/>
          <w:kern w:val="0"/>
          <w:sz w:val="20"/>
          <w:szCs w:val="20"/>
        </w:rPr>
        <w:t xml:space="preserve">, N. &amp; </w:t>
      </w:r>
      <w:proofErr w:type="spellStart"/>
      <w:r>
        <w:rPr>
          <w:rFonts w:ascii="Times New Roman" w:hAnsi="Times New Roman" w:cs="Times New Roman"/>
          <w:color w:val="000000"/>
          <w:kern w:val="0"/>
          <w:sz w:val="20"/>
          <w:szCs w:val="20"/>
        </w:rPr>
        <w:t>Hensen</w:t>
      </w:r>
      <w:proofErr w:type="spellEnd"/>
      <w:r>
        <w:rPr>
          <w:rFonts w:ascii="Times New Roman" w:hAnsi="Times New Roman" w:cs="Times New Roman"/>
          <w:color w:val="000000"/>
          <w:kern w:val="0"/>
          <w:sz w:val="20"/>
          <w:szCs w:val="20"/>
        </w:rPr>
        <w:t>, E. J. M. Ni and ZrO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promotion of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3</w:t>
      </w:r>
      <w:r>
        <w:rPr>
          <w:rFonts w:ascii="Times New Roman" w:hAnsi="Times New Roman" w:cs="Times New Roman"/>
          <w:color w:val="000000"/>
          <w:kern w:val="0"/>
          <w:sz w:val="20"/>
          <w:szCs w:val="20"/>
        </w:rPr>
        <w:t xml:space="preserve"> for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t>
      </w:r>
      <w:r>
        <w:rPr>
          <w:rFonts w:ascii="Times New Roman" w:hAnsi="Times New Roman" w:cs="Times New Roman"/>
          <w:i/>
          <w:iCs/>
          <w:color w:val="000000"/>
          <w:kern w:val="0"/>
          <w:sz w:val="20"/>
          <w:szCs w:val="20"/>
        </w:rPr>
        <w:t xml:space="preserve">Appl.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 B Environ.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356</w:t>
      </w:r>
      <w:r>
        <w:rPr>
          <w:rFonts w:ascii="Times New Roman" w:hAnsi="Times New Roman" w:cs="Times New Roman"/>
          <w:color w:val="000000"/>
          <w:kern w:val="0"/>
          <w:sz w:val="20"/>
          <w:szCs w:val="20"/>
        </w:rPr>
        <w:t>, 124210 (2024).</w:t>
      </w:r>
      <w:bookmarkEnd w:id="46"/>
    </w:p>
    <w:p w14:paraId="205B2CED"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25.</w:t>
      </w:r>
      <w:r>
        <w:rPr>
          <w:rFonts w:ascii="Times New Roman" w:hAnsi="Times New Roman" w:cs="Times New Roman"/>
          <w:color w:val="000000"/>
          <w:kern w:val="0"/>
          <w:sz w:val="20"/>
          <w:szCs w:val="20"/>
        </w:rPr>
        <w:tab/>
      </w:r>
      <w:bookmarkStart w:id="47" w:name="_nebC2E624A8_ACDB_4FC2_BFAE_7B4517E0371D"/>
      <w:r>
        <w:rPr>
          <w:rFonts w:ascii="Times New Roman" w:hAnsi="Times New Roman" w:cs="Times New Roman"/>
          <w:color w:val="000000"/>
          <w:kern w:val="0"/>
          <w:sz w:val="20"/>
          <w:szCs w:val="20"/>
        </w:rPr>
        <w:t>Wang, H. et al. Triple the steady-state reaction rate by decorating the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3</w:t>
      </w:r>
      <w:r>
        <w:rPr>
          <w:rFonts w:ascii="Times New Roman" w:hAnsi="Times New Roman" w:cs="Times New Roman"/>
          <w:color w:val="000000"/>
          <w:kern w:val="0"/>
          <w:sz w:val="20"/>
          <w:szCs w:val="20"/>
        </w:rPr>
        <w:t xml:space="preserve"> surface with </w:t>
      </w:r>
      <w:proofErr w:type="spellStart"/>
      <w:proofErr w:type="gramStart"/>
      <w:r>
        <w:rPr>
          <w:rFonts w:ascii="Times New Roman" w:hAnsi="Times New Roman" w:cs="Times New Roman"/>
          <w:color w:val="000000"/>
          <w:kern w:val="0"/>
          <w:sz w:val="20"/>
          <w:szCs w:val="20"/>
        </w:rPr>
        <w:t>SiO</w:t>
      </w:r>
      <w:proofErr w:type="spellEnd"/>
      <w:r>
        <w:rPr>
          <w:rFonts w:ascii="Times New Roman" w:hAnsi="Times New Roman" w:cs="Times New Roman"/>
          <w:color w:val="000000"/>
          <w:kern w:val="0"/>
          <w:sz w:val="20"/>
          <w:szCs w:val="20"/>
        </w:rPr>
        <w:t xml:space="preserve">  for</w:t>
      </w:r>
      <w:proofErr w:type="gramEnd"/>
      <w:r>
        <w:rPr>
          <w:rFonts w:ascii="Times New Roman" w:hAnsi="Times New Roman" w:cs="Times New Roman"/>
          <w:color w:val="000000"/>
          <w:kern w:val="0"/>
          <w:sz w:val="20"/>
          <w:szCs w:val="20"/>
        </w:rPr>
        <w:t xml:space="preserve">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w:t>
      </w:r>
      <w:r>
        <w:rPr>
          <w:rFonts w:ascii="Times New Roman" w:hAnsi="Times New Roman" w:cs="Times New Roman"/>
          <w:i/>
          <w:iCs/>
          <w:color w:val="000000"/>
          <w:kern w:val="0"/>
          <w:sz w:val="20"/>
          <w:szCs w:val="20"/>
        </w:rPr>
        <w:t>J. Energy Chem.</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95</w:t>
      </w:r>
      <w:r>
        <w:rPr>
          <w:rFonts w:ascii="Times New Roman" w:hAnsi="Times New Roman" w:cs="Times New Roman"/>
          <w:color w:val="000000"/>
          <w:kern w:val="0"/>
          <w:sz w:val="20"/>
          <w:szCs w:val="20"/>
        </w:rPr>
        <w:t>, 96-105 (2024).</w:t>
      </w:r>
      <w:bookmarkEnd w:id="47"/>
    </w:p>
    <w:p w14:paraId="64D735E5"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26.</w:t>
      </w:r>
      <w:r>
        <w:rPr>
          <w:rFonts w:ascii="Times New Roman" w:hAnsi="Times New Roman" w:cs="Times New Roman"/>
          <w:color w:val="000000"/>
          <w:kern w:val="0"/>
          <w:sz w:val="20"/>
          <w:szCs w:val="20"/>
        </w:rPr>
        <w:tab/>
      </w:r>
      <w:bookmarkStart w:id="48" w:name="_neb9F1D30B5_9633_45DD_A75A_3CCDFDD7DA83"/>
      <w:r>
        <w:rPr>
          <w:rFonts w:ascii="Times New Roman" w:hAnsi="Times New Roman" w:cs="Times New Roman"/>
          <w:color w:val="000000"/>
          <w:kern w:val="0"/>
          <w:sz w:val="20"/>
          <w:szCs w:val="20"/>
        </w:rPr>
        <w:t xml:space="preserve">Liu, L., </w:t>
      </w:r>
      <w:proofErr w:type="spellStart"/>
      <w:r>
        <w:rPr>
          <w:rFonts w:ascii="Times New Roman" w:hAnsi="Times New Roman" w:cs="Times New Roman"/>
          <w:color w:val="000000"/>
          <w:kern w:val="0"/>
          <w:sz w:val="20"/>
          <w:szCs w:val="20"/>
        </w:rPr>
        <w:t>Mezari</w:t>
      </w:r>
      <w:proofErr w:type="spellEnd"/>
      <w:r>
        <w:rPr>
          <w:rFonts w:ascii="Times New Roman" w:hAnsi="Times New Roman" w:cs="Times New Roman"/>
          <w:color w:val="000000"/>
          <w:kern w:val="0"/>
          <w:sz w:val="20"/>
          <w:szCs w:val="20"/>
        </w:rPr>
        <w:t xml:space="preserve">, B., </w:t>
      </w:r>
      <w:proofErr w:type="spellStart"/>
      <w:r>
        <w:rPr>
          <w:rFonts w:ascii="Times New Roman" w:hAnsi="Times New Roman" w:cs="Times New Roman"/>
          <w:color w:val="000000"/>
          <w:kern w:val="0"/>
          <w:sz w:val="20"/>
          <w:szCs w:val="20"/>
        </w:rPr>
        <w:t>Kosinov</w:t>
      </w:r>
      <w:proofErr w:type="spellEnd"/>
      <w:r>
        <w:rPr>
          <w:rFonts w:ascii="Times New Roman" w:hAnsi="Times New Roman" w:cs="Times New Roman"/>
          <w:color w:val="000000"/>
          <w:kern w:val="0"/>
          <w:sz w:val="20"/>
          <w:szCs w:val="20"/>
        </w:rPr>
        <w:t xml:space="preserve">, N. &amp; </w:t>
      </w:r>
      <w:proofErr w:type="spellStart"/>
      <w:r>
        <w:rPr>
          <w:rFonts w:ascii="Times New Roman" w:hAnsi="Times New Roman" w:cs="Times New Roman"/>
          <w:color w:val="000000"/>
          <w:kern w:val="0"/>
          <w:sz w:val="20"/>
          <w:szCs w:val="20"/>
        </w:rPr>
        <w:t>Hensen</w:t>
      </w:r>
      <w:proofErr w:type="spellEnd"/>
      <w:r>
        <w:rPr>
          <w:rFonts w:ascii="Times New Roman" w:hAnsi="Times New Roman" w:cs="Times New Roman"/>
          <w:color w:val="000000"/>
          <w:kern w:val="0"/>
          <w:sz w:val="20"/>
          <w:szCs w:val="20"/>
        </w:rPr>
        <w:t>, E. J. M. Al promotion of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3</w:t>
      </w:r>
      <w:r>
        <w:rPr>
          <w:rFonts w:ascii="Times New Roman" w:hAnsi="Times New Roman" w:cs="Times New Roman"/>
          <w:color w:val="000000"/>
          <w:kern w:val="0"/>
          <w:sz w:val="20"/>
          <w:szCs w:val="20"/>
        </w:rPr>
        <w:t xml:space="preserve"> for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t>
      </w:r>
      <w:r>
        <w:rPr>
          <w:rFonts w:ascii="Times New Roman" w:hAnsi="Times New Roman" w:cs="Times New Roman"/>
          <w:i/>
          <w:iCs/>
          <w:color w:val="000000"/>
          <w:kern w:val="0"/>
          <w:sz w:val="20"/>
          <w:szCs w:val="20"/>
        </w:rPr>
        <w:t xml:space="preserve">ACS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13</w:t>
      </w:r>
      <w:r>
        <w:rPr>
          <w:rFonts w:ascii="Times New Roman" w:hAnsi="Times New Roman" w:cs="Times New Roman"/>
          <w:color w:val="000000"/>
          <w:kern w:val="0"/>
          <w:sz w:val="20"/>
          <w:szCs w:val="20"/>
        </w:rPr>
        <w:t>, 15730-15745 (2023).</w:t>
      </w:r>
      <w:bookmarkEnd w:id="48"/>
    </w:p>
    <w:p w14:paraId="2F3B7C11"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27.</w:t>
      </w:r>
      <w:r>
        <w:rPr>
          <w:rFonts w:ascii="Times New Roman" w:hAnsi="Times New Roman" w:cs="Times New Roman"/>
          <w:color w:val="000000"/>
          <w:kern w:val="0"/>
          <w:sz w:val="20"/>
          <w:szCs w:val="20"/>
        </w:rPr>
        <w:tab/>
      </w:r>
      <w:bookmarkStart w:id="49" w:name="_nebD4839A21_46F9_4DA0_9E3A_846F4DC070FD"/>
      <w:r>
        <w:rPr>
          <w:rFonts w:ascii="Times New Roman" w:hAnsi="Times New Roman" w:cs="Times New Roman"/>
          <w:color w:val="000000"/>
          <w:kern w:val="0"/>
          <w:sz w:val="20"/>
          <w:szCs w:val="20"/>
        </w:rPr>
        <w:t>Cui, W. et al. Hybrid MOF template‐directed construction of hollow‐structured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 xml:space="preserve">3 </w:t>
      </w:r>
      <w:r>
        <w:rPr>
          <w:rFonts w:ascii="Times New Roman" w:hAnsi="Times New Roman" w:cs="Times New Roman"/>
          <w:color w:val="000000"/>
          <w:kern w:val="0"/>
          <w:sz w:val="20"/>
          <w:szCs w:val="20"/>
        </w:rPr>
        <w:t>@ZrO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heterostructure for enhancing hydrogenation of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to methanol. </w:t>
      </w:r>
      <w:r>
        <w:rPr>
          <w:rFonts w:ascii="Times New Roman" w:hAnsi="Times New Roman" w:cs="Times New Roman"/>
          <w:i/>
          <w:iCs/>
          <w:color w:val="000000"/>
          <w:kern w:val="0"/>
          <w:sz w:val="20"/>
          <w:szCs w:val="20"/>
        </w:rPr>
        <w:t>Small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19</w:t>
      </w:r>
      <w:r>
        <w:rPr>
          <w:rFonts w:ascii="Times New Roman" w:hAnsi="Times New Roman" w:cs="Times New Roman"/>
          <w:color w:val="000000"/>
          <w:kern w:val="0"/>
          <w:sz w:val="20"/>
          <w:szCs w:val="20"/>
        </w:rPr>
        <w:t>,</w:t>
      </w:r>
      <w:r>
        <w:rPr>
          <w:rFonts w:ascii="Open Sans" w:hAnsi="Open Sans" w:cs="Open Sans"/>
          <w:color w:val="1C1D1E"/>
          <w:szCs w:val="21"/>
          <w:shd w:val="clear" w:color="auto" w:fill="FFFFFF"/>
        </w:rPr>
        <w:t xml:space="preserve"> </w:t>
      </w:r>
      <w:r>
        <w:rPr>
          <w:rFonts w:ascii="Times New Roman" w:hAnsi="Times New Roman" w:cs="Times New Roman"/>
          <w:color w:val="000000"/>
          <w:kern w:val="0"/>
          <w:sz w:val="20"/>
          <w:szCs w:val="20"/>
        </w:rPr>
        <w:t>2204914 (2023).</w:t>
      </w:r>
      <w:bookmarkEnd w:id="49"/>
    </w:p>
    <w:p w14:paraId="181364E8"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28.</w:t>
      </w:r>
      <w:r>
        <w:rPr>
          <w:rFonts w:ascii="Times New Roman" w:hAnsi="Times New Roman" w:cs="Times New Roman"/>
          <w:color w:val="000000"/>
          <w:kern w:val="0"/>
          <w:sz w:val="20"/>
          <w:szCs w:val="20"/>
        </w:rPr>
        <w:tab/>
      </w:r>
      <w:bookmarkStart w:id="50" w:name="_neb4E7325F9_2AD3_46A7_A724_D1A2DF7E58A8"/>
      <w:r>
        <w:rPr>
          <w:rFonts w:ascii="Times New Roman" w:hAnsi="Times New Roman" w:cs="Times New Roman"/>
          <w:color w:val="000000"/>
          <w:kern w:val="0"/>
          <w:sz w:val="20"/>
          <w:szCs w:val="20"/>
        </w:rPr>
        <w:t>Wang, W. et al. Rational control of oxygen vacancy density in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 xml:space="preserve">3 </w:t>
      </w:r>
      <w:r>
        <w:rPr>
          <w:rFonts w:ascii="Times New Roman" w:hAnsi="Times New Roman" w:cs="Times New Roman"/>
          <w:color w:val="000000"/>
          <w:kern w:val="0"/>
          <w:sz w:val="20"/>
          <w:szCs w:val="20"/>
        </w:rPr>
        <w:t>to boost methanol synthesis from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w:t>
      </w:r>
      <w:r>
        <w:rPr>
          <w:rFonts w:ascii="Times New Roman" w:hAnsi="Times New Roman" w:cs="Times New Roman"/>
          <w:i/>
          <w:iCs/>
          <w:color w:val="000000"/>
          <w:kern w:val="0"/>
          <w:sz w:val="20"/>
          <w:szCs w:val="20"/>
        </w:rPr>
        <w:t xml:space="preserve">ACS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w:t>
      </w:r>
      <w:r>
        <w:rPr>
          <w:rFonts w:ascii="Times New Roman" w:hAnsi="Times New Roman" w:cs="Times New Roman"/>
          <w:color w:val="000000"/>
          <w:kern w:val="0"/>
          <w:sz w:val="20"/>
          <w:szCs w:val="20"/>
        </w:rPr>
        <w:t>, 9887-9900 (2024).</w:t>
      </w:r>
      <w:bookmarkEnd w:id="50"/>
    </w:p>
    <w:p w14:paraId="3B12CBC2"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29.</w:t>
      </w:r>
      <w:r>
        <w:rPr>
          <w:rFonts w:ascii="Times New Roman" w:hAnsi="Times New Roman" w:cs="Times New Roman"/>
          <w:color w:val="000000"/>
          <w:kern w:val="0"/>
          <w:sz w:val="20"/>
          <w:szCs w:val="20"/>
        </w:rPr>
        <w:tab/>
      </w:r>
      <w:bookmarkStart w:id="51" w:name="_nebE433EB94_E176_46F3_BB3A_BFF19E830C2A"/>
      <w:r>
        <w:rPr>
          <w:rFonts w:ascii="Times New Roman" w:hAnsi="Times New Roman" w:cs="Times New Roman"/>
          <w:color w:val="000000"/>
          <w:kern w:val="0"/>
          <w:sz w:val="20"/>
          <w:szCs w:val="20"/>
        </w:rPr>
        <w:t>Dang, S. et al. Rationally designed indium oxide catalysts for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with high activity and selectivity. </w:t>
      </w:r>
      <w:r>
        <w:rPr>
          <w:rFonts w:ascii="Times New Roman" w:hAnsi="Times New Roman" w:cs="Times New Roman"/>
          <w:i/>
          <w:iCs/>
          <w:color w:val="000000"/>
          <w:kern w:val="0"/>
          <w:sz w:val="20"/>
          <w:szCs w:val="20"/>
        </w:rPr>
        <w:t>Sci. Adv.</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w:t>
      </w:r>
      <w:r>
        <w:rPr>
          <w:rFonts w:ascii="Times New Roman" w:hAnsi="Times New Roman" w:cs="Times New Roman"/>
          <w:color w:val="000000"/>
          <w:kern w:val="0"/>
          <w:sz w:val="20"/>
          <w:szCs w:val="20"/>
        </w:rPr>
        <w:t>, eaaz2060 (2020).</w:t>
      </w:r>
      <w:bookmarkEnd w:id="51"/>
    </w:p>
    <w:p w14:paraId="5B1FA326"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30.</w:t>
      </w:r>
      <w:r>
        <w:rPr>
          <w:rFonts w:ascii="Times New Roman" w:hAnsi="Times New Roman" w:cs="Times New Roman"/>
          <w:color w:val="000000"/>
          <w:kern w:val="0"/>
          <w:sz w:val="20"/>
          <w:szCs w:val="20"/>
        </w:rPr>
        <w:tab/>
      </w:r>
      <w:bookmarkStart w:id="52" w:name="_nebE5FD4BF9_8204_4E2A_AE6C_6C6E13FAAF64"/>
      <w:r>
        <w:rPr>
          <w:rFonts w:ascii="Times New Roman" w:hAnsi="Times New Roman" w:cs="Times New Roman"/>
          <w:color w:val="000000"/>
          <w:kern w:val="0"/>
          <w:sz w:val="20"/>
          <w:szCs w:val="20"/>
        </w:rPr>
        <w:t>Frei, M. S. et al. Role of zirconia in indium oxide-catalyzed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hydrogenation to methanol. </w:t>
      </w:r>
      <w:r>
        <w:rPr>
          <w:rFonts w:ascii="Times New Roman" w:hAnsi="Times New Roman" w:cs="Times New Roman"/>
          <w:i/>
          <w:iCs/>
          <w:color w:val="000000"/>
          <w:kern w:val="0"/>
          <w:sz w:val="20"/>
          <w:szCs w:val="20"/>
        </w:rPr>
        <w:t xml:space="preserve">ACS </w:t>
      </w:r>
      <w:proofErr w:type="spellStart"/>
      <w:r>
        <w:rPr>
          <w:rFonts w:ascii="Times New Roman" w:hAnsi="Times New Roman" w:cs="Times New Roman"/>
          <w:i/>
          <w:iCs/>
          <w:color w:val="000000"/>
          <w:kern w:val="0"/>
          <w:sz w:val="20"/>
          <w:szCs w:val="20"/>
        </w:rPr>
        <w:t>Catal</w:t>
      </w:r>
      <w:proofErr w:type="spellEnd"/>
      <w:r>
        <w:rPr>
          <w:rFonts w:ascii="Times New Roman" w:hAnsi="Times New Roman" w:cs="Times New Roman"/>
          <w:i/>
          <w:iCs/>
          <w:color w:val="000000"/>
          <w:kern w:val="0"/>
          <w:sz w:val="20"/>
          <w:szCs w:val="20"/>
        </w:rPr>
        <w: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w:t>
      </w:r>
      <w:r>
        <w:rPr>
          <w:rFonts w:ascii="Times New Roman" w:hAnsi="Times New Roman" w:cs="Times New Roman"/>
          <w:color w:val="000000"/>
          <w:kern w:val="0"/>
          <w:sz w:val="20"/>
          <w:szCs w:val="20"/>
        </w:rPr>
        <w:t>, 1133-1145 (2020).</w:t>
      </w:r>
      <w:bookmarkEnd w:id="52"/>
    </w:p>
    <w:p w14:paraId="67C2C231" w14:textId="77777777" w:rsidR="00875E97" w:rsidRDefault="00000000">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 w:val="20"/>
          <w:szCs w:val="20"/>
        </w:rPr>
        <w:t>31.</w:t>
      </w:r>
      <w:r>
        <w:rPr>
          <w:rFonts w:ascii="Times New Roman" w:hAnsi="Times New Roman" w:cs="Times New Roman"/>
          <w:color w:val="000000"/>
          <w:kern w:val="0"/>
          <w:sz w:val="20"/>
          <w:szCs w:val="20"/>
        </w:rPr>
        <w:tab/>
      </w:r>
      <w:bookmarkStart w:id="53" w:name="_neb8DC9C5C6_4C6E_4EAF_A4C1_1EC08A630E17"/>
      <w:r>
        <w:rPr>
          <w:rFonts w:ascii="Times New Roman" w:hAnsi="Times New Roman" w:cs="Times New Roman"/>
          <w:color w:val="000000"/>
          <w:kern w:val="0"/>
          <w:sz w:val="20"/>
          <w:szCs w:val="20"/>
        </w:rPr>
        <w:t>Xu, L. et al. Interfacial‐confined oxygen vacancy clusters in ZrO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‐supported In</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O</w:t>
      </w:r>
      <w:r>
        <w:rPr>
          <w:rFonts w:ascii="Times New Roman" w:hAnsi="Times New Roman" w:cs="Times New Roman"/>
          <w:color w:val="000000"/>
          <w:kern w:val="0"/>
          <w:sz w:val="20"/>
          <w:szCs w:val="20"/>
          <w:vertAlign w:val="subscript"/>
        </w:rPr>
        <w:t>3‐ x</w:t>
      </w:r>
      <w:r>
        <w:rPr>
          <w:rFonts w:ascii="Times New Roman" w:hAnsi="Times New Roman" w:cs="Times New Roman"/>
          <w:color w:val="000000"/>
          <w:kern w:val="0"/>
          <w:sz w:val="20"/>
          <w:szCs w:val="20"/>
        </w:rPr>
        <w:t xml:space="preserve"> catalysts boost methanol production from CO</w:t>
      </w:r>
      <w:r>
        <w:rPr>
          <w:rFonts w:ascii="Times New Roman" w:hAnsi="Times New Roman" w:cs="Times New Roman"/>
          <w:color w:val="000000"/>
          <w:kern w:val="0"/>
          <w:sz w:val="20"/>
          <w:szCs w:val="20"/>
          <w:vertAlign w:val="subscript"/>
        </w:rPr>
        <w:t>2</w:t>
      </w:r>
      <w:r>
        <w:rPr>
          <w:rFonts w:ascii="Times New Roman" w:hAnsi="Times New Roman" w:cs="Times New Roman"/>
          <w:color w:val="000000"/>
          <w:kern w:val="0"/>
          <w:sz w:val="20"/>
          <w:szCs w:val="20"/>
        </w:rPr>
        <w:t xml:space="preserve">. </w:t>
      </w:r>
      <w:proofErr w:type="spellStart"/>
      <w:r>
        <w:rPr>
          <w:rFonts w:ascii="Times New Roman" w:hAnsi="Times New Roman" w:cs="Times New Roman"/>
          <w:i/>
          <w:iCs/>
          <w:color w:val="000000"/>
          <w:kern w:val="0"/>
          <w:sz w:val="20"/>
          <w:szCs w:val="20"/>
        </w:rPr>
        <w:t>Angew</w:t>
      </w:r>
      <w:proofErr w:type="spellEnd"/>
      <w:r>
        <w:rPr>
          <w:rFonts w:ascii="Times New Roman" w:hAnsi="Times New Roman" w:cs="Times New Roman"/>
          <w:i/>
          <w:iCs/>
          <w:color w:val="000000"/>
          <w:kern w:val="0"/>
          <w:sz w:val="20"/>
          <w:szCs w:val="20"/>
        </w:rPr>
        <w:t>. Chem. Int. Ed.</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64</w:t>
      </w:r>
      <w:r>
        <w:rPr>
          <w:rFonts w:ascii="Times New Roman" w:hAnsi="Times New Roman" w:cs="Times New Roman"/>
          <w:color w:val="000000"/>
          <w:kern w:val="0"/>
          <w:sz w:val="20"/>
          <w:szCs w:val="20"/>
        </w:rPr>
        <w:t>,</w:t>
      </w:r>
      <w:r>
        <w:rPr>
          <w:rFonts w:ascii="Open Sans" w:hAnsi="Open Sans" w:cs="Open Sans"/>
          <w:color w:val="1C1D1E"/>
          <w:szCs w:val="21"/>
          <w:shd w:val="clear" w:color="auto" w:fill="FFFFFF"/>
        </w:rPr>
        <w:t xml:space="preserve"> </w:t>
      </w:r>
      <w:r>
        <w:rPr>
          <w:rFonts w:ascii="Times New Roman" w:hAnsi="Times New Roman" w:cs="Times New Roman"/>
          <w:color w:val="000000"/>
          <w:kern w:val="0"/>
          <w:sz w:val="20"/>
          <w:szCs w:val="20"/>
        </w:rPr>
        <w:t>e202508091 (2025).</w:t>
      </w:r>
      <w:bookmarkEnd w:id="53"/>
    </w:p>
    <w:p w14:paraId="35A0C664" w14:textId="77777777" w:rsidR="00875E97" w:rsidRDefault="00875E97">
      <w:pPr>
        <w:spacing w:line="360" w:lineRule="auto"/>
        <w:rPr>
          <w:rFonts w:ascii="Times New Roman" w:hAnsi="Times New Roman" w:cs="Times New Roman"/>
          <w:sz w:val="24"/>
          <w:szCs w:val="24"/>
        </w:rPr>
      </w:pPr>
    </w:p>
    <w:sectPr w:rsidR="00875E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Open Sans">
    <w:altName w:val="Times New Roman"/>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 ADDIN NE.CacheBib" w:val="{\rtf1\ansi\ansicpg936\pard\plain{\fonttbl{\f0\fnil\fcharset0\fprq2 Times New Roman;}}{\colortbl;\red0\green0\blue0;}\par\pard\plain \ql{\f0\fs40\b\cf1 References}\par\pard\plain \fi-420\li420\qj{\f0\fs20\cf1  }{\f0\fs20\cf1 1}{\f0\fs20\cf1 .\tab }{\bkmkstart _neb2A16D477_2779_44A4_9401_398F0D531061}{\f0\fs20\cf1 Li, Y.}{\f0\fs20\cf1  et al.}{\f0\fs20\cf1  }{\f0\fs20\cf1 Cu-based high-entropy two-dimensional oxide as stable and active photothermal catalyst}{\f0\fs20\cf1 . }{\f0\fs20\i\cf1 Nat. Commun.}{\f0\fs20\cf1  }{\f0\fs20\b\cf1 14}{\f0\fs20\cf1 ,}{\f0\fs20\cf1  }{\f0\fs20\cf1 3171}{\f0\fs20\cf1  (}{\f0\fs20\cf1 2023}{\f0\fs20\cf1 )}{\f0\fs20\cf1 .}{\bkmkend _neb2A16D477_2779_44A4_9401_398F0D531061}\par\pard\plain \fi-420\li420\qj{\f0\fs20\cf1  }{\f0\fs20\cf1 2}{\f0\fs20\cf1 .\tab }{\bkmkstart _neb4C342DE0_1EA2_4F54_8D41_C86EA5F678CF}{\f0\fs20\cf1 Kresse, G.}{\f0\fs20\cf1  &amp; }{\f0\fs20\cf1 Furthm{\u252 ?}ller, J.}{\f0\fs20\cf1  }{\f0\fs20\cf1 Efficiency of ab-initio total energy calculations for metals and semiconductors using a plane-wave basis set}{\f0\fs20\cf1 . }{\f0\fs20\i\cf1 Comput. Mater. Sci.}{\f0\fs20\cf1  }{\f0\fs20\b\cf1 6}{\f0\fs20\cf1 ,}{\f0\fs20\cf1  }{\f0\fs20\cf1 15-50}{\f0\fs20\cf1  (}{\f0\fs20\cf1 1996}{\f0\fs20\cf1 )}{\f0\fs20\cf1 .}{\bkmkend _neb4C342DE0_1EA2_4F54_8D41_C86EA5F678CF}\par\pard\plain \fi-420\li420\qj{\f0\fs20\cf1  }{\f0\fs20\cf1 3}{\f0\fs20\cf1 .\tab }{\bkmkstart _neb3BDCAF3D_EBF1_40ED_9515_482D591DB18B}{\f0\fs20\cf1 Han, S. J.}{\f0\fs20\cf1  et al.}{\f0\fs20\cf1  }{\f0\fs20\cf1 Identification of active sites for CO{\sub 2 }hydrogenation in Fe catalysts by first-principles microkinetic modelling}{\f0\fs20\cf1 . }{\f0\fs20\i\cf1 J. Mater. Chem. A}{\f0\fs20\cf1 . }{\f0\fs20\b\cf1 8}{\f0\fs20\cf1 ,}{\f0\fs20\cf1  }{\f0\fs20\cf1 13014-13023}{\f0\fs20\cf1  (}{\f0\fs20\cf1 2020}{\f0\fs20\cf1 )}{\f0\fs20\cf1 .}{\bkmkend _neb3BDCAF3D_EBF1_40ED_9515_482D591DB18B}\par\pard\plain \fi-420\li420\qj{\f0\fs20\cf1  }{\f0\fs20\cf1 4}{\f0\fs20\cf1 .\tab }{\bkmkstart _neb4095D26A_DFFA_45A3_814A_659A0E655F26}{\f0\fs20\cf1 Perdew, J. P.}{\f0\fs20\cf1 , }{\f0\fs20\cf1 Burke, K.}{\f0\fs20\cf1  &amp; }{\f0\fs20\cf1 Ernzerhof, M.}{\f0\fs20\cf1  }{\f0\fs20\cf1 Generalized gradient approximation made simple}{\f0\fs20\cf1 . }{\f0\fs20\i\cf1 Phys. Rev. Lett.}{\f0\fs20\cf1  }{\f0\fs20\b\cf1 77}{\f0\fs20\cf1 ,}{\f0\fs20\cf1  }{\f0\fs20\cf1 3865-3868}{\f0\fs20\cf1  (}{\f0\fs20\cf1 1996}{\f0\fs20\cf1 )}{\f0\fs20\cf1 .}{\bkmkend _neb4095D26A_DFFA_45A3_814A_659A0E655F26}\par\pard\plain \fi-420\li420\qj{\f0\fs20\cf1  }{\f0\fs20\cf1 5}{\f0\fs20\cf1 .\tab }{\bkmkstart _neb1080DA3A_C67F_4390_898A_D985969D84F2}{\f0\fs20\cf1 Blochl, P. E.}{\f0\fs20\cf1  }{\f0\fs20\cf1 Projector augmented-+rave method}{\f0\fs20\cf1 . }{\f0\fs20\i\cf1 Physical review. B, Condensed matter and materials physics}{\f0\fs20\cf1 . }{\f0\fs20\b\cf1 50}{\f0\fs20\cf1 ,}{\f0\fs20\cf1  }{\f0\fs20\cf1 117979-175953}{\f0\fs20\cf1  (}{\f0\fs20\cf1 1994}{\f0\fs20\cf1 )}{\f0\fs20\cf1 .}{\bkmkend _neb1080DA3A_C67F_4390_898A_D985969D84F2}\par\pard\plain \fi-420\li420\qj{\f0\fs20\cf1  }{\f0\fs20\cf1 6}{\f0\fs20\cf1 .\tab }{\bkmkstart _nebC4A9A89F_9813_4D8A_8786_271A24213CC9}{\f0\fs20\cf1 Grimme, S.}{\f0\fs20\cf1 , }{\f0\fs20\cf1 Antony, J.}{\f0\fs20\cf1 , }{\f0\fs20\cf1 Ehrlich, S.}{\f0\fs20\cf1  &amp; }{\f0\fs20\cf1 Krieg, H.}{\f0\fs20\cf1  }{\f0\fs20\cf1 A consistent and accurate ab initio parametrization of density functional dispersion correction (DFT-D) for the 94 elements H-Pu}{\f0\fs20\cf1 . }{\f0\fs20\i\cf1 {\u8204 ?}Journal of Chemical Physics}{\f0\fs20\cf1 . }{\f0\fs20\b\cf1 132}{\f0\fs20\cf1 ,}{\f0\fs20\cf1  }{\f0\fs20\cf1 154104}{\f0\fs20\cf1  (}{\f0\fs20\cf1 2010}{\f0\fs20\cf1 )}{\f0\fs20\cf1 .}{\bkmkend _nebC4A9A89F_9813_4D8A_8786_271A24213CC9}\par\pard\plain \fi-420\li420\qj{\f0\fs20\cf1  }{\f0\fs20\cf1 7}{\f0\fs20\cf1 .\tab }{\bkmkstart _neb7ABD2443_7AB2_447D_930F_B5095DB69056}{\f0\fs20\cf1 Jain, A.}{\f0\fs20\cf1  et al.}{\f0\fs20\cf1  }{\f0\fs20\cf1 Formation enthalpies by mixing GGA and GGA + U calculations}{\f0\fs20\cf1 . }{\f0\fs20\i\cf1 Physical review. B, Condensed matter and materials physics}{\f0\fs20\cf1 . }{\f0\fs20\b\cf1 84}{\f0\fs20\cf1 ,}{\f0\fs20\cf1  }{\f0\fs20\cf1 1505-1509}{\f0\fs20\cf1  (}{\f0\fs20\cf1 2011}{\f0\fs20\cf1 )}{\f0\fs20\cf1 .}{\bkmkend _neb7ABD2443_7AB2_447D_930F_B5095DB69056}\par\pard\plain \fi-420\li420\qj{\f0\fs20\cf1  }{\f0\fs20\cf1 8}{\f0\fs20\cf1 .\tab }{\bkmkstart _neb0CBD59DC_D2D8_4839_93AE_C0111A1A3BE6}{\f0\fs20\cf1 Song, Z.}{\f0\fs20\cf1  et al.}{\f0\fs20\cf1  }{\f0\fs20\cf1 Effect of Ti doping on heterogeneous oxidation of NO over Fe{\sub 3}O{\sub 4} (111) surface by H{\sub 2}O{\sub 2}: A density functional study}{\f0\fs20\cf1 . }{\f0\fs20\i\cf1 Chem. Eng. J.}{\f0\fs20\cf1  }{\f0\fs20\b\cf1 354}{\f0\fs20\cf1 ,}{\f0\fs20\cf1  }{\f0\fs20\cf1 517-524}{\f0\fs20\cf1  (}{\f0\fs20\cf1 2018}{\f0\fs20\cf1 )}{\f0\fs20\cf1 .}{\bkmkend _neb0CBD59DC_D2D8_4839_93AE_C0111A1A3BE6}\par\pard\plain \fi-420\li420\qj{\f0\fs20\cf1  }{\f0\fs20\cf1 9}{\f0\fs20\cf1 .\tab }{\bkmkstart _nebDCF8D370_0EA1_4882_8377_8E4637E5ED5D}{\f0\fs20\cf1 Henkelman, G.}{\f0\fs20\cf1 , }{\f0\fs20\cf1 Uberuaga, B. P.}{\f0\fs20\cf1  &amp; }{\f0\fs20\cf1 J{\u243 ?}nsson, H.}{\f0\fs20\cf1  }{\f0\fs20\cf1 A climbing image nudged elastic band method for finding saddle points and minimum energy paths}{\f0\fs20\cf1 . }{\f0\fs20\i\cf1 J. Chem. Phys.}{\f0\fs20\cf1  }{\f0\fs20\b\cf1 113}{\f0\fs20\cf1 ,}{\f0\fs20\cf1  }{\f0\fs20\cf1 9901-9904}{\f0\fs20\cf1  (}{\f0\fs20\cf1 2000}{\f0\fs20\cf1 )}{\f0\fs20\cf1 .}{\bkmkend _nebDCF8D370_0EA1_4882_8377_8E4637E5ED5D}\par\pard\plain \fi-420\li420\qj{\f0\fs20\cf1 10}{\f0\fs20\cf1 .\tab }{\bkmkstart _neb822193CC_7581_4A84_AE65_8C3266DF3E36}{\f0\fs20\cf1 Maintz, S.}{\f0\fs20\cf1 , }{\f0\fs20\cf1 Deringer, V. L.}{\f0\fs20\cf1 , }{\f0\fs20\cf1 Tchougr{\u233 ?}eff, A. L.}{\f0\fs20\cf1  &amp; }{\f0\fs20\cf1 Dronskowski, R.}{\f0\fs20\cf1  }{\f0\fs20\cf1 LOBSTER: A tool to extract chemical bonding from plane-wave based DFT}{\f0\fs20\cf1 . }{\f0\fs20\i\cf1 J. Comput. Chem.}{\f0\fs20\cf1  }{\f0\fs20\b\cf1 37}{\f0\fs20\cf1 ,}{\f0\fs20\cf1  }{\f0\fs20\cf1 1030-1035}{\f0\fs20\cf1  (}{\f0\fs20\cf1 2016}{\f0\fs20\cf1 )}{\f0\fs20\cf1 .}{\bkmkend _neb822193CC_7581_4A84_AE65_8C3266DF3E36}\par\pard\plain \fi-420\li420\qj{\f0\fs20\cf1 11}{\f0\fs20\cf1 .\tab }{\bkmkstart _neb6ED9A846_FABA_45C6_BF7F_2CF97E3EF5E3}{\f0\fs20\cf1 Nelson, R.}{\f0\fs20\cf1  et al.}{\f0\fs20\cf1  }{\f0\fs20\cf1 LOBSTER : Local orbital projections, atomic charges, and chemical{\u8208 ?}bonding analysis fromprojector{\u8208 ?}augmented{\u8208 ?}wave{\u8208 ?}based density{\u8208 ?}functional theory}{\f0\fs20\cf1 . }{\f0\fs20\i\cf1 J. Comput. Chem.}{\f0\fs20\cf1  }{\f0\fs20\b\cf1 41}{\f0\fs20\cf1 ,}{\f0\fs20\cf1  }{\f0\fs20\cf1 1931-1940}{\f0\fs20\cf1  (}{\f0\fs20\cf1 2020}{\f0\fs20\cf1 )}{\f0\fs20\cf1 .}{\bkmkend _neb6ED9A846_FABA_45C6_BF7F_2CF97E3EF5E3}\par\pard\plain \fi-420\li420\qj{\f0\fs20\cf1 12}{\f0\fs20\cf1 .\tab }{\bkmkstart _neb231F1A6F_5465_4CE0_ACFC_CC553E729468}{\f0\fs20\cf1 Wang, V.}{\f0\fs20\cf1 , }{\f0\fs20\cf1 Xu, N.}{\f0\fs20\cf1 , }{\f0\fs20\cf1 Liu, J.}{\f0\fs20\cf1 , }{\f0\fs20\cf1 Tang, G.}{\f0\fs20\cf1  &amp; }{\f0\fs20\cf1 Geng, W.}{\f0\fs20\cf1  }{\f0\fs20\cf1 VASPKIT: A user-friendly interface facilitating high-throughput computing and analysis using VASP code}{\f0\fs20\cf1 . }{\f0\fs20\i\cf1 Comput. Phys. Commun.}{\f0\fs20\cf1  }{\f0\fs20\b\cf1 267}{\f0\fs20\cf1 ,}{\f0\fs20\cf1  }{\f0\fs20\cf1 108033}{\f0\fs20\cf1  (}{\f0\fs20\cf1 2021}{\f0\fs20\cf1 )}{\f0\fs20\cf1 .}{\bkmkend _neb231F1A6F_5465_4CE0_ACFC_CC553E729468}\par\pard\plain \fi-420\li420\qj{\f0\fs20\cf1 13}{\f0\fs20\cf1 .\tab }{\bkmkstart _neb886E46B9_2993_466E_B947_BC406A763FEE}{\f0\fs20\cf1 Yang, H.}{\f0\fs20\cf1  et al.}{\f0\fs20\cf1  }{\f0\fs20\cf1 Tuning the selectivity of CO{\sub 2} hydrogenation to alcohols by crystal structure engineering}{\f0\fs20\cf1 . }{\f0\fs20\i\cf1 Chem}{\f0\fs20\cf1 . }{\f0\fs20\b\cf1 10}{\f0\fs20\cf1 ,}{\f0\fs20\cf1  }{\f0\fs20\cf1 2245-2265}{\f0\fs20\cf1  (}{\f0\fs20\cf1 2024}{\f0\fs20\cf1 )}{\f0\fs20\cf1 .}{\bkmkend _neb886E46B9_2993_466E_B947_BC406A763FEE}\par\pard\plain \fi-420\li420\qj{\f0\fs20\cf1 14}{\f0\fs20\cf1 .\tab }{\bkmkstart _nebDDBB2B85_09C0_41FD_ACB5_A1EB0BE5715E}{\f0\fs20\cf1 Wang, M.}{\f0\fs20\cf1  et al.}{\f0\fs20\cf1  }{\f0\fs20\cf1 Spinel nanostructures for the hydrogenation of CO{\sub 2} to methanol and hydrocarbon chemicals}{\f0\fs20\cf1 . }{\f0\fs20\i\cf1 J. Am. Chem. Soc.}{\f0\fs20\cf1  }{\f0\fs20\b\cf1 146}{\f0\fs20\cf1 ,}{\f0\fs20\cf1  }{\f0\fs20\cf1 14528-14538}{\f0\fs20\cf1  (}{\f0\fs20\cf1 2024}{\f0\fs20\cf1 )}{\f0\fs20\cf1 .}{\bkmkend _nebDDBB2B85_09C0_41FD_ACB5_A1EB0BE5715E}\par\pard\plain \fi-420\li420\qj{\f0\fs20\cf1 15}{\f0\fs20\cf1 .\tab }{\bkmkstart _neb0FADBB06_3B3A_44CF_B2DF_60B15C9F2A19}{\f0\fs20\cf1 Zhang, X.}{\f0\fs20\cf1  et al.}{\f0\fs20\cf1  }{\f0\fs20\cf1 Reaction-driven surface reconstruction of ZnAl{\sub 2}O{\sub 4} boosts the methanol selectivity in CO{\sub 2} catalytic hydrogenation}{\f0\fs20\cf1 . }{\f0\fs20\i\cf1 Appl. Catal. B Environ.}{\f0\fs20\cf1  }{\f0\fs20\b\cf1 284}{\f0\fs20\cf1 ,}{\f0\fs20\cf1  }{\f0\fs20\cf1 119700}{\f0\fs20\cf1  (}{\f0\fs20\cf1 2021}{\f0\fs20\cf1 )}{\f0\fs20\cf1 .}{\bkmkend _neb0FADBB06_3B3A_44CF_B2DF_60B15C9F2A19}\par\pard\plain \fi-420\li420\qj{\f0\fs20\cf1 16}{\f0\fs20\cf1 .\tab }{\bkmkstart _neb62FC7782_6AC4_4F5C_A9A0_956AA87B045D}{\f0\fs20\cf1 Wang, T.}{\f0\fs20\cf1  et al.}{\f0\fs20\cf1  }{\f0\fs20\cf1 Unveiling the promotion role of ZnO on Zn-Al spinel oxide for CO{\sub 2} hydrogenation}{\f0\fs20\cf1 . }{\f0\fs20\i\cf1 J. Energy Chem.}{\f0\fs20\cf1  }{\f0\fs20\b\cf1 100}{\f0\fs20\cf1 ,}{\f0\fs20\cf1  }{\f0\fs20\cf1 18-25}{\f0\fs20\cf1  (}{\f0\fs20\cf1 2025}{\f0\fs20\cf1 )}{\f0\fs20\cf1 .}{\bkmkend _neb62FC7782_6AC4_4F5C_A9A0_956AA87B045D}\par\pard\plain \fi-420\li420\qj{\f0\fs20\cf1 17}{\f0\fs20\cf1 .\tab }{\bkmkstart _nebD781E7DD_03E3_4A54_9871_52873807C154}{\f0\fs20\cf1 Wang, S.}{\f0\fs20\cf1 , }{\f0\fs20\cf1 Song, L.}{\f0\fs20\cf1  &amp; }{\f0\fs20\cf1 Qu, Z.}{\f0\fs20\cf1  }{\f0\fs20\cf1 Cu/ZnAl{\sub 2}O{\sub 4} catalysts prepared by ammonia evaporation method: Improving methanol selectivity in CO{\sub 2} hydrogenation via regulation of metal-support interaction}{\f0\fs20\cf1 . }{\f0\fs20\i\cf1 Chem. Eng. J.}{\f0\fs20\cf1  }{\f0\fs20\b\cf1 469}{\f0\fs20\cf1 ,}{\f0\fs20\cf1  }{\f0\fs20\cf1 144008}{\f0\fs20\cf1  (}{\f0\fs20\cf1 2023}{\f0\fs20\cf1 )}{\f0\fs20\cf1 .}{\bkmkend _nebD781E7DD_03E3_4A54_9871_52873807C154}\par\pard\plain \fi-420\li420\qj{\f0\fs20\cf1 18}{\f0\fs20\cf1 .\tab }{\bkmkstart _nebF0F6DC12_2E23_4529_98E4_D38528B86C9A}{\f0\fs20\cf1 Song, L.}{\f0\fs20\cf1 , }{\f0\fs20\cf1 Wang, H.}{\f0\fs20\cf1 , }{\f0\fs20\cf1 Wang, S.}{\f0\fs20\cf1  &amp; }{\f0\fs20\cf1 Qu, Z.}{\f0\fs20\cf1  }{\f0\fs20\cf1 Dual-site activation of H{\sub 2} over Cu/ZnAl{\sub 2}O{\sub 4} boosting CO{\sub 2} hydrogenation to methanol}{\f0\fs20\cf1 . }{\f0\fs20\i\cf1 Appl. Catal. B Environ.}{\f0\fs20\cf1  }{\f0\fs20\b\cf1 322}{\f0\fs20\cf1 ,}{\f0\fs20\cf1  }{\f0\fs20\cf1 122137}{\f0\fs20\cf1  (}{\f0\fs20\cf1 2023}{\f0\fs20\cf1 )}{\f0\fs20\cf1 .}{\bkmkend _nebF0F6DC12_2E23_4529_98E4_D38528B86C9A}\par\pard\plain \fi-420\li420\qj{\f0\fs20\cf1 19}{\f0\fs20\cf1 .\tab }{\bkmkstart _neb584B638A_AFFF_4616_8895_FC5C1475F1BB}{\f0\fs20\cf1 Song, L.}{\f0\fs20\cf1 , }{\f0\fs20\cf1 Liu, G.}{\f0\fs20\cf1  &amp; }{\f0\fs20\cf1 Qu, Z.}{\f0\fs20\cf1  }{\f0\fs20\cf1 Cation rearrangement at tetrahedral sites in the Cu/ZnAl{\sub 2}O{\sub 4} spinel enhancing CO{\sub 2} hydrogenation to methanol}{\f0\fs20\cf1 . }{\f0\fs20\i\cf1 Applied Catalysis B: Environment and Energy}{\f0\fs20\cf1 . }{\f0\fs20\b\cf1 362}{\f0\fs20\cf1 ,}{\f0\fs20\cf1  }{\f0\fs20\cf1 124742}{\f0\fs20\cf1  (}{\f0\fs20\cf1 2025}{\f0\fs20\cf1 )}{\f0\fs20\cf1 .}{\bkmkend _neb584B638A_AFFF_4616_8895_FC5C1475F1BB}\par\pard\plain \fi-420\li420\qj{\f0\fs20\cf1 20}{\f0\fs20\cf1 .\tab }{\bkmkstart _neb5D27A65F_DB1A_413D_AB97_00C7B1732CD7}{\f0\fs20\cf1 Tada, S.}{\f0\fs20\cf1  et al.}{\f0\fs20\cf1  }{\f0\fs20\cf1 Development of CO{\sub 2}-to-methanol hydrogenation catalyst by focusing on the coordination structure of the Cu species in spinel-type oxide Mg{\sub 1{\u8211 ?}x}Cu{\sub x}Al{\sub 2}O{\sub 4}}{\f0\fs20\cf1 . }{\f0\fs20\i\cf1 ACS Catal.}{\f0\fs20\cf1  }{\f0\fs20\b\cf1 10}{\f0\fs20\cf1 ,}{\f0\fs20\cf1  }{\f0\fs20\cf1 15186-15194}{\f0\fs20\cf1  (}{\f0\fs20\cf1 2020}{\f0\fs20\cf1 )}{\f0\fs20\cf1 .}{\bkmkend _neb5D27A65F_DB1A_413D_AB97_00C7B1732CD7}\par\pard\plain \fi-420\li420\qj{\f0\fs20\cf1 21}{\f0\fs20\cf1 .\tab }{\bkmkstart _nebC3DD1390_E7F0_4B46_9E12_714CBCEE5FDD}{\f0\fs20\cf1 Feng, Z.}{\f0\fs20\cf1  et al.}{\f0\fs20\cf1  }{\f0\fs20\cf1 Asymmetric sites on the ZnZrO{\sub x}{\i  }catalyst for promoting formate formation and transformation in CO{\sub 2 }hydrogenation}{\f0\fs20\cf1 . }{\f0\fs20\i\cf1 J. Am. Chem. Soc.}{\f0\fs20\cf1  }{\f0\fs20\b\cf1 145}{\f0\fs20\cf1 ,}{\f0\fs20\cf1  }{\f0\fs20\cf1 12663-12672}{\f0\fs20\cf1  (}{\f0\fs20\cf1 2023}{\f0\fs20\cf1 )}{\f0\fs20\cf1 .}{\bkmkend _nebC3DD1390_E7F0_4B46_9E12_714CBCEE5FDD}\par\pard\plain \fi-420\li420\qj{\f0\fs20\cf1 22}{\f0\fs20\cf1 .\tab }{\bkmkstart _neb95264FC0_62CC_46C5_9FCA_6BA235992B97}{\f0\fs20\cf1 Lee, K.}{\f0\fs20\cf1 , }{\f0\fs20\cf1 Dickieson, M. P.}{\f0\fs20\cf1 , }{\f0\fs20\cf1 Jung, M.}{\f0\fs20\cf1 , }{\f0\fs20\cf1 Yang, Y.}{\f0\fs20\cf1  &amp; }{\f0\fs20\cf1 Yan, N.}{\f0\fs20\cf1  }{\f0\fs20\cf1 Structure sensitivity of ZnZrO{\sub x} catalysts in CO{\sub 2} hydrogenation to methanol: Significance of surface oxygen content and synthesis strategy}{\f0\fs20\cf1 . }{\f0\fs20\i\cf1 ACS Catal.}{\f0\fs20\cf1  }{\f0\fs20\b\cf1 14}{\f0\fs20\cf1 ,}{\f0\fs20\cf1  }{\f0\fs20\cf1 3074-3089}{\f0\fs20\cf1  (}{\f0\fs20\cf1 2024}{\f0\fs20\cf1 )}{\f0\fs20\cf1 .}{\bkmkend _neb95264FC0_62CC_46C5_9FCA_6BA235992B97}\par\pard\plain \fi-420\li420\qj{\f0\fs20\cf1 23}{\f0\fs20\cf1 .\tab }{\bkmkstart _nebE8D61BBA_FA28_4AD4_BBE0_B3F4B1699F33}{\f0\fs20\cf1 Shen, C.}{\f0\fs20\cf1  et al.}{\f0\fs20\cf1  }{\f0\fs20\cf1 Highly active ternary Ir/In{\sub 2}O{\sub 3}-ZrO{\sub 2} catalyst for CO{\sub 2} hydrogenation towards methanol: The role of zirconia}{\f0\fs20\cf1 . }{\f0\fs20\i\cf1 Applied Catalysis B: Environment and Energy}{\f0\fs20\cf1 . }{\f0\fs20\b\cf1 361}{\f0\fs20\cf1 ,}{\f0\fs20\cf1  }{\f0\fs20\cf1 124683}{\f0\fs20\cf1  (}{\f0\fs20\cf1 2025}{\f0\fs20\cf1 )}{\f0\fs20\cf1 .}{\bkmkend _nebE8D61BBA_FA28_4AD4_BBE0_B3F4B1699F33}\par\pard\plain \fi-420\li420\qj{\f0\fs20\cf1 24}{\f0\fs20\cf1 .\tab }{\bkmkstart _nebA8CB56F1_4F21_4AC2_A379_7A5C82DFC2CA}{\f0\fs20\cf1 Liu, L.}{\f0\fs20\cf1 , }{\f0\fs20\cf1 Gao, Y.}{\f0\fs20\cf1 , }{\f0\fs20\cf1 Zhang, H.}{\f0\fs20\cf1 , }{\f0\fs20\cf1 Kosinov, N.}{\f0\fs20\cf1  &amp; }{\f0\fs20\cf1 Hensen, E. J. M.}{\f0\fs20\cf1  }{\f0\fs20\cf1 Ni and ZrO{\sub 2} promotion of In{\sub 2}O{\sub 3} for CO{\sub 2} hydrogenation to methanol}{\f0\fs20\cf1 . }{\f0\fs20\i\cf1 Applied Catalysis B: Environment and Energy}{\f0\fs20\cf1 . }{\f0\fs20\b\cf1 356}{\f0\fs20\cf1 ,}{\f0\fs20\cf1  }{\f0\fs20\cf1 124210}{\f0\fs20\cf1  (}{\f0\fs20\cf1 2024}{\f0\fs20\cf1 )}{\f0\fs20\cf1 .}{\bkmkend _nebA8CB56F1_4F21_4AC2_A379_7A5C82DFC2CA}\par\pard\plain \fi-420\li420\qj{\f0\fs20\cf1 25}{\f0\fs20\cf1 .\tab }{\bkmkstart _nebC2E624A8_ACDB_4FC2_BFAE_7B4517E0371D}{\f0\fs20\cf1 Wang, H.}{\f0\fs20\cf1  et al.}{\f0\fs20\cf1  }{\f0\fs20\cf1 Triple the steady-state reaction rate by decorating the In{\sub 2}O{\sub 3} surface with SiO  for CO{\sub 2} hydrogenation}{\f0\fs20\cf1 . }{\f0\fs20\i\cf1 J. Energy Chem.}{\f0\fs20\cf1  }{\f0\fs20\b\cf1 95}{\f0\fs20\cf1 ,}{\f0\fs20\cf1  }{\f0\fs20\cf1 96-105}{\f0\fs20\cf1  (}{\f0\fs20\cf1 2024}{\f0\fs20\cf1 )}{\f0\fs20\cf1 .}{\bkmkend _nebC2E624A8_ACDB_4FC2_BFAE_7B4517E0371D}\par\pard\plain \fi-420\li420\qj{\f0\fs20\cf1 26}{\f0\fs20\cf1 .\tab }{\bkmkstart _neb9F1D30B5_9633_45DD_A75A_3CCDFDD7DA83}{\f0\fs20\cf1 Liu, L.}{\f0\fs20\cf1 , }{\f0\fs20\cf1 Mezari, B.}{\f0\fs20\cf1 , }{\f0\fs20\cf1 Kosinov, N.}{\f0\fs20\cf1  &amp; }{\f0\fs20\cf1 Hensen, E. J. M.}{\f0\fs20\cf1  }{\f0\fs20\cf1 Al promotion of In{\sub 2}O{\sub 3} for CO{\sub 2} hydrogenation to methanol}{\f0\fs20\cf1 . }{\f0\fs20\i\cf1 ACS Catal.}{\f0\fs20\cf1  }{\f0\fs20\b\cf1 13}{\f0\fs20\cf1 ,}{\f0\fs20\cf1  }{\f0\fs20\cf1 15730-15745}{\f0\fs20\cf1  (}{\f0\fs20\cf1 2023}{\f0\fs20\cf1 )}{\f0\fs20\cf1 .}{\bkmkend _neb9F1D30B5_9633_45DD_A75A_3CCDFDD7DA83}\par\pard\plain \fi-420\li420\qj{\f0\fs20\cf1 27}{\f0\fs20\cf1 .\tab }{\bkmkstart _nebD4839A21_46F9_4DA0_9E3A_846F4DC070FD}{\f0\fs20\cf1 Cui, W.}{\f0\fs20\cf1  et al.}{\f0\fs20\cf1  }{\f0\fs20\cf1 Hybrid MOF template{\u8208 ?}directed construction of hollow{\u8208 ?}structured In{\sub 2}O{\sub 3 }@ZrO{\sub 2} heterostructure for enhancing hydrogenation of CO{\sub 2} to methanol}{\f0\fs20\cf1 . }{\f0\fs20\i\cf1 Small}{\f0\fs20\cf1 . }{\f0\fs20\b\cf1 19}{\f0\fs20\cf1 ,}{\f0\fs20\cf1  (}{\f0\fs20\cf1 2023}{\f0\fs20\cf1 )}{\f0\fs20\cf1 .}{\bkmkend _nebD4839A21_46F9_4DA0_9E3A_846F4DC070FD}\par\pard\plain \fi-420\li420\qj{\f0\fs20\cf1 28}{\f0\fs20\cf1 .\tab }{\bkmkstart _neb4E7325F9_2AD3_46A7_A724_D1A2DF7E58A8}{\f0\fs20\cf1 Wang, W.}{\f0\fs20\cf1  et al.}{\f0\fs20\cf1  }{\f0\fs20\cf1 Rational control of oxygen vacancy density in In{\sub 2}O{\sub 3 }to boost methanol synthesis from CO{\sub 2} hydrogenation}{\f0\fs20\cf1 . }{\f0\fs20\i\cf1 ACS Catal.}{\f0\fs20\cf1  }{\f0\fs20\b\cf1 14}{\f0\fs20\cf1 ,}{\f0\fs20\cf1  }{\f0\fs20\cf1 9887-9900}{\f0\fs20\cf1  (}{\f0\fs20\cf1 2024}{\f0\fs20\cf1 )}{\f0\fs20\cf1 .}{\bkmkend _neb4E7325F9_2AD3_46A7_A724_D1A2DF7E58A8}\par\pard\plain \fi-420\li420\qj{\f0\fs20\cf1 29}{\f0\fs20\cf1 .\tab }{\bkmkstart _nebE433EB94_E176_46F3_BB3A_BFF19E830C2A}{\f0\fs20\cf1 Dang, S.}{\f0\fs20\cf1  et al.}{\f0\fs20\cf1  }{\f0\fs20\cf1 Rationally designed indium oxide catalysts for CO{\sub 2} hydrogenation to methanol with high activity and selectivity}{\f0\fs20\cf1 . }{\f0\fs20\i\cf1 Sci. Adv.}{\f0\fs20\cf1  }{\f0\fs20\b\cf1 6}{\f0\fs20\cf1 ,}{\f0\fs20\cf1  }{\f0\fs20\cf1 eaaz2060}{\f0\fs20\cf1  (}{\f0\fs20\cf1 2020}{\f0\fs20\cf1 )}{\f0\fs20\cf1 .}{\bkmkend _nebE433EB94_E176_46F3_BB3A_BFF19E830C2A}\par\pard\plain \fi-420\li420\qj{\f0\fs20\cf1 30}{\f0\fs20\cf1 .\tab }{\bkmkstart _nebE5FD4BF9_8204_4E2A_AE6C_6C6E13FAAF64}{\f0\fs20\cf1 Frei, M. S.}{\f0\fs20\cf1  et al.}{\f0\fs20\cf1  }{\f0\fs20\cf1 Role of zirconia in indium oxide-catalyzed CO{\sub 2} hydrogenation to methanol}{\f0\fs20\cf1 . }{\f0\fs20\i\cf1 ACS Catal.}{\f0\fs20\cf1  }{\f0\fs20\b\cf1 10}{\f0\fs20\cf1 ,}{\f0\fs20\cf1  }{\f0\fs20\cf1 1133-1145}{\f0\fs20\cf1  (}{\f0\fs20\cf1 2020}{\f0\fs20\cf1 )}{\f0\fs20\cf1 .}{\bkmkend _nebE5FD4BF9_8204_4E2A_AE6C_6C6E13FAAF64}\par\pard\plain \fi-420\li420\qj{\f0\fs20\cf1 31}{\f0\fs20\cf1 .\tab }{\bkmkstart _neb8DC9C5C6_4C6E_4EAF_A4C1_1EC08A630E17}{\f0\fs20\cf1 Xu, L.}{\f0\fs20\cf1  et al.}{\f0\fs20\cf1  }{\f0\fs20\cf1 Interfacial{\u8208 ?}confined oxygen vacancy clusters in ZrO{\sub 2}{\u8208 ?}supported In{\sub 2}O{\sub 3{\u8208 ?} x} catalysts boost methanol production from CO{\sub 2}}{\f0\fs20\cf1 . }{\f0\fs20\i\cf1 Angew. Chem.-Int. Edit.}{\f0\fs20\cf1  }{\f0\fs20\b\cf1 64}{\f0\fs20\cf1 ,}{\f0\fs20\cf1  (}{\f0\fs20\cf1 2025}{\f0\fs20\cf1 )}{\f0\fs20\cf1 .}{\bkmkend _neb8DC9C5C6_4C6E_4EAF_A4C1_1EC08A630E17}\par\pard\plain \fi-420\li420\qj}"/>
    <w:docVar w:name=" ADDIN NE.CacheRef.{076964B8-A0E5-4B48-923D-FF8941B6A6EC}" w:val="{\rtf1\ansi\ansicpg936\pard\plain{\fonttbl{\f0\fnil\fcharset0\fprq2 Times New Roman;}}{\colortbl;\red8\green0\blue0;}{\f0\fs24\super\cf1 4}}"/>
    <w:docVar w:name=" ADDIN NE.CacheRef.{155B9EB5-3CE9-40D0-826D-D8CFBB8D0FB1}" w:val="{\rtf1\ansi\ansicpg936\pard\plain{\fonttbl{\f0\fnil\fcharset0\fprq2 Times New Roman;}}{\colortbl;\red8\green0\blue0;}{\f0\fs22\super\cf1 27}}"/>
    <w:docVar w:name=" ADDIN NE.CacheRef.{36DC00C3-3512-4852-97D2-182619B7E9CA}" w:val="{\rtf1\ansi\ansicpg936\pard\plain{\fonttbl{\f0\fnil\fcharset0\fprq2 Times New Roman;}}{\colortbl;\red8\green0\blue0;}{\f0\fs22\super\cf1 30}}"/>
    <w:docVar w:name=" ADDIN NE.CacheRef.{4384867A-D10C-4590-AFBB-ACB2626A238D}" w:val="{\rtf1\ansi\ansicpg936\pard\plain{\fonttbl{\f0\fnil\fcharset0\fprq2 Times New Roman;}}{\colortbl;\red8\green0\blue0;}{\f0\fs24\super\cf1 10}{\f0\fs24\super\cf1 ,}{\f0\fs24\super\cf1 11}}"/>
    <w:docVar w:name=" ADDIN NE.CacheRef.{4C42F10C-87FF-4F2B-967A-7DAF38724262}" w:val="{\rtf1\ansi\ansicpg936\pard\plain{\fonttbl{\f0\fnil\fcharset0\fprq2 Times New Roman;}}{\colortbl;\red8\green0\blue0;}{\f0\fs22\super\cf1 16}}"/>
    <w:docVar w:name=" ADDIN NE.CacheRef.{524E9F4F-D5BA-4498-ACDF-EEAA292DB4AE}" w:val="{\rtf1\ansi\ansicpg936\pard\plain{\fonttbl{\f0\fnil\fcharset0\fprq2 Times New Roman;}}{\colortbl;\red8\green0\blue0;}{\f0\fs24\super\cf1 2}{\f0\fs24\super\cf1 ,}{\f0\fs24\super\cf1 3}}"/>
    <w:docVar w:name=" ADDIN NE.CacheRef.{5873D876-DA70-417C-8AC3-891BB21E8F75}" w:val="{\rtf1\ansi\ansicpg936\pard\plain{\fonttbl{\f0\fnil\fcharset0\fprq2 Times New Roman;}}{\colortbl;\red8\green0\blue0;}{\f0\fs24\super\cf1 8}}"/>
    <w:docVar w:name=" ADDIN NE.CacheRef.{5D654F1D-703A-4B6C-8B21-7B283BB49794}" w:val="{\rtf1\ansi\ansicpg936\pard\plain{\fonttbl{\f0\fnil\fcharset0\fprq2 Times New Roman;}}{\colortbl;\red8\green0\blue0;}{\f0\fs22\super\cf1 23}}"/>
    <w:docVar w:name=" ADDIN NE.CacheRef.{66B95BE2-5848-4CDA-8C4C-2685486553E9}" w:val="{\rtf1\ansi\ansicpg936\pard\plain{\fonttbl{\f0\fnil\fcharset0\fprq2 Times New Roman;}}{\colortbl;\red8\green0\blue0;}{\f0\fs22\super\cf1 17}}"/>
    <w:docVar w:name=" ADDIN NE.CacheRef.{6F55416B-ABCA-4569-B901-A645534D606D}" w:val="{\rtf1\ansi\ansicpg936\pard\plain{\fonttbl{\f0\fnil\fcharset0\fprq2 Times New Roman;}}{\colortbl;\red8\green0\blue0;}{\f0\fs22\super\cf1 13}}"/>
    <w:docVar w:name=" ADDIN NE.CacheRef.{7BCE5741-CB21-4BFD-A534-157F35FBD269}" w:val="{\rtf1\ansi\ansicpg936\pard\plain{\fonttbl{\f0\fnil\fcharset0\fprq2 Times New Roman;}}{\colortbl;\red8\green0\blue0;}{\f0\fs24\super\cf1 7}}"/>
    <w:docVar w:name=" ADDIN NE.CacheRef.{862F55FA-99D4-4813-A591-E3C20EE95D57}" w:val="{\rtf1\ansi\ansicpg936\pard\plain{\fonttbl{\f0\fnil\fcharset0\fprq2 Times New Roman;}}{\colortbl;\red8\green0\blue0;}{\f0\fs22\super\cf1 25}}"/>
    <w:docVar w:name=" ADDIN NE.CacheRef.{94307C68-C360-41D1-A72C-0AABD28C3E0D}" w:val="{\rtf1\ansi\ansicpg936\pard\plain{\fonttbl{\f0\fnil\fcharset0\fprq2 Times New Roman;}}{\colortbl;\red8\green0\blue0;}{\f0\fs22\super\cf1 20}}"/>
    <w:docVar w:name=" ADDIN NE.CacheRef.{96F623F4-360D-4955-A4EE-39551C7C8E45}" w:val="{\rtf1\ansi\ansicpg936\pard\plain{\fonttbl{\f0\fnil\fcharset0\fprq2 Times New Roman;}}{\colortbl;\red8\green0\blue0;}{\f0\fs22\super\cf1 28}}"/>
    <w:docVar w:name=" ADDIN NE.CacheRef.{9D8D5BD6-D7CD-4D5D-9A6E-11E58725344D}" w:val="{\rtf1\ansi\ansicpg936\pard\plain{\fonttbl{\f0\fnil\fcharset0\fprq2 Times New Roman;}}{\colortbl;\red8\green0\blue0;}{\f0\fs22\super\cf1 18}}"/>
    <w:docVar w:name=" ADDIN NE.CacheRef.{A36768DA-9AF1-4FFA-93E4-23D5D3FAA9F8}" w:val="{\rtf1\ansi\ansicpg936\pard\plain{\fonttbl{\f0\fnil\fcharset0\fprq2 Times New Roman;}}{\colortbl;\red8\green0\blue0;}{\f0\fs24\super\cf1 7}}"/>
    <w:docVar w:name=" ADDIN NE.CacheRef.{AA614153-F847-4739-8094-A3A590C5E3F7}" w:val="{\rtf1\ansi\ansicpg936\pard\plain{\fonttbl{\f0\fnil\fcharset0\fprq2 Times New Roman;}}{\colortbl;\red8\green0\blue0;}{\f0\fs24\super\cf1 6}}"/>
    <w:docVar w:name=" ADDIN NE.CacheRef.{AFC6C2DF-5C49-4A1B-80AD-B414D7400B77}" w:val="{\rtf1\ansi\ansicpg936\pard\plain{\fonttbl{\f0\fnil\fcharset0\fprq2 Times New Roman;}}{\colortbl;\red8\green0\blue0;}{\f0\fs22\super\cf1 15}}"/>
    <w:docVar w:name=" ADDIN NE.CacheRef.{B0684051-8CF2-4EF0-900D-2EF624D4A8CF}" w:val="{\rtf1\ansi\ansicpg936\pard\plain{\fonttbl{\f0\fnil\fcharset0\fprq2 Times New Roman;}}{\colortbl;\red8\green0\blue0;}{\f0\fs22\super\cf1 31}}"/>
    <w:docVar w:name=" ADDIN NE.CacheRef.{BBDEF7FE-652A-4041-9C06-F0EDC16278D4}" w:val="{\rtf1\ansi\ansicpg936\pard\plain{\fonttbl{\f0\fnil\fcharset0\fprq2 Times New Roman;}}{\colortbl;\red8\green0\blue0;}{\f0\fs22\super\cf1 29}}"/>
    <w:docVar w:name=" ADDIN NE.CacheRef.{BC59C3E9-7029-4A98-B6D0-A92B513A9E0C}" w:val="{\rtf1\ansi\ansicpg936\pard\plain{\fonttbl{\f0\fnil\fcharset0\fprq2 Times New Roman;}}{\colortbl;\red8\green0\blue0;}{\f0\fs24\super\cf1 1}}"/>
    <w:docVar w:name=" ADDIN NE.CacheRef.{C90C54EB-5C39-48AE-BFC6-CF6B1C879A73}" w:val="{\rtf1\ansi\ansicpg936\pard\plain{\fonttbl{\f0\fnil\fcharset0\fprq2 Times New Roman;}}{\colortbl;\red8\green0\blue0;}{\f0\fs24\super\cf1 5}}"/>
    <w:docVar w:name=" ADDIN NE.CacheRef.{CC66C985-5553-4514-AC82-A20E320300BF}" w:val="{\rtf1\ansi\ansicpg936\pard\plain{\fonttbl{\f0\fnil\fcharset0\fprq2 Times New Roman;}}{\colortbl;\red8\green0\blue0;}{\f0\fs22\super\cf1 14}}"/>
    <w:docVar w:name=" ADDIN NE.CacheRef.{CF69BDED-C1FF-48EF-BA30-62D1E58241C7}" w:val="{\rtf1\ansi\ansicpg936\pard\plain{\fonttbl{\f0\fnil\fcharset0\fprq2 Times New Roman;}}{\colortbl;\red8\green0\blue0;}{\f0\fs22\super\cf1 26}}"/>
    <w:docVar w:name=" ADDIN NE.CacheRef.{DB4B5732-65B7-4E63-82F3-998570B187F2}" w:val="{\rtf1\ansi\ansicpg936\pard\plain{\fonttbl{\f0\fnil\fcharset0\fprq2 Times New Roman;}}{\colortbl;\red8\green0\blue0;}{\f0\fs22\super\cf1 24}}"/>
    <w:docVar w:name=" ADDIN NE.CacheRef.{DC741895-4ACC-4D41-84B0-4075FE627B92}" w:val="{\rtf1\ansi\ansicpg936\pard\plain{\fonttbl{\f0\fnil\fcharset0\fprq2 Times New Roman;}}{\colortbl;\red8\green0\blue0;}{\f0\fs24\super\cf1 12}}"/>
    <w:docVar w:name=" ADDIN NE.CacheRef.{E6CFD9F2-2391-48D6-8E83-69A4E6DCE496}" w:val="{\rtf1\ansi\ansicpg936\pard\plain{\fonttbl{\f0\fnil\fcharset0\fprq2 Times New Roman;}}{\colortbl;\red8\green0\blue0;}{\f0\fs22\super\cf1 19}}"/>
    <w:docVar w:name=" ADDIN NE.CacheRef.{F4838DEA-1B54-4CA1-9738-80844AF09EA2}" w:val="{\rtf1\ansi\ansicpg936\pard\plain{\fonttbl{\f0\fnil\fcharset0\fprq2 Times New Roman;}}{\colortbl;\red8\green0\blue0;}{\f0\fs24\super\cf1 9}}"/>
    <w:docVar w:name=" ADDIN NE.CacheRef.{F72C3AA4-9ADB-4FAB-BFFA-295141A5DF53}" w:val="{\rtf1\ansi\ansicpg936\pard\plain{\fonttbl{\f0\fnil\fcharset0\fprq2 Times New Roman;}}{\colortbl;\red8\green0\blue0;}{\f0\fs20\super\cf1 [}{\f0\fs20\super\cf1 8}{\f0\fs20\super\cf1 ]}}"/>
    <w:docVar w:name=" ADDIN NE.CacheRef.{FCF28A5E-C101-4AD0-8D19-32B3675137D7}" w:val="{\rtf1\ansi\ansicpg936\pard\plain{\fonttbl{\f0\fnil\fcharset0\fprq2 Times New Roman;}}{\colortbl;\red8\green0\blue0;}{\f0\fs22\super\cf1 22}}"/>
    <w:docVar w:name=" ADDIN NE.CacheRef.{FE871AC9-61AA-4D5D-822C-F49DEEA7FCC7}" w:val="{\rtf1\ansi\ansicpg936\pard\plain{\fonttbl{\f0\fnil\fcharset0\fprq2 Times New Roman;}}{\colortbl;\red8\green0\blue0;}{\f0\fs22\super\cf1 21}}"/>
    <w:docVar w:name="NE.Ref{076964B8-A0E5-4B48-923D-FF8941B6A6EC}" w:val=" ADDIN NE.Ref.{076964B8-A0E5-4B48-923D-FF8941B6A6EC}&lt;Citation&gt;&lt;Group&gt;&lt;References&gt;&lt;Item&gt;&lt;ID&gt;755&lt;/ID&gt;&lt;UID&gt;{4095D26A-DFFA-45A3-814A-659A0E655F26}&lt;/UID&gt;&lt;Title&gt;Generalized gradient approximation made simple&lt;/Title&gt;&lt;Template&gt;Journal Article&lt;/Template&gt;&lt;Star&gt;0&lt;/Star&gt;&lt;Tag&gt;0&lt;/Tag&gt;&lt;Author&gt;Perdew, J P; Burke, K; Ernzerhof, M&lt;/Author&gt;&lt;Year&gt;1996&lt;/Year&gt;&lt;Details&gt;&lt;_accessed&gt;66424426&lt;/_accessed&gt;&lt;_collection_scope&gt;SCIE;EI&lt;/_collection_scope&gt;&lt;_created&gt;66418342&lt;/_created&gt;&lt;_impact_factor&gt;   8.100&lt;/_impact_factor&gt;&lt;_issue&gt;18&lt;/_issue&gt;&lt;_journal&gt;Physical Review Letters&lt;/_journal&gt;&lt;_modified&gt;66424426&lt;/_modified&gt;&lt;_pages&gt;3865-3868&lt;/_pages&gt;&lt;_social_category&gt;物理：综合(1)&lt;/_social_category&gt;&lt;_volume&gt;77&lt;/_volume&gt;&lt;_language&gt;English&lt;/_language&gt;&lt;/Details&gt;&lt;Extra&gt;&lt;DBUID&gt;{03752FAB-B361-4F66-989B-C711D9502F78}&lt;/DBUID&gt;&lt;/Extra&gt;&lt;/Item&gt;&lt;/References&gt;&lt;/Group&gt;&lt;/Citation&gt;_x000a_"/>
    <w:docVar w:name="NE.Ref{155B9EB5-3CE9-40D0-826D-D8CFBB8D0FB1}" w:val=" ADDIN NE.Ref.{155B9EB5-3CE9-40D0-826D-D8CFBB8D0FB1}&lt;Citation&gt;&lt;Group&gt;&lt;References&gt;&lt;Item&gt;&lt;ID&gt;784&lt;/ID&gt;&lt;UID&gt;{D4839A21-46F9-4DA0-9E3A-846F4DC070FD}&lt;/UID&gt;&lt;Title&gt;Hybrid MOF template‐directed construction of hollow‐structured In2O3 @ZrO2 heterostructure for enhancing hydrogenation of CO2 to methanol&lt;/Title&gt;&lt;Template&gt;Journal Article&lt;/Template&gt;&lt;Star&gt;0&lt;/Star&gt;&lt;Tag&gt;0&lt;/Tag&gt;&lt;Author&gt;Cui, Wengang; Zhang, Qiang; Zhou, Lei; Wei, Zhengchang; Yu, Lei; Dai, JingJing; Zhang, Hongbo; Hu, Tongliang&lt;/Author&gt;&lt;Year&gt;2023&lt;/Year&gt;&lt;Details&gt;&lt;_accessed&gt;66430790&lt;/_accessed&gt;&lt;_collection_scope&gt;SCIE;EI&lt;/_collection_scope&gt;&lt;_created&gt;66418638&lt;/_created&gt;&lt;_db_updated&gt;CrossRef&lt;/_db_updated&gt;&lt;_doi&gt;10.1002/smll.202204914&lt;/_doi&gt;&lt;_impact_factor&gt;  13.000&lt;/_impact_factor&gt;&lt;_isbn&gt;1613-6810&lt;/_isbn&gt;&lt;_issue&gt;1&lt;/_issue&gt;&lt;_journal&gt;Small&lt;/_journal&gt;&lt;_marked_fields&gt;title;SUB|66|1_x0009_SUB|68|2_x0009_SUB|74|1_x0009_SUB|125|1_x0009__x000d__x000a_&lt;/_marked_fields&gt;&lt;_modified&gt;66430791&lt;/_modified&gt;&lt;_social_category&gt;化学：综合(2) &amp;amp; 材料科学：综合(2) &amp;amp; 纳米科技(2) &amp;amp; 物理：应用(2) &amp;amp; 物理：凝聚态物理(2)&lt;/_social_category&gt;&lt;_tertiary_title&gt;Small&lt;/_tertiary_title&gt;&lt;_url&gt;https://onlinelibrary.wiley.com/doi/10.1002/smll.202204914_x000d__x000a_https://onlinelibrary.wiley.com/doi/pdf/10.1002/smll.202204914&lt;/_url&gt;&lt;_volume&gt;19&lt;/_volume&gt;&lt;_language&gt;English&lt;/_language&gt;&lt;/Details&gt;&lt;Extra&gt;&lt;DBUID&gt;{03752FAB-B361-4F66-989B-C711D9502F78}&lt;/DBUID&gt;&lt;/Extra&gt;&lt;/Item&gt;&lt;/References&gt;&lt;/Group&gt;&lt;/Citation&gt;_x000a_"/>
    <w:docVar w:name="NE.Ref{36DC00C3-3512-4852-97D2-182619B7E9CA}" w:val=" ADDIN NE.Ref.{36DC00C3-3512-4852-97D2-182619B7E9CA}&lt;Citation&gt;&lt;Group&gt;&lt;References&gt;&lt;Item&gt;&lt;ID&gt;786&lt;/ID&gt;&lt;UID&gt;{E5FD4BF9-8204-4E2A-AE6C-6C6E13FAAF64}&lt;/UID&gt;&lt;Title&gt;Role of zirconia in indium oxide-catalyzed CO2 hydrogenation to methanol&lt;/Title&gt;&lt;Template&gt;Journal Article&lt;/Template&gt;&lt;Star&gt;0&lt;/Star&gt;&lt;Tag&gt;0&lt;/Tag&gt;&lt;Author&gt;Frei, Matthias S; Mondelli, Cecilia; Cesarini, Alessia; Krumeich, Frank; Hauert, Roland; Stewart, Joseph A; Curulla Ferré, Daniel; Pérez-Ramírez, Javier&lt;/Author&gt;&lt;Year&gt;2020&lt;/Year&gt;&lt;Details&gt;&lt;_accessed&gt;66424439&lt;/_accessed&gt;&lt;_collection_scope&gt;SCIE;EI&lt;/_collection_scope&gt;&lt;_created&gt;66418639&lt;/_created&gt;&lt;_date&gt;63136800&lt;/_date&gt;&lt;_db_updated&gt;CrossRef&lt;/_db_updated&gt;&lt;_doi&gt;10.1021/acscatal.9b03305&lt;/_doi&gt;&lt;_impact_factor&gt;  11.700&lt;/_impact_factor&gt;&lt;_isbn&gt;2155-5435&lt;/_isbn&gt;&lt;_issue&gt;2&lt;/_issue&gt;&lt;_journal&gt;ACS Catalysis&lt;/_journal&gt;&lt;_marked_fields&gt;title;SUB|46|1_x0009__x000d__x000a_&lt;/_marked_fields&gt;&lt;_modified&gt;66424439&lt;/_modified&gt;&lt;_pages&gt;1133-1145&lt;/_pages&gt;&lt;_social_category&gt;物理化学(1)&lt;/_social_category&gt;&lt;_tertiary_title&gt;ACS Catal.&lt;/_tertiary_title&gt;&lt;_url&gt;https://pubs.acs.org/doi/10.1021/acscatal.9b03305_x000d__x000a_https://pubs.acs.org/doi/pdf/10.1021/acscatal.9b03305&lt;/_url&gt;&lt;_volume&gt;10&lt;/_volume&gt;&lt;_language&gt;English&lt;/_language&gt;&lt;/Details&gt;&lt;Extra&gt;&lt;DBUID&gt;{03752FAB-B361-4F66-989B-C711D9502F78}&lt;/DBUID&gt;&lt;/Extra&gt;&lt;/Item&gt;&lt;/References&gt;&lt;/Group&gt;&lt;/Citation&gt;_x000a_"/>
    <w:docVar w:name="NE.Ref{4384867A-D10C-4590-AFBB-ACB2626A238D}" w:val=" ADDIN NE.Ref.{4384867A-D10C-4590-AFBB-ACB2626A238D}&lt;Citation&gt;&lt;Group&gt;&lt;References&gt;&lt;Item&gt;&lt;ID&gt;753&lt;/ID&gt;&lt;UID&gt;{822193CC-7581-4A84-AE65-8C3266DF3E36}&lt;/UID&gt;&lt;Title&gt;LOBSTER: A tool to extract chemical bonding from plane-wave based DFT&lt;/Title&gt;&lt;Template&gt;Journal Article&lt;/Template&gt;&lt;Star&gt;0&lt;/Star&gt;&lt;Tag&gt;0&lt;/Tag&gt;&lt;Author&gt;Maintz, Stefan; Deringer, Volker L; Tchougréeff, Andrei L; Dronskowski, Richard&lt;/Author&gt;&lt;Year&gt;2016&lt;/Year&gt;&lt;Details&gt;&lt;_accessed&gt;66424427&lt;/_accessed&gt;&lt;_collection_scope&gt;SCIE;EI&lt;/_collection_scope&gt;&lt;_created&gt;66418342&lt;/_created&gt;&lt;_date&gt;61009920&lt;/_date&gt;&lt;_date_display&gt;2016&lt;/_date_display&gt;&lt;_db_updated&gt;PKU Search&lt;/_db_updated&gt;&lt;_doi&gt;10.1002/jcc.24300&lt;/_doi&gt;&lt;_impact_factor&gt;   3.400&lt;/_impact_factor&gt;&lt;_isbn&gt;0192-8651&lt;/_isbn&gt;&lt;_issue&gt;11&lt;/_issue&gt;&lt;_journal&gt;Journal of computational chemistry&lt;/_journal&gt;&lt;_keywords&gt;Analytical chemistry; chemical bonding; Chemical bonds; COHP; Computational chemistry; Computer simulation; Crystals; Density functional theory; DFT; Electronic structure; Mathematical analysis; plane waves; Projection; Reconstruction; Routines; Simulation; Software; Software and Updates&lt;/_keywords&gt;&lt;_modified&gt;66424427&lt;/_modified&gt;&lt;_number&gt;1&lt;/_number&gt;&lt;_ori_publication&gt;Blackwell Publishing Ltd&lt;/_ori_publication&gt;&lt;_pages&gt;1030-1035&lt;/_pages&gt;&lt;_place_published&gt;United States&lt;/_place_published&gt;&lt;_social_category&gt;化学：综合(3)&lt;/_social_category&gt;&lt;_url&gt;https://go.exlibris.link/2SGb9g7X&lt;/_url&gt;&lt;_volume&gt;37&lt;/_volume&gt;&lt;_language&gt;English&lt;/_language&gt;&lt;/Details&gt;&lt;Extra&gt;&lt;DBUID&gt;{03752FAB-B361-4F66-989B-C711D9502F78}&lt;/DBUID&gt;&lt;/Extra&gt;&lt;/Item&gt;&lt;/References&gt;&lt;/Group&gt;&lt;Group&gt;&lt;References&gt;&lt;Item&gt;&lt;ID&gt;754&lt;/ID&gt;&lt;UID&gt;{6ED9A846-FABA-45C6-BF7F-2CF97E3EF5E3}&lt;/UID&gt;&lt;Title&gt;LOBSTER : Local orbital projections, atomic charges, and chemical‐bonding analysis fromprojector‐augmented‐wave‐based density‐functional theory&lt;/Title&gt;&lt;Template&gt;Journal Article&lt;/Template&gt;&lt;Star&gt;0&lt;/Star&gt;&lt;Tag&gt;0&lt;/Tag&gt;&lt;Author&gt;Nelson, Ryky; Ertural, Christina; George, Janine; Deringer, Volker L; Hautier, Geoffroy; Dronskowski, Richard&lt;/Author&gt;&lt;Year&gt;2020&lt;/Year&gt;&lt;Details&gt;&lt;_accessed&gt;66424427&lt;/_accessed&gt;&lt;_collection_scope&gt;SCIE;EI&lt;/_collection_scope&gt;&lt;_created&gt;66418342&lt;/_created&gt;&lt;_date&gt;63426240&lt;/_date&gt;&lt;_db_updated&gt;CrossRef&lt;/_db_updated&gt;&lt;_doi&gt;10.1002/jcc.26353&lt;/_doi&gt;&lt;_impact_factor&gt;   3.400&lt;/_impact_factor&gt;&lt;_isbn&gt;0192-8651&lt;/_isbn&gt;&lt;_issue&gt;21&lt;/_issue&gt;&lt;_journal&gt;Journal of Computational Chemistry&lt;/_journal&gt;&lt;_modified&gt;66424427&lt;/_modified&gt;&lt;_pages&gt;1931-1940&lt;/_pages&gt;&lt;_social_category&gt;化学：综合(3)&lt;/_social_category&gt;&lt;_tertiary_title&gt;J Comput Chem&lt;/_tertiary_title&gt;&lt;_url&gt;https://onlinelibrary.wiley.com/doi/10.1002/jcc.26353_x000d__x000a_https://onlinelibrary.wiley.com/doi/pdf/10.1002/jcc.26353&lt;/_url&gt;&lt;_volume&gt;41&lt;/_volume&gt;&lt;_language&gt;English&lt;/_language&gt;&lt;/Details&gt;&lt;Extra&gt;&lt;DBUID&gt;{03752FAB-B361-4F66-989B-C711D9502F78}&lt;/DBUID&gt;&lt;/Extra&gt;&lt;/Item&gt;&lt;/References&gt;&lt;/Group&gt;&lt;/Citation&gt;_x000a_"/>
    <w:docVar w:name="NE.Ref{4C42F10C-87FF-4F2B-967A-7DAF38724262}" w:val=" ADDIN NE.Ref.{4C42F10C-87FF-4F2B-967A-7DAF38724262}&lt;Citation&gt;&lt;Group&gt;&lt;References&gt;&lt;Item&gt;&lt;ID&gt;772&lt;/ID&gt;&lt;UID&gt;{62FC7782-6AC4-4F5C-A9A0-956AA87B045D}&lt;/UID&gt;&lt;Title&gt;Unveiling the promotion role of ZnO on Zn-Al spinel oxide for CO2 hydrogenation&lt;/Title&gt;&lt;Template&gt;Journal Article&lt;/Template&gt;&lt;Star&gt;0&lt;/Star&gt;&lt;Tag&gt;0&lt;/Tag&gt;&lt;Author&gt;Wang, Tongyao; Yao, Xinlong; Liang, Lixin; Chen, Hongyu; Gao, Pan; Hou, Guangjin&lt;/Author&gt;&lt;Year&gt;2025&lt;/Year&gt;&lt;Details&gt;&lt;_accessed&gt;66424433&lt;/_accessed&gt;&lt;_collection_scope&gt;SCIE;CSCD;EI&lt;/_collection_scope&gt;&lt;_created&gt;66418588&lt;/_created&gt;&lt;_db_updated&gt;CrossRef&lt;/_db_updated&gt;&lt;_doi&gt;10.1016/j.jechem.2024.08.009&lt;/_doi&gt;&lt;_impact_factor&gt;  14.000&lt;/_impact_factor&gt;&lt;_isbn&gt;20954956&lt;/_isbn&gt;&lt;_journal&gt;Journal of Energy Chemistry&lt;/_journal&gt;&lt;_marked_fields&gt;title;SUB|65|1_x0009__x000d__x000a_&lt;/_marked_fields&gt;&lt;_modified&gt;66424433&lt;/_modified&gt;&lt;_pages&gt;18-25&lt;/_pages&gt;&lt;_social_category&gt;应用化学(1) &amp;amp; 能源与燃料(1) &amp;amp; 工程：化工(1)&lt;/_social_category&gt;&lt;_tertiary_title&gt;Journal of Energy Chemistry&lt;/_tertiary_title&gt;&lt;_url&gt;https://linkinghub.elsevier.com/retrieve/pii/S2095495624005576_x000d__x000a_https://api.elsevier.com/content/article/PII:S2095495624005576?httpAccept=text/xml&lt;/_url&gt;&lt;_volume&gt;100&lt;/_volume&gt;&lt;_language&gt;English&lt;/_language&gt;&lt;/Details&gt;&lt;Extra&gt;&lt;DBUID&gt;{03752FAB-B361-4F66-989B-C711D9502F78}&lt;/DBUID&gt;&lt;/Extra&gt;&lt;/Item&gt;&lt;/References&gt;&lt;/Group&gt;&lt;/Citation&gt;_x000a_"/>
    <w:docVar w:name="NE.Ref{524E9F4F-D5BA-4498-ACDF-EEAA292DB4AE}" w:val=" ADDIN NE.Ref.{524E9F4F-D5BA-4498-ACDF-EEAA292DB4AE}&lt;Citation&gt;&lt;Group&gt;&lt;References&gt;&lt;Item&gt;&lt;ID&gt;750&lt;/ID&gt;&lt;UID&gt;{4C342DE0-1EA2-4F54-8D41-C86EA5F678CF}&lt;/UID&gt;&lt;Title&gt;Efficiency of ab-initio total energy calculations for metals and semiconductors using a plane-wave basis set&lt;/Title&gt;&lt;Template&gt;Journal Article&lt;/Template&gt;&lt;Star&gt;0&lt;/Star&gt;&lt;Tag&gt;0&lt;/Tag&gt;&lt;Author&gt;Kresse, G; Furthmüller, J&lt;/Author&gt;&lt;Year&gt;1996&lt;/Year&gt;&lt;Details&gt;&lt;_accessed&gt;66430781&lt;/_accessed&gt;&lt;_collection_scope&gt;SCIE;EI&lt;/_collection_scope&gt;&lt;_created&gt;66418342&lt;/_created&gt;&lt;_impact_factor&gt;   3.100&lt;/_impact_factor&gt;&lt;_issue&gt;1&lt;/_issue&gt;&lt;_journal&gt;Computational Materials Science&lt;/_journal&gt;&lt;_modified&gt;66430783&lt;/_modified&gt;&lt;_pages&gt;15-50&lt;/_pages&gt;&lt;_social_category&gt;材料科学：综合(3)&lt;/_social_category&gt;&lt;_volume&gt;6&lt;/_volume&gt;&lt;_language&gt;English&lt;/_language&gt;&lt;/Details&gt;&lt;Extra&gt;&lt;DBUID&gt;{03752FAB-B361-4F66-989B-C711D9502F78}&lt;/DBUID&gt;&lt;/Extra&gt;&lt;/Item&gt;&lt;/References&gt;&lt;/Group&gt;&lt;Group&gt;&lt;References&gt;&lt;Item&gt;&lt;ID&gt;748&lt;/ID&gt;&lt;UID&gt;{3BDCAF3D-EBF1-40ED-9515-482D591DB18B}&lt;/UID&gt;&lt;Title&gt;Identification of active sites for CO2 hydrogenation in Fe catalysts by first-principles microkinetic modelling&lt;/Title&gt;&lt;Template&gt;Journal Article&lt;/Template&gt;&lt;Star&gt;0&lt;/Star&gt;&lt;Tag&gt;0&lt;/Tag&gt;&lt;Author&gt;Han, Seung Ju; Hwang, Sun-Mi; Park, Hae-Gu; Zhang, Chundong; Jun, Ki-Won; Kim, Seok Ki&lt;/Author&gt;&lt;Year&gt;2020&lt;/Year&gt;&lt;Details&gt;&lt;_accessed&gt;66430783&lt;/_accessed&gt;&lt;_collection_scope&gt;SCIE;EI&lt;/_collection_scope&gt;&lt;_created&gt;66418342&lt;/_created&gt;&lt;_db_updated&gt;CrossRef&lt;/_db_updated&gt;&lt;_doi&gt;10.1039/D0TA01634A&lt;/_doi&gt;&lt;_impact_factor&gt;  10.800&lt;/_impact_factor&gt;&lt;_isbn&gt;2050-7488&lt;/_isbn&gt;&lt;_issue&gt;26&lt;/_issue&gt;&lt;_journal&gt;Journal of Materials Chemistry A&lt;/_journal&gt;&lt;_marked_fields&gt;title;SUB|38|2_x0009__x000d__x000a_&lt;/_marked_fields&gt;&lt;_modified&gt;66418486&lt;/_modified&gt;&lt;_pages&gt;13014-13023&lt;/_pages&gt;&lt;_social_category&gt;材料科学：综合(2) &amp;amp; 能源与燃料(3)&lt;/_social_category&gt;&lt;_tertiary_title&gt;J. Mater. Chem. A&lt;/_tertiary_title&gt;&lt;_url&gt;https://xlink.rsc.org/?DOI=D0TA01634A_x000d__x000a_http://pubs.rsc.org/en/content/articlepdf/2020/TA/D0TA01634A&lt;/_url&gt;&lt;_volume&gt;8&lt;/_volume&gt;&lt;_language&gt;English&lt;/_language&gt;&lt;/Details&gt;&lt;Extra&gt;&lt;DBUID&gt;{03752FAB-B361-4F66-989B-C711D9502F78}&lt;/DBUID&gt;&lt;/Extra&gt;&lt;/Item&gt;&lt;/References&gt;&lt;/Group&gt;&lt;/Citation&gt;_x000a_"/>
    <w:docVar w:name="NE.Ref{5873D876-DA70-417C-8AC3-891BB21E8F75}" w:val=" ADDIN NE.Ref.{5873D876-DA70-417C-8AC3-891BB21E8F75}&lt;Citation&gt;&lt;Group&gt;&lt;References&gt;&lt;Item&gt;&lt;ID&gt;749&lt;/ID&gt;&lt;UID&gt;{0CBD59DC-D2D8-4839-93AE-C0111A1A3BE6}&lt;/UID&gt;&lt;Title&gt;Effect of Ti doping on heterogeneous oxidation of NO over Fe3O4 (111) surface by H2O2: A density functional study&lt;/Title&gt;&lt;Template&gt;Journal Article&lt;/Template&gt;&lt;Star&gt;0&lt;/Star&gt;&lt;Tag&gt;0&lt;/Tag&gt;&lt;Author&gt;Song, Zijian; Wang, Ben; Yu, Jie; Ma, Chuan; Chen, Tao; Yang, Wu; Liu, Sheng; Sun, Lushi&lt;/Author&gt;&lt;Year&gt;2018&lt;/Year&gt;&lt;Details&gt;&lt;_accessed&gt;66424425&lt;/_accessed&gt;&lt;_collection_scope&gt;SCIE;EI&lt;/_collection_scope&gt;&lt;_created&gt;66418342&lt;/_created&gt;&lt;_db_updated&gt;CrossRef&lt;/_db_updated&gt;&lt;_doi&gt;10.1016/j.cej.2018.08.042&lt;/_doi&gt;&lt;_impact_factor&gt;  13.400&lt;/_impact_factor&gt;&lt;_isbn&gt;13858947&lt;/_isbn&gt;&lt;_journal&gt;Chemical Engineering Journal&lt;/_journal&gt;&lt;_marked_fields&gt;title;SUB|61|1_x0009_SUB|63|1_x0009_SUB|83|1_x0009_SUB|85|1_x0009__x000d__x000a_&lt;/_marked_fields&gt;&lt;_modified&gt;66418580&lt;/_modified&gt;&lt;_pages&gt;517-524&lt;/_pages&gt;&lt;_social_category&gt;工程：化工(1) &amp;amp; 工程：环境(1)&lt;/_social_category&gt;&lt;_tertiary_title&gt;Chemical Engineering Journal&lt;/_tertiary_title&gt;&lt;_url&gt;https://linkinghub.elsevier.com/retrieve/pii/S1385894718315092_x000d__x000a_https://api.elsevier.com/content/article/PII:S1385894718315092?httpAccept=text/xml&lt;/_url&gt;&lt;_volume&gt;354&lt;/_volume&gt;&lt;_language&gt;English&lt;/_language&gt;&lt;/Details&gt;&lt;Extra&gt;&lt;DBUID&gt;{03752FAB-B361-4F66-989B-C711D9502F78}&lt;/DBUID&gt;&lt;/Extra&gt;&lt;/Item&gt;&lt;/References&gt;&lt;/Group&gt;&lt;/Citation&gt;_x000a_"/>
    <w:docVar w:name="NE.Ref{5D654F1D-703A-4B6C-8B21-7B283BB49794}" w:val=" ADDIN NE.Ref.{5D654F1D-703A-4B6C-8B21-7B283BB49794}&lt;Citation&gt;&lt;Group&gt;&lt;References&gt;&lt;Item&gt;&lt;ID&gt;778&lt;/ID&gt;&lt;UID&gt;{E8D61BBA-FA28-4AD4-BBE0-B3F4B1699F33}&lt;/UID&gt;&lt;Title&gt;Highly active ternary Ir/In2O3-ZrO2 catalyst for CO2 hydrogenation towards methanol: The role of zirconia&lt;/Title&gt;&lt;Template&gt;Journal Article&lt;/Template&gt;&lt;Star&gt;0&lt;/Star&gt;&lt;Tag&gt;0&lt;/Tag&gt;&lt;Author&gt;Shen, Chenyang; Sun, Kaihang; Zou, Rui; Wu, Qinglei; Mei, Donghai; Liu, Chang-jun&lt;/Author&gt;&lt;Year&gt;2025&lt;/Year&gt;&lt;Details&gt;&lt;_accessed&gt;66424434&lt;/_accessed&gt;&lt;_created&gt;66418638&lt;/_created&gt;&lt;_db_updated&gt;CrossRef&lt;/_db_updated&gt;&lt;_doi&gt;10.1016/j.apcatb.2024.124683&lt;/_doi&gt;&lt;_impact_factor&gt;  20.300&lt;/_impact_factor&gt;&lt;_isbn&gt;09263373&lt;/_isbn&gt;&lt;_journal&gt;Applied Catalysis B: Environment and Energy&lt;/_journal&gt;&lt;_marked_fields&gt;title;SUB|28|1_x0009_SUB|30|1_x0009_SUB|35|1_x0009_SUB|52|1_x0009__x000d__x000a_&lt;/_marked_fields&gt;&lt;_modified&gt;66424434&lt;/_modified&gt;&lt;_pages&gt;124683&lt;/_pages&gt;&lt;_tertiary_title&gt;Applied Catalysis B: Environment and Energy&lt;/_tertiary_title&gt;&lt;_url&gt;https://linkinghub.elsevier.com/retrieve/pii/S0926337324009974_x000d__x000a_https://api.elsevier.com/content/article/PII:S0926337324009974?httpAccept=text/xml&lt;/_url&gt;&lt;_volume&gt;361&lt;/_volume&gt;&lt;_language&gt;English&lt;/_language&gt;&lt;/Details&gt;&lt;Extra&gt;&lt;DBUID&gt;{03752FAB-B361-4F66-989B-C711D9502F78}&lt;/DBUID&gt;&lt;/Extra&gt;&lt;/Item&gt;&lt;/References&gt;&lt;/Group&gt;&lt;/Citation&gt;_x000a_"/>
    <w:docVar w:name="NE.Ref{66B95BE2-5848-4CDA-8C4C-2685486553E9}" w:val=" ADDIN NE.Ref.{66B95BE2-5848-4CDA-8C4C-2685486553E9}&lt;Citation&gt;&lt;Group&gt;&lt;References&gt;&lt;Item&gt;&lt;ID&gt;775&lt;/ID&gt;&lt;UID&gt;{D781E7DD-03E3-4A54-9871-52873807C154}&lt;/UID&gt;&lt;Title&gt;Cu/ZnAl2O4 catalysts prepared by ammonia evaporation method: Improving methanol selectivity in CO2 hydrogenation via regulation of metal-support interaction&lt;/Title&gt;&lt;Template&gt;Journal Article&lt;/Template&gt;&lt;Star&gt;0&lt;/Star&gt;&lt;Tag&gt;0&lt;/Tag&gt;&lt;Author&gt;Wang, Shuai; Song, Lixin; Qu, Zhenping&lt;/Author&gt;&lt;Year&gt;2023&lt;/Year&gt;&lt;Details&gt;&lt;_accessed&gt;66424431&lt;/_accessed&gt;&lt;_collection_scope&gt;SCIE;EI&lt;/_collection_scope&gt;&lt;_created&gt;66418588&lt;/_created&gt;&lt;_db_updated&gt;CrossRef&lt;/_db_updated&gt;&lt;_doi&gt;10.1016/j.cej.2023.144008&lt;/_doi&gt;&lt;_impact_factor&gt;  13.400&lt;/_impact_factor&gt;&lt;_isbn&gt;13858947&lt;/_isbn&gt;&lt;_journal&gt;Chemical Engineering Journal&lt;/_journal&gt;&lt;_marked_fields&gt;title;SUB|8|1_x0009_SUB|10|1_x0009_SUB|98|1_x0009__x000d__x000a_&lt;/_marked_fields&gt;&lt;_modified&gt;66424431&lt;/_modified&gt;&lt;_pages&gt;144008&lt;/_pages&gt;&lt;_social_category&gt;工程：化工(1) &amp;amp; 工程：环境(1)&lt;/_social_category&gt;&lt;_tertiary_title&gt;Chemical Engineering Journal&lt;/_tertiary_title&gt;&lt;_url&gt;https://linkinghub.elsevier.com/retrieve/pii/S1385894723027390_x000d__x000a_https://api.elsevier.com/content/article/PII:S1385894723027390?httpAccept=text/xml&lt;/_url&gt;&lt;_volume&gt;469&lt;/_volume&gt;&lt;_language&gt;English&lt;/_language&gt;&lt;/Details&gt;&lt;Extra&gt;&lt;DBUID&gt;{03752FAB-B361-4F66-989B-C711D9502F78}&lt;/DBUID&gt;&lt;/Extra&gt;&lt;/Item&gt;&lt;/References&gt;&lt;/Group&gt;&lt;/Citation&gt;_x000a_"/>
    <w:docVar w:name="NE.Ref{6F55416B-ABCA-4569-B901-A645534D606D}" w:val=" ADDIN NE.Ref.{6F55416B-ABCA-4569-B901-A645534D606D}&lt;Citation&gt;&lt;Group&gt;&lt;References&gt;&lt;Item&gt;&lt;ID&gt;716&lt;/ID&gt;&lt;UID&gt;{886E46B9-2993-466E-B947-BC406A763FEE}&lt;/UID&gt;&lt;Title&gt;Tuning the selectivity of CO2 hydrogenation to alcohols by crystal structure engineering&lt;/Title&gt;&lt;Template&gt;Journal Article&lt;/Template&gt;&lt;Star&gt;0&lt;/Star&gt;&lt;Tag&gt;0&lt;/Tag&gt;&lt;Author&gt;Yang, Haiyan; Wei, Zhangqian; Zhang, Jian; Dang, Yaru; Li, Shenggang; Bu, Xianni; Zhou, Zixuan; Gong, Chenfan; Wang, Hao; Li, Jiong; Liu, Yang; Yang, Yong; Xiao, Tianci; Liu, Chengyuan; Sun, Yuhan; Gao, Peng&lt;/Author&gt;&lt;Year&gt;2024&lt;/Year&gt;&lt;Details&gt;&lt;_accessed&gt;66424406&lt;/_accessed&gt;&lt;_collection_scope&gt;SCIE&lt;/_collection_scope&gt;&lt;_created&gt;66412314&lt;/_created&gt;&lt;_db_updated&gt;CrossRef&lt;/_db_updated&gt;&lt;_doi&gt;10.1016/j.chempr.2024.03.016&lt;/_doi&gt;&lt;_impact_factor&gt;  19.100&lt;/_impact_factor&gt;&lt;_isbn&gt;24519294&lt;/_isbn&gt;&lt;_issue&gt;7&lt;/_issue&gt;&lt;_journal&gt;Chem&lt;/_journal&gt;&lt;_marked_fields&gt;title;SUB|29|1_x0009__x000d__x000a_&lt;/_marked_fields&gt;&lt;_modified&gt;66418613&lt;/_modified&gt;&lt;_pages&gt;2245-2265&lt;/_pages&gt;&lt;_social_category&gt;化学：综合(1)&lt;/_social_category&gt;&lt;_tertiary_title&gt;Chem&lt;/_tertiary_title&gt;&lt;_url&gt;https://linkinghub.elsevier.com/retrieve/pii/S2451929424001256_x000d__x000a_https://api.elsevier.com/content/article/PII:S2451929424001256?httpAccept=text/xml&lt;/_url&gt;&lt;_volume&gt;10&lt;/_volume&gt;&lt;_language&gt;English&lt;/_language&gt;&lt;/Details&gt;&lt;Extra&gt;&lt;DBUID&gt;{03752FAB-B361-4F66-989B-C711D9502F78}&lt;/DBUID&gt;&lt;/Extra&gt;&lt;/Item&gt;&lt;/References&gt;&lt;/Group&gt;&lt;/Citation&gt;_x000a_"/>
    <w:docVar w:name="NE.Ref{7BCE5741-CB21-4BFD-A534-157F35FBD269}" w:val=" ADDIN NE.Ref.{7BCE5741-CB21-4BFD-A534-157F35FBD269}&lt;Citation&gt;&lt;Group&gt;&lt;References&gt;&lt;Item&gt;&lt;ID&gt;751&lt;/ID&gt;&lt;UID&gt;{7ABD2443-7AB2-447D-930F-B5095DB69056}&lt;/UID&gt;&lt;Title&gt;Formation enthalpies by mixing GGA and GGA + U calculations&lt;/Title&gt;&lt;Template&gt;Journal Article&lt;/Template&gt;&lt;Star&gt;0&lt;/Star&gt;&lt;Tag&gt;0&lt;/Tag&gt;&lt;Author&gt;Jain, Anubhav; Hautier, Geoffroy; Ong, Shyue Ping; Moore, Charles J; Fischer, Christopher C; Persson, Kristin A; Ceder, Gerbrand&lt;/Author&gt;&lt;Year&gt;2011&lt;/Year&gt;&lt;Details&gt;&lt;_accessed&gt;66424426&lt;/_accessed&gt;&lt;_created&gt;66418342&lt;/_created&gt;&lt;_date&gt;58380480&lt;/_date&gt;&lt;_date_display&gt;2011&lt;/_date_display&gt;&lt;_db_updated&gt;PKU Search&lt;/_db_updated&gt;&lt;_doi&gt;10.1103/PhysRevB.84.045115&lt;/_doi&gt;&lt;_isbn&gt;1098-0121&lt;/_isbn&gt;&lt;_issue&gt;4&lt;/_issue&gt;&lt;_journal&gt;Physical review. B, Condensed matter and materials physics&lt;/_journal&gt;&lt;_modified&gt;66418550&lt;/_modified&gt;&lt;_number&gt;1&lt;/_number&gt;&lt;_ori_publication&gt;American Physical Society&lt;/_ori_publication&gt;&lt;_pages&gt;1505–1509&lt;/_pages&gt;&lt;_place_published&gt;United States&lt;/_place_published&gt;&lt;_url&gt;https://go.exlibris.link/CmQJDFmq&lt;/_url&gt;&lt;_volume&gt;84&lt;/_volume&gt;&lt;_language&gt;English&lt;/_language&gt;&lt;/Details&gt;&lt;Extra&gt;&lt;DBUID&gt;{03752FAB-B361-4F66-989B-C711D9502F78}&lt;/DBUID&gt;&lt;/Extra&gt;&lt;/Item&gt;&lt;/References&gt;&lt;/Group&gt;&lt;/Citation&gt;_x000a_"/>
    <w:docVar w:name="NE.Ref{862F55FA-99D4-4813-A591-E3C20EE95D57}" w:val=" ADDIN NE.Ref.{862F55FA-99D4-4813-A591-E3C20EE95D57}&lt;Citation&gt;&lt;Group&gt;&lt;References&gt;&lt;Item&gt;&lt;ID&gt;779&lt;/ID&gt;&lt;UID&gt;{C2E624A8-ACDB-4FC2-BFAE-7B4517E0371D}&lt;/UID&gt;&lt;Title&gt;Triple the steady-state reaction rate by decorating the In2O3 surface with SiO  for CO2 hydrogenation&lt;/Title&gt;&lt;Template&gt;Journal Article&lt;/Template&gt;&lt;Star&gt;0&lt;/Star&gt;&lt;Tag&gt;0&lt;/Tag&gt;&lt;Author&gt;Wang, Hao; Yang, Chun; Yu, Xiaoyan; Wang, Mingrui; Yang, Runze; Nie, Xiaowa; Yin, Ben Hang; Yip, Alex C K; Song, Chunshan; Zhang, Guanghui; Guo, Xinwen&lt;/Author&gt;&lt;Year&gt;2024&lt;/Year&gt;&lt;Details&gt;&lt;_accessed&gt;66424441&lt;/_accessed&gt;&lt;_collection_scope&gt;SCIE;CSCD;EI&lt;/_collection_scope&gt;&lt;_created&gt;66418638&lt;/_created&gt;&lt;_db_updated&gt;CrossRef&lt;/_db_updated&gt;&lt;_doi&gt;10.1016/j.jechem.2024.03.041&lt;/_doi&gt;&lt;_impact_factor&gt;  14.000&lt;/_impact_factor&gt;&lt;_isbn&gt;20954956&lt;/_isbn&gt;&lt;_journal&gt;Journal of Energy Chemistry&lt;/_journal&gt;&lt;_marked_fields&gt;title;SUB|59|1_x0009_SUB|61|1_x0009_SUB|87|1_x0009__x000d__x000a_&lt;/_marked_fields&gt;&lt;_modified&gt;66424441&lt;/_modified&gt;&lt;_pages&gt;96-105&lt;/_pages&gt;&lt;_social_category&gt;应用化学(1) &amp;amp; 能源与燃料(1) &amp;amp; 工程：化工(1)&lt;/_social_category&gt;&lt;_tertiary_title&gt;Journal of Energy Chemistry&lt;/_tertiary_title&gt;&lt;_url&gt;https://linkinghub.elsevier.com/retrieve/pii/S2095495624002456_x000d__x000a_https://api.elsevier.com/content/article/PII:S2095495624002456?httpAccept=text/xml&lt;/_url&gt;&lt;_volume&gt;95&lt;/_volume&gt;&lt;_language&gt;English&lt;/_language&gt;&lt;/Details&gt;&lt;Extra&gt;&lt;DBUID&gt;{03752FAB-B361-4F66-989B-C711D9502F78}&lt;/DBUID&gt;&lt;/Extra&gt;&lt;/Item&gt;&lt;/References&gt;&lt;/Group&gt;&lt;/Citation&gt;_x000a_"/>
    <w:docVar w:name="NE.Ref{94307C68-C360-41D1-A72C-0AABD28C3E0D}" w:val=" ADDIN NE.Ref.{94307C68-C360-41D1-A72C-0AABD28C3E0D}&lt;Citation&gt;&lt;Group&gt;&lt;References&gt;&lt;Item&gt;&lt;ID&gt;776&lt;/ID&gt;&lt;UID&gt;{5D27A65F-DB1A-413D-AB97-00C7B1732CD7}&lt;/UID&gt;&lt;Title&gt;Development of CO2-to-methanol hydrogenation catalyst by focusing on the coordination structure of the Cu species in spinel-type oxide Mg1–xCuxAl2O4&lt;/Title&gt;&lt;Template&gt;Journal Article&lt;/Template&gt;&lt;Star&gt;0&lt;/Star&gt;&lt;Tag&gt;0&lt;/Tag&gt;&lt;Author&gt;Tada, Shohei; Otsuka, Fumito; Fujiwara, Kakeru; Moularas, Constantinos; Deligiannakis, Yiannis; Kinoshita, Yuki; Uchida, Sayaka; Honma, Tetsuo; Nishijima, Masahiko; Kikuchi, Ryuji&lt;/Author&gt;&lt;Year&gt;2020&lt;/Year&gt;&lt;Details&gt;&lt;_accessed&gt;66424444&lt;/_accessed&gt;&lt;_collection_scope&gt;SCIE;EI&lt;/_collection_scope&gt;&lt;_created&gt;66418588&lt;/_created&gt;&lt;_date&gt;63620640&lt;/_date&gt;&lt;_db_updated&gt;CrossRef&lt;/_db_updated&gt;&lt;_doi&gt;10.1021/acscatal.0c02868&lt;/_doi&gt;&lt;_impact_factor&gt;  11.700&lt;/_impact_factor&gt;&lt;_isbn&gt;2155-5435&lt;/_isbn&gt;&lt;_issue&gt;24&lt;/_issue&gt;&lt;_journal&gt;ACS Catalysis&lt;/_journal&gt;&lt;_marked_fields&gt;title;SUB|18|1_x0009_SUB|138|3_x0009_SUB|143|1_x0009_SUB|146|1_x0009_SUB|148|1_x0009__x000d__x000a_&lt;/_marked_fields&gt;&lt;_modified&gt;66424444&lt;/_modified&gt;&lt;_pages&gt;15186-15194&lt;/_pages&gt;&lt;_social_category&gt;物理化学(1)&lt;/_social_category&gt;&lt;_tertiary_title&gt;ACS Catal.&lt;/_tertiary_title&gt;&lt;_url&gt;https://pubs.acs.org/doi/10.1021/acscatal.0c02868_x000d__x000a_https://pubs.acs.org/doi/pdf/10.1021/acscatal.0c02868&lt;/_url&gt;&lt;_volume&gt;10&lt;/_volume&gt;&lt;_language&gt;English&lt;/_language&gt;&lt;/Details&gt;&lt;Extra&gt;&lt;DBUID&gt;{03752FAB-B361-4F66-989B-C711D9502F78}&lt;/DBUID&gt;&lt;/Extra&gt;&lt;/Item&gt;&lt;/References&gt;&lt;/Group&gt;&lt;/Citation&gt;_x000a_"/>
    <w:docVar w:name="NE.Ref{96F623F4-360D-4955-A4EE-39551C7C8E45}" w:val=" ADDIN NE.Ref.{96F623F4-360D-4955-A4EE-39551C7C8E45}&lt;Citation&gt;&lt;Group&gt;&lt;References&gt;&lt;Item&gt;&lt;ID&gt;782&lt;/ID&gt;&lt;UID&gt;{4E7325F9-2AD3-46A7-A724-D1A2DF7E58A8}&lt;/UID&gt;&lt;Title&gt;Rational control of oxygen vacancy density in In2O3 to boost methanol synthesis from CO2 hydrogenation&lt;/Title&gt;&lt;Template&gt;Journal Article&lt;/Template&gt;&lt;Star&gt;0&lt;/Star&gt;&lt;Tag&gt;0&lt;/Tag&gt;&lt;Author&gt;Wang, Wenhang; Huo, Kaixuan; Wang, Yang; Xie, Jinghao; Sun, Xu; He, Yingluo; Li, Meng; Liang, Jie; Gao, Xinhua; Yang, Guohui; Lin, Simin; Cao, Fengliang; Jiang, Hu; Wu, Mingbo; Tsubaki, Noritatsu&lt;/Author&gt;&lt;Year&gt;2024&lt;/Year&gt;&lt;Details&gt;&lt;_accessed&gt;66424438&lt;/_accessed&gt;&lt;_collection_scope&gt;SCIE;EI&lt;/_collection_scope&gt;&lt;_created&gt;66418638&lt;/_created&gt;&lt;_date&gt;65485440&lt;/_date&gt;&lt;_db_updated&gt;CrossRef&lt;/_db_updated&gt;&lt;_doi&gt;10.1021/acscatal.4c01929&lt;/_doi&gt;&lt;_impact_factor&gt;  11.700&lt;/_impact_factor&gt;&lt;_isbn&gt;2155-5435&lt;/_isbn&gt;&lt;_issue&gt;13&lt;/_issue&gt;&lt;_journal&gt;ACS Catalysis&lt;/_journal&gt;&lt;_marked_fields&gt;title;SUB|49|1_x0009_SUB|51|2_x0009_SUB|88|1_x0009__x000d__x000a_&lt;/_marked_fields&gt;&lt;_modified&gt;66424437&lt;/_modified&gt;&lt;_pages&gt;9887-9900&lt;/_pages&gt;&lt;_social_category&gt;物理化学(1)&lt;/_social_category&gt;&lt;_tertiary_title&gt;ACS Catal.&lt;/_tertiary_title&gt;&lt;_url&gt;https://pubs.acs.org/doi/10.1021/acscatal.4c01929_x000d__x000a_https://pubs.acs.org/doi/pdf/10.1021/acscatal.4c01929&lt;/_url&gt;&lt;_volume&gt;14&lt;/_volume&gt;&lt;_language&gt;English&lt;/_language&gt;&lt;/Details&gt;&lt;Extra&gt;&lt;DBUID&gt;{03752FAB-B361-4F66-989B-C711D9502F78}&lt;/DBUID&gt;&lt;/Extra&gt;&lt;/Item&gt;&lt;/References&gt;&lt;/Group&gt;&lt;/Citation&gt;_x000a_"/>
    <w:docVar w:name="NE.Ref{9D8D5BD6-D7CD-4D5D-9A6E-11E58725344D}" w:val=" ADDIN NE.Ref.{9D8D5BD6-D7CD-4D5D-9A6E-11E58725344D}&lt;Citation&gt;&lt;Group&gt;&lt;References&gt;&lt;Item&gt;&lt;ID&gt;773&lt;/ID&gt;&lt;UID&gt;{F0F6DC12-2E23-4529-98E4-D38528B86C9A}&lt;/UID&gt;&lt;Title&gt;Dual-site activation of H2 over Cu/ZnAl2O4 boosting CO2 hydrogenation to methanol&lt;/Title&gt;&lt;Template&gt;Journal Article&lt;/Template&gt;&lt;Star&gt;0&lt;/Star&gt;&lt;Tag&gt;0&lt;/Tag&gt;&lt;Author&gt;Song, Lixin; Wang, Hui; Wang, Shuai; Qu, Zhenping&lt;/Author&gt;&lt;Year&gt;2023&lt;/Year&gt;&lt;Details&gt;&lt;_accessed&gt;66424432&lt;/_accessed&gt;&lt;_created&gt;66418588&lt;/_created&gt;&lt;_db_updated&gt;CrossRef&lt;/_db_updated&gt;&lt;_doi&gt;10.1016/j.apcatb.2022.122137&lt;/_doi&gt;&lt;_impact_factor&gt;  20.300&lt;/_impact_factor&gt;&lt;_isbn&gt;09263373&lt;/_isbn&gt;&lt;_journal&gt;Applied Catalysis B: Environmental&lt;/_journal&gt;&lt;_marked_fields&gt;title;SUB|26|1_x0009_SUB|40|1_x0009_SUB|42|1_x0009_SUB|55|1_x0009__x000d__x000a_&lt;/_marked_fields&gt;&lt;_modified&gt;66424432&lt;/_modified&gt;&lt;_pages&gt;122137&lt;/_pages&gt;&lt;_tertiary_title&gt;Applied Catalysis B: Environmental&lt;/_tertiary_title&gt;&lt;_url&gt;https://linkinghub.elsevier.com/retrieve/pii/S0926337322010785_x000d__x000a_https://api.elsevier.com/content/article/PII:S0926337322010785?httpAccept=text/xml&lt;/_url&gt;&lt;_volume&gt;322&lt;/_volume&gt;&lt;_language&gt;English&lt;/_language&gt;&lt;/Details&gt;&lt;Extra&gt;&lt;DBUID&gt;{03752FAB-B361-4F66-989B-C711D9502F78}&lt;/DBUID&gt;&lt;/Extra&gt;&lt;/Item&gt;&lt;/References&gt;&lt;/Group&gt;&lt;/Citation&gt;_x000a_"/>
    <w:docVar w:name="NE.Ref{A36768DA-9AF1-4FFA-93E4-23D5D3FAA9F8}" w:val=" ADDIN NE.Ref.{A36768DA-9AF1-4FFA-93E4-23D5D3FAA9F8}&lt;Citation&gt;&lt;Group&gt;&lt;References&gt;&lt;Item&gt;&lt;ID&gt;751&lt;/ID&gt;&lt;UID&gt;{7ABD2443-7AB2-447D-930F-B5095DB69056}&lt;/UID&gt;&lt;Title&gt;Formation enthalpies by mixing GGA and GGA + U calculations&lt;/Title&gt;&lt;Template&gt;Journal Article&lt;/Template&gt;&lt;Star&gt;0&lt;/Star&gt;&lt;Tag&gt;0&lt;/Tag&gt;&lt;Author&gt;Jain, Anubhav; Hautier, Geoffroy; Ong, Shyue Ping; Moore, Charles J; Fischer, Christopher C; Persson, Kristin A; Ceder, Gerbrand&lt;/Author&gt;&lt;Year&gt;2011&lt;/Year&gt;&lt;Details&gt;&lt;_accessed&gt;66424426&lt;/_accessed&gt;&lt;_created&gt;66418342&lt;/_created&gt;&lt;_date&gt;58380480&lt;/_date&gt;&lt;_date_display&gt;2011&lt;/_date_display&gt;&lt;_db_updated&gt;PKU Search&lt;/_db_updated&gt;&lt;_doi&gt;10.1103/PhysRevB.84.045115&lt;/_doi&gt;&lt;_isbn&gt;1098-0121&lt;/_isbn&gt;&lt;_issue&gt;4&lt;/_issue&gt;&lt;_journal&gt;Physical review. B, Condensed matter and materials physics&lt;/_journal&gt;&lt;_modified&gt;66418550&lt;/_modified&gt;&lt;_number&gt;1&lt;/_number&gt;&lt;_ori_publication&gt;American Physical Society&lt;/_ori_publication&gt;&lt;_pages&gt;1505–1509&lt;/_pages&gt;&lt;_place_published&gt;United States&lt;/_place_published&gt;&lt;_url&gt;https://go.exlibris.link/CmQJDFmq&lt;/_url&gt;&lt;_volume&gt;84&lt;/_volume&gt;&lt;_language&gt;English&lt;/_language&gt;&lt;/Details&gt;&lt;Extra&gt;&lt;DBUID&gt;{03752FAB-B361-4F66-989B-C711D9502F78}&lt;/DBUID&gt;&lt;/Extra&gt;&lt;/Item&gt;&lt;/References&gt;&lt;/Group&gt;&lt;/Citation&gt;_x000a_"/>
    <w:docVar w:name="NE.Ref{AA614153-F847-4739-8094-A3A590C5E3F7}" w:val=" ADDIN NE.Ref.{AA614153-F847-4739-8094-A3A590C5E3F7}&lt;Citation&gt;&lt;Group&gt;&lt;References&gt;&lt;Item&gt;&lt;ID&gt;746&lt;/ID&gt;&lt;UID&gt;{C4A9A89F-9813-4D8A-8786-271A24213CC9}&lt;/UID&gt;&lt;Title&gt;A consistent and accurate ab initio parametrization of density functional dispersion correction (DFT-D) for the 94 elements H-Pu&lt;/Title&gt;&lt;Template&gt;Journal Article&lt;/Template&gt;&lt;Star&gt;0&lt;/Star&gt;&lt;Tag&gt;0&lt;/Tag&gt;&lt;Author&gt;Grimme, S; Antony, J; Ehrlich, S; Krieg, Helge&lt;/Author&gt;&lt;Year&gt;2010&lt;/Year&gt;&lt;Details&gt;&lt;_accessed&gt;66430786&lt;/_accessed&gt;&lt;_collection_scope&gt;SCIE;EI&lt;/_collection_scope&gt;&lt;_created&gt;66418342&lt;/_created&gt;&lt;_impact_factor&gt;   3.100&lt;/_impact_factor&gt;&lt;_issue&gt;15&lt;/_issue&gt;&lt;_journal&gt;‌Journal of Chemical Physics&lt;/_journal&gt;&lt;_modified&gt;66430786&lt;/_modified&gt;&lt;_pages&gt;154104&lt;/_pages&gt;&lt;_social_category&gt;物理化学(2) &amp;amp; 物理：原子、分子和化学物理(2)&lt;/_social_category&gt;&lt;_volume&gt;132&lt;/_volume&gt;&lt;_language&gt;English&lt;/_language&gt;&lt;/Details&gt;&lt;Extra&gt;&lt;DBUID&gt;{03752FAB-B361-4F66-989B-C711D9502F78}&lt;/DBUID&gt;&lt;/Extra&gt;&lt;/Item&gt;&lt;/References&gt;&lt;/Group&gt;&lt;/Citation&gt;_x000a_"/>
    <w:docVar w:name="NE.Ref{AFC6C2DF-5C49-4A1B-80AD-B414D7400B77}" w:val=" ADDIN NE.Ref.{AFC6C2DF-5C49-4A1B-80AD-B414D7400B77}&lt;Citation&gt;&lt;Group&gt;&lt;References&gt;&lt;Item&gt;&lt;ID&gt;771&lt;/ID&gt;&lt;UID&gt;{0FADBB06-3B3A-44CF-B2DF-60B15C9F2A19}&lt;/UID&gt;&lt;Title&gt;Reaction-driven surface reconstruction of ZnAl2O4 boosts the methanol selectivity in CO2 catalytic hydrogenation&lt;/Title&gt;&lt;Template&gt;Journal Article&lt;/Template&gt;&lt;Star&gt;0&lt;/Star&gt;&lt;Tag&gt;0&lt;/Tag&gt;&lt;Author&gt;Zhang, Xinbao; Zhang, Guanghui; Liu, Wei; Yuan, Fei; Wang, Jianyang; Zhu, Jie; Jiang, Xiao; Zhang, Anfeng; Ding, Fanshu; Song, Chunshan; Guo, Xinwen&lt;/Author&gt;&lt;Year&gt;2021&lt;/Year&gt;&lt;Details&gt;&lt;_accessed&gt;66424433&lt;/_accessed&gt;&lt;_created&gt;66418588&lt;/_created&gt;&lt;_db_updated&gt;CrossRef&lt;/_db_updated&gt;&lt;_doi&gt;10.1016/j.apcatb.2020.119700&lt;/_doi&gt;&lt;_impact_factor&gt;  20.300&lt;/_impact_factor&gt;&lt;_isbn&gt;09263373&lt;/_isbn&gt;&lt;_journal&gt;Applied Catalysis B: Environmental&lt;/_journal&gt;&lt;_marked_fields&gt;title;SUB|47|1_x0009_SUB|49|1_x0009_SUB|88|1_x0009__x000d__x000a_&lt;/_marked_fields&gt;&lt;_modified&gt;66418611&lt;/_modified&gt;&lt;_pages&gt;119700&lt;/_pages&gt;&lt;_tertiary_title&gt;Applied Catalysis B: Environmental&lt;/_tertiary_title&gt;&lt;_url&gt;https://linkinghub.elsevier.com/retrieve/pii/S0926337320311176_x000d__x000a_https://api.elsevier.com/content/article/PII:S0926337320311176?httpAccept=text/xml&lt;/_url&gt;&lt;_volume&gt;284&lt;/_volume&gt;&lt;_language&gt;English&lt;/_language&gt;&lt;/Details&gt;&lt;Extra&gt;&lt;DBUID&gt;{03752FAB-B361-4F66-989B-C711D9502F78}&lt;/DBUID&gt;&lt;/Extra&gt;&lt;/Item&gt;&lt;/References&gt;&lt;/Group&gt;&lt;/Citation&gt;_x000a_"/>
    <w:docVar w:name="NE.Ref{B0684051-8CF2-4EF0-900D-2EF624D4A8CF}" w:val=" ADDIN NE.Ref.{B0684051-8CF2-4EF0-900D-2EF624D4A8CF}&lt;Citation&gt;&lt;Group&gt;&lt;References&gt;&lt;Item&gt;&lt;ID&gt;781&lt;/ID&gt;&lt;UID&gt;{8DC9C5C6-4C6E-4EAF-A4C1-1EC08A630E17}&lt;/UID&gt;&lt;Title&gt;Interfacial‐confined oxygen vacancy clusters in ZrO2‐supported In2O3‐ x catalysts boost methanol production from CO2&lt;/Title&gt;&lt;Template&gt;Journal Article&lt;/Template&gt;&lt;Star&gt;0&lt;/Star&gt;&lt;Tag&gt;0&lt;/Tag&gt;&lt;Author&gt;Xu, Lulu; Wang, Qi; Gu, Qingqing; Li, Shang; Xu, Yuxing; Chen, Hao; Zhang, Hongjun; Ye, Bangjiao; Chen, Jiafu; Chong, Hanbao; Zhou, Jing; Liu, Xinyu; Sun, Zhihu; Wei, Shiqiang; Yang, Bing; Gu, Xiang Kui; Wang, Hengwei; Lu, Junling&lt;/Author&gt;&lt;Year&gt;2025&lt;/Year&gt;&lt;Details&gt;&lt;_accessed&gt;66424435&lt;/_accessed&gt;&lt;_created&gt;66418638&lt;/_created&gt;&lt;_date&gt;66054240&lt;/_date&gt;&lt;_db_updated&gt;CrossRef&lt;/_db_updated&gt;&lt;_doi&gt;10.1002/anie.202508091&lt;/_doi&gt;&lt;_impact_factor&gt;  16.100&lt;/_impact_factor&gt;&lt;_isbn&gt;1433-7851&lt;/_isbn&gt;&lt;_issue&gt;32&lt;/_issue&gt;&lt;_journal&gt;Angewandte Chemie International Edition&lt;/_journal&gt;&lt;_marked_fields&gt;title;SUB|52|1_x0009_SUB|66|1_x0009_SUB|68|4_x0009_SUB|116|1_x0009__x000d__x000a_&lt;/_marked_fields&gt;&lt;_modified&gt;66424436&lt;/_modified&gt;&lt;_social_category&gt;化学：综合(1)&lt;/_social_category&gt;&lt;_tertiary_title&gt;Angew Chem Int Ed&lt;/_tertiary_title&gt;&lt;_url&gt;https://onlinelibrary.wiley.com/doi/10.1002/anie.202508091_x000d__x000a_https://onlinelibrary.wiley.com/doi/pdf/10.1002/anie.202508091&lt;/_url&gt;&lt;_volume&gt;64&lt;/_volume&gt;&lt;_language&gt;English&lt;/_language&gt;&lt;/Details&gt;&lt;Extra&gt;&lt;DBUID&gt;{03752FAB-B361-4F66-989B-C711D9502F78}&lt;/DBUID&gt;&lt;/Extra&gt;&lt;/Item&gt;&lt;/References&gt;&lt;/Group&gt;&lt;/Citation&gt;_x000a_"/>
    <w:docVar w:name="NE.Ref{BBDEF7FE-652A-4041-9C06-F0EDC16278D4}" w:val=" ADDIN NE.Ref.{BBDEF7FE-652A-4041-9C06-F0EDC16278D4}&lt;Citation&gt;&lt;Group&gt;&lt;References&gt;&lt;Item&gt;&lt;ID&gt;783&lt;/ID&gt;&lt;UID&gt;{E433EB94-E176-46F3-BB3A-BFF19E830C2A}&lt;/UID&gt;&lt;Title&gt;Rationally designed indium oxide catalysts for CO2 hydrogenation to methanol with high activity and selectivity&lt;/Title&gt;&lt;Template&gt;Journal Article&lt;/Template&gt;&lt;Star&gt;0&lt;/Star&gt;&lt;Tag&gt;0&lt;/Tag&gt;&lt;Author&gt;Dang, Shanshan; Qin, Bin; Yang, Yong; Wang, Hui; Cai, Jun; Han, Yong; Li, Shenggang; Gao, Peng; Sun, Yuhan&lt;/Author&gt;&lt;Year&gt;2020&lt;/Year&gt;&lt;Details&gt;&lt;_accessed&gt;66424438&lt;/_accessed&gt;&lt;_accession_num&gt;32596442&lt;/_accession_num&gt;&lt;_author_adr&gt;CAS Key Laboratory of Low-Carbon Conversion Science and Engineering, Shanghai  Advanced Research Institute, Chinese Academy of Sciences, Shanghai 201203, P.R.  China.; University of Chinese Academy of Sciences, Beijing 100049, P.R. China.; CAS Key Laboratory of Low-Carbon Conversion Science and Engineering, Shanghai  Advanced Research Institute, Chinese Academy of Sciences, Shanghai 201203, P.R.  China.; University of Chinese Academy of Sciences, Beijing 100049, P.R. China.; School of Physical Science and Technology, ShanghaiTech University, Shanghai  201210, P.R. China.; CAS Key Laboratory of Low-Carbon Conversion Science and Engineering, Shanghai  Advanced Research Institute, Chinese Academy of Sciences, Shanghai 201203, P.R.  China.; Dalian National Laboratory for Clean Energy, Dalian 116023, P.R. China.; School of Physical Science and Technology, ShanghaiTech University, Shanghai  201210, P.R. China.; State Key Laboratory of Functional Materials for Informatics, Shanghai Institute  of Microsystem and Information Technology, Chinese Academy of Sciences, Shanghai  200050, P.R. China.; School of Physical Science and Technology, ShanghaiTech University, Shanghai  201210, P.R. China.; CAS Key Laboratory of Low-Carbon Conversion Science and Engineering, Shanghai  Advanced Research Institute, Chinese Academy of Sciences, Shanghai 201203, P.R.  China.; School of Physical Science and Technology, ShanghaiTech University, Shanghai  201210, P.R. China.; Dalian National Laboratory for Clean Energy, Dalian 116023, P.R. China.; CAS Key Laboratory of Low-Carbon Conversion Science and Engineering, Shanghai  Advanced Research Institute, Chinese Academy of Sciences, Shanghai 201203, P.R.  China.; University of Chinese Academy of Sciences, Beijing 100049, P.R. China.; Dalian National Laboratory for Clean Energy, Dalian 116023, P.R. China.; CAS Key Laboratory of Low-Carbon Conversion Science and Engineering, Shanghai  Advanced Research Institute, Chinese Academy of Sciences, Shanghai 201203, P.R.  China.; University of Chinese Academy of Sciences, Beijing 100049, P.R. China.; School of Physical Science and Technology, ShanghaiTech University, Shanghai  201210, P.R. China.; Dalian National Laboratory for Clean Energy, Dalian 116023, P.R. China.&lt;/_author_adr&gt;&lt;_collection_scope&gt;SCIE;EI&lt;/_collection_scope&gt;&lt;_created&gt;66418638&lt;/_created&gt;&lt;_date&gt;63332640&lt;/_date&gt;&lt;_date_display&gt;2020 Jun&lt;/_date_display&gt;&lt;_db_updated&gt;PubMed&lt;/_db_updated&gt;&lt;_doi&gt;10.1126/sciadv.aaz2060&lt;/_doi&gt;&lt;_impact_factor&gt;  11.700&lt;/_impact_factor&gt;&lt;_isbn&gt;2375-2548 (Electronic); 2375-2548 (Linking)&lt;/_isbn&gt;&lt;_issue&gt;25&lt;/_issue&gt;&lt;_journal&gt;Sci Adv&lt;/_journal&gt;&lt;_language&gt;English&lt;/_language&gt;&lt;_marked_fields&gt;title;SUB|50|1_x0009__x000d__x000a_&lt;/_marked_fields&gt;&lt;_modified&gt;66424439&lt;/_modified&gt;&lt;_ori_publication&gt;Copyright (c) 2020 The Authors, some rights reserved; exclusive licensee American _x000d__x000a_      Association for the Advancement of Science. No claim to original U.S. Government _x000d__x000a_      Works. Distributed under a Creative Commons Attribution NonCommercial License 4.0 _x000d__x000a_      (CC BY-NC).&lt;/_ori_publication&gt;&lt;_pages&gt;eaaz2060&lt;/_pages&gt;&lt;_social_category&gt;综合性期刊(1)&lt;/_social_category&gt;&lt;_tertiary_title&gt;Science advances&lt;/_tertiary_title&gt;&lt;_type_work&gt;Journal Article&lt;/_type_work&gt;&lt;_url&gt;http://www.ncbi.nlm.nih.gov/entrez/query.fcgi?cmd=Retrieve&amp;amp;db=pubmed&amp;amp;dopt=Abstract&amp;amp;list_uids=32596442&amp;amp;query_hl=1&lt;/_url&gt;&lt;_volume&gt;6&lt;/_volume&gt;&lt;/Details&gt;&lt;Extra&gt;&lt;DBUID&gt;{03752FAB-B361-4F66-989B-C711D9502F78}&lt;/DBUID&gt;&lt;/Extra&gt;&lt;/Item&gt;&lt;/References&gt;&lt;/Group&gt;&lt;/Citation&gt;_x000a_"/>
    <w:docVar w:name="NE.Ref{BC59C3E9-7029-4A98-B6D0-A92B513A9E0C}" w:val=" ADDIN NE.Ref.{BC59C3E9-7029-4A98-B6D0-A92B513A9E0C}&lt;Citation&gt;&lt;Group&gt;&lt;References&gt;&lt;Item&gt;&lt;ID&gt;621&lt;/ID&gt;&lt;UID&gt;{2A16D477-2779-44A4-9401-398F0D531061}&lt;/UID&gt;&lt;Title&gt;Cu-based high-entropy two-dimensional oxide as stable and active photothermal catalyst&lt;/Title&gt;&lt;Template&gt;Journal Article&lt;/Template&gt;&lt;Star&gt;0&lt;/Star&gt;&lt;Tag&gt;0&lt;/Tag&gt;&lt;Author&gt;Li, Yaguang; Bai, Xianhua; Yuan, Dachao; Yu, Chenyang; San, Xingyuan; Guo, Yunna; Zhang, Liqiang; Ye, Jinhua&lt;/Author&gt;&lt;Year&gt;2023&lt;/Year&gt;&lt;Details&gt;&lt;_accessed&gt;66429870&lt;/_accessed&gt;&lt;_collection_scope&gt;SCIE&lt;/_collection_scope&gt;&lt;_created&gt;66391860&lt;/_created&gt;&lt;_date&gt;64909440&lt;/_date&gt;&lt;_db_updated&gt;CrossRef&lt;/_db_updated&gt;&lt;_doi&gt;10.1038/s41467-023-38889-5&lt;/_doi&gt;&lt;_impact_factor&gt;  14.700&lt;/_impact_factor&gt;&lt;_isbn&gt;2041-1723&lt;/_isbn&gt;&lt;_journal&gt;Nature Communications&lt;/_journal&gt;&lt;_modified&gt;66429870&lt;/_modified&gt;&lt;_pages&gt;3171&lt;/_pages&gt;&lt;_social_category&gt;综合性期刊(1)&lt;/_social_category&gt;&lt;_tertiary_title&gt;Nat Commun&lt;/_tertiary_title&gt;&lt;_url&gt;https://www.nature.com/articles/s41467-023-38889-5_x000d__x000a_https://www.nature.com/articles/s41467-023-38889-5.pdf&lt;/_url&gt;&lt;_volume&gt;14&lt;/_volume&gt;&lt;_language&gt;English&lt;/_language&gt;&lt;/Details&gt;&lt;Extra&gt;&lt;DBUID&gt;{03752FAB-B361-4F66-989B-C711D9502F78}&lt;/DBUID&gt;&lt;/Extra&gt;&lt;/Item&gt;&lt;/References&gt;&lt;/Group&gt;&lt;/Citation&gt;_x000a_"/>
    <w:docVar w:name="NE.Ref{C90C54EB-5C39-48AE-BFC6-CF6B1C879A73}" w:val=" ADDIN NE.Ref.{C90C54EB-5C39-48AE-BFC6-CF6B1C879A73}&lt;Citation&gt;&lt;Group&gt;&lt;References&gt;&lt;Item&gt;&lt;ID&gt;756&lt;/ID&gt;&lt;UID&gt;{1080DA3A-C67F-4390-898A-D985969D84F2}&lt;/UID&gt;&lt;Title&gt;Projector augmented-+rave method&lt;/Title&gt;&lt;Template&gt;Journal Article&lt;/Template&gt;&lt;Star&gt;0&lt;/Star&gt;&lt;Tag&gt;0&lt;/Tag&gt;&lt;Author&gt;Blochl, P E&lt;/Author&gt;&lt;Year&gt;1994&lt;/Year&gt;&lt;Details&gt;&lt;_accessed&gt;66424427&lt;/_accessed&gt;&lt;_collection_scope&gt;SCIE;EI&lt;/_collection_scope&gt;&lt;_created&gt;66418342&lt;/_created&gt;&lt;_impact_factor&gt;   3.200&lt;/_impact_factor&gt;&lt;_issue&gt;24&lt;/_issue&gt;&lt;_journal&gt;Physical review. B, Condensed matter and materials physics&lt;/_journal&gt;&lt;_modified&gt;66418554&lt;/_modified&gt;&lt;_pages&gt;175953–17979&lt;/_pages&gt;&lt;_social_category&gt;材料科学：综合(3) &amp;amp; 物理：应用(3) &amp;amp; 物理：凝聚态物理(3)&lt;/_social_category&gt;&lt;_volume&gt;50&lt;/_volume&gt;&lt;_language&gt;English&lt;/_language&gt;&lt;/Details&gt;&lt;Extra&gt;&lt;DBUID&gt;{03752FAB-B361-4F66-989B-C711D9502F78}&lt;/DBUID&gt;&lt;/Extra&gt;&lt;/Item&gt;&lt;/References&gt;&lt;/Group&gt;&lt;/Citation&gt;_x000a_"/>
    <w:docVar w:name="NE.Ref{CC66C985-5553-4514-AC82-A20E320300BF}" w:val=" ADDIN NE.Ref.{CC66C985-5553-4514-AC82-A20E320300BF}&lt;Citation&gt;&lt;Group&gt;&lt;References&gt;&lt;Item&gt;&lt;ID&gt;708&lt;/ID&gt;&lt;UID&gt;{DDBB2B85-09C0-41FD-ACB5-A1EB0BE5715E}&lt;/UID&gt;&lt;Title&gt;Spinel nanostructures for the hydrogenation of CO2 to methanol and hydrocarbon chemicals&lt;/Title&gt;&lt;Template&gt;Journal Article&lt;/Template&gt;&lt;Star&gt;0&lt;/Star&gt;&lt;Tag&gt;0&lt;/Tag&gt;&lt;Author&gt;Wang, Mengheng; Zheng, Lanling; Wang, Genyuan; Cui, Jiale; Guan, Gui-Ling; Miao, Yu-Ting; Wu, Jian-Feng; Gao, Pan; Yang, Fan; Ling, Yunjian; Luo, Xiangxue; Zhang, Qinghong; Fu, Gang; Cheng, Kang; Wang, Ye&lt;/Author&gt;&lt;Year&gt;2024&lt;/Year&gt;&lt;Details&gt;&lt;_accessed&gt;66424405&lt;/_accessed&gt;&lt;_accession_num&gt;38742912&lt;/_accession_num&gt;&lt;_author_adr&gt;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for Oxo Synthesis and Selective Oxidation, Lanzhou Institute  of Chemical Physics, Chinese Academy of Sciences, Lanzhou 730000, China.; State Key Laboratory of Applied Organic Chemistry, Key Laboratory of Nonferrous  Metals Chemistry and Resources Utilization of Gansu Province, College of  Chemistry and Chemical Engineering, Lanzhou University, Lanzhou 730000, Gansu  China.; State Key Laboratory of Applied Organic Chemistry, Key Laboratory of Nonferrous  Metals Chemistry and Resources Utilization of Gansu Province, College of  Chemistry and Chemical Engineering, Lanzhou University, Lanzhou 730000, Gansu  China.; State Key Laboratory for Oxo Synthesis and Selective Oxidation, Lanzhou Institute  of Chemical Physics, Chinese Academy of Sciences, Lanzhou 730000, China.; State Key Laboratory of Applied Organic Chemistry, Key Laboratory of Nonferrous  Metals Chemistry and Resources Utilization of Gansu Province, College of  Chemistry and Chemical Engineering, Lanzhou University, Lanzhou 730000, Gansu  China.; State Key Laboratory of Catalysis, National Laboratory for Clean Energys, Dalian  Institute of Chemical Physics, Chinese Academy of Sciences, Zhongshan Road 457,  Dalian 116023, China.; School of Physical Science and Technology, Center for Transformative Science,  ShanghaiTech University, Shanghai 201210, China.; School of Physical Science and Technology, Center for Transformative Science,  ShanghaiTech University, Shanghai 201210, China.; School of Physical Science and Technology, Center for Transformative Science,  ShanghaiTech University, Shanghai 201210,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 State Key Laboratory of Physical Chemistry of Solid Surfaces, Innovation  Laboratory for Sciences and Technologies of Energy Materials of Fujian Province  (IKKEM), Collaborative Innovation Center of Chemistry for Energy Materials,  College of Chemistry and Chemical Engineering, Xiamen University, Xiamen 361005,  China.&lt;/_author_adr&gt;&lt;_collection_scope&gt;SCIE;EI&lt;/_collection_scope&gt;&lt;_created&gt;66412314&lt;/_created&gt;&lt;_date&gt;65432160&lt;/_date&gt;&lt;_date_display&gt;2024 May 29&lt;/_date_display&gt;&lt;_db_updated&gt;PubMed&lt;/_db_updated&gt;&lt;_doi&gt;10.1021/jacs.4c00981&lt;/_doi&gt;&lt;_impact_factor&gt;  14.500&lt;/_impact_factor&gt;&lt;_isbn&gt;1520-5126 (Electronic); 0002-7863 (Linking)&lt;/_isbn&gt;&lt;_issue&gt;21&lt;/_issue&gt;&lt;_journal&gt;Journal of the American Chemical Society&lt;/_journal&gt;&lt;_language&gt;English&lt;/_language&gt;&lt;_marked_fields&gt;title;SUB|50|1_x0009__x000d__x000a_&lt;/_marked_fields&gt;&lt;_modified&gt;66424405&lt;/_modified&gt;&lt;_pages&gt;14528-14538&lt;/_pages&gt;&lt;_social_category&gt;化学：综合(1)&lt;/_social_category&gt;&lt;_tertiary_title&gt;Journal of the American Chemical Society&lt;/_tertiary_title&gt;&lt;_type_work&gt;Journal Article&lt;/_type_work&gt;&lt;_url&gt;http://www.ncbi.nlm.nih.gov/entrez/query.fcgi?cmd=Retrieve&amp;amp;db=pubmed&amp;amp;dopt=Abstract&amp;amp;list_uids=38742912&amp;amp;query_hl=1&lt;/_url&gt;&lt;_volume&gt;146&lt;/_volume&gt;&lt;/Details&gt;&lt;Extra&gt;&lt;DBUID&gt;{03752FAB-B361-4F66-989B-C711D9502F78}&lt;/DBUID&gt;&lt;/Extra&gt;&lt;/Item&gt;&lt;/References&gt;&lt;/Group&gt;&lt;/Citation&gt;_x000a_"/>
    <w:docVar w:name="NE.Ref{CF69BDED-C1FF-48EF-BA30-62D1E58241C7}" w:val=" ADDIN NE.Ref.{CF69BDED-C1FF-48EF-BA30-62D1E58241C7}&lt;Citation&gt;&lt;Group&gt;&lt;References&gt;&lt;Item&gt;&lt;ID&gt;780&lt;/ID&gt;&lt;UID&gt;{9F1D30B5-9633-45DD-A75A-3CCDFDD7DA83}&lt;/UID&gt;&lt;Title&gt;Al promotion of In2O3 for CO2 hydrogenation to methanol&lt;/Title&gt;&lt;Template&gt;Journal Article&lt;/Template&gt;&lt;Star&gt;0&lt;/Star&gt;&lt;Tag&gt;0&lt;/Tag&gt;&lt;Author&gt;Liu, Liang; Mezari, Brahim; Kosinov, Nikolay; Hensen, Emiel J M&lt;/Author&gt;&lt;Year&gt;2023&lt;/Year&gt;&lt;Details&gt;&lt;_accessed&gt;66424433&lt;/_accessed&gt;&lt;_collection_scope&gt;SCIE;EI&lt;/_collection_scope&gt;&lt;_created&gt;66418638&lt;/_created&gt;&lt;_date&gt;65193120&lt;/_date&gt;&lt;_db_updated&gt;CrossRef&lt;/_db_updated&gt;&lt;_doi&gt;10.1021/acscatal.3c04620&lt;/_doi&gt;&lt;_impact_factor&gt;  11.700&lt;/_impact_factor&gt;&lt;_isbn&gt;2155-5435&lt;/_isbn&gt;&lt;_issue&gt;24&lt;/_issue&gt;&lt;_journal&gt;ACS Catalysis&lt;/_journal&gt;&lt;_marked_fields&gt;title;SUB|19|1_x0009_SUB|21|1_x0009_SUB|29|1_x0009__x000d__x000a_&lt;/_marked_fields&gt;&lt;_modified&gt;66424433&lt;/_modified&gt;&lt;_pages&gt;15730-15745&lt;/_pages&gt;&lt;_social_category&gt;物理化学(1)&lt;/_social_category&gt;&lt;_tertiary_title&gt;ACS Catal.&lt;/_tertiary_title&gt;&lt;_url&gt;https://pubs.acs.org/doi/10.1021/acscatal.3c04620_x000d__x000a_https://pubs.acs.org/doi/pdf/10.1021/acscatal.3c04620&lt;/_url&gt;&lt;_volume&gt;13&lt;/_volume&gt;&lt;_language&gt;English&lt;/_language&gt;&lt;/Details&gt;&lt;Extra&gt;&lt;DBUID&gt;{03752FAB-B361-4F66-989B-C711D9502F78}&lt;/DBUID&gt;&lt;/Extra&gt;&lt;/Item&gt;&lt;/References&gt;&lt;/Group&gt;&lt;/Citation&gt;_x000a_"/>
    <w:docVar w:name="NE.Ref{DB4B5732-65B7-4E63-82F3-998570B187F2}" w:val=" ADDIN NE.Ref.{DB4B5732-65B7-4E63-82F3-998570B187F2}&lt;Citation&gt;&lt;Group&gt;&lt;References&gt;&lt;Item&gt;&lt;ID&gt;777&lt;/ID&gt;&lt;UID&gt;{A8CB56F1-4F21-4AC2-A379-7A5C82DFC2CA}&lt;/UID&gt;&lt;Title&gt;Ni and ZrO2 promotion of In2O3 for CO2 hydrogenation to methanol&lt;/Title&gt;&lt;Template&gt;Journal Article&lt;/Template&gt;&lt;Star&gt;0&lt;/Star&gt;&lt;Tag&gt;0&lt;/Tag&gt;&lt;Author&gt;Liu, Liang; Gao, Yu; Zhang, Hao; Kosinov, Nikolay; Hensen, Emiel J M&lt;/Author&gt;&lt;Year&gt;2024&lt;/Year&gt;&lt;Details&gt;&lt;_accessed&gt;66424437&lt;/_accessed&gt;&lt;_created&gt;66418638&lt;/_created&gt;&lt;_db_updated&gt;CrossRef&lt;/_db_updated&gt;&lt;_doi&gt;10.1016/j.apcatb.2024.124210&lt;/_doi&gt;&lt;_impact_factor&gt;  20.300&lt;/_impact_factor&gt;&lt;_isbn&gt;09263373&lt;/_isbn&gt;&lt;_journal&gt;Applied Catalysis B: Environment and Energy&lt;/_journal&gt;&lt;_marked_fields&gt;title;SUB|11|1_x0009_SUB|28|1_x0009_SUB|30|1_x0009_SUB|38|1_x0009__x000d__x000a_&lt;/_marked_fields&gt;&lt;_modified&gt;66424437&lt;/_modified&gt;&lt;_pages&gt;124210&lt;/_pages&gt;&lt;_tertiary_title&gt;Applied Catalysis B: Environment and Energy&lt;/_tertiary_title&gt;&lt;_url&gt;https://linkinghub.elsevier.com/retrieve/pii/S0926337324005241_x000d__x000a_https://api.elsevier.com/content/article/PII:S0926337324005241?httpAccept=text/xml&lt;/_url&gt;&lt;_volume&gt;356&lt;/_volume&gt;&lt;_language&gt;English&lt;/_language&gt;&lt;/Details&gt;&lt;Extra&gt;&lt;DBUID&gt;{03752FAB-B361-4F66-989B-C711D9502F78}&lt;/DBUID&gt;&lt;/Extra&gt;&lt;/Item&gt;&lt;/References&gt;&lt;/Group&gt;&lt;/Citation&gt;_x000a_"/>
    <w:docVar w:name="NE.Ref{DC741895-4ACC-4D41-84B0-4075FE627B92}" w:val=" ADDIN NE.Ref.{DC741895-4ACC-4D41-84B0-4075FE627B92}&lt;Citation&gt;&lt;Group&gt;&lt;References&gt;&lt;Item&gt;&lt;ID&gt;745&lt;/ID&gt;&lt;UID&gt;{231F1A6F-5465-4CE0-ACFC-CC553E729468}&lt;/UID&gt;&lt;Title&gt;VASPKIT: A user-friendly interface facilitating high-throughput computing and analysis using VASP code&lt;/Title&gt;&lt;Template&gt;Journal Article&lt;/Template&gt;&lt;Star&gt;0&lt;/Star&gt;&lt;Tag&gt;0&lt;/Tag&gt;&lt;Author&gt;Wang, Vei; Xu, Nan; Liu, Jin-Cheng; Tang, Gang; Geng, Wen-Tong&lt;/Author&gt;&lt;Year&gt;2021&lt;/Year&gt;&lt;Details&gt;&lt;_accessed&gt;66430035&lt;/_accessed&gt;&lt;_collection_scope&gt;SCIE;EI&lt;/_collection_scope&gt;&lt;_created&gt;66418342&lt;/_created&gt;&lt;_db_updated&gt;CrossRef&lt;/_db_updated&gt;&lt;_doi&gt;10.1016/j.cpc.2021.108033&lt;/_doi&gt;&lt;_impact_factor&gt;   7.200&lt;/_impact_factor&gt;&lt;_isbn&gt;00104655&lt;/_isbn&gt;&lt;_journal&gt;Computer Physics Communications&lt;/_journal&gt;&lt;_modified&gt;66424428&lt;/_modified&gt;&lt;_pages&gt;108033&lt;/_pages&gt;&lt;_social_category&gt;物理：数学物理(2) &amp;amp; 计算机：跨学科应用(3)&lt;/_social_category&gt;&lt;_tertiary_title&gt;Computer Physics Communications&lt;/_tertiary_title&gt;&lt;_url&gt;https://linkinghub.elsevier.com/retrieve/pii/S0010465521001454_x000d__x000a_https://api.elsevier.com/content/article/PII:S0010465521001454?httpAccept=text/xml&lt;/_url&gt;&lt;_volume&gt;267&lt;/_volume&gt;&lt;_language&gt;English&lt;/_language&gt;&lt;/Details&gt;&lt;Extra&gt;&lt;DBUID&gt;{03752FAB-B361-4F66-989B-C711D9502F78}&lt;/DBUID&gt;&lt;/Extra&gt;&lt;/Item&gt;&lt;/References&gt;&lt;/Group&gt;&lt;/Citation&gt;_x000a_"/>
    <w:docVar w:name="NE.Ref{E6CFD9F2-2391-48D6-8E83-69A4E6DCE496}" w:val=" ADDIN NE.Ref.{E6CFD9F2-2391-48D6-8E83-69A4E6DCE496}&lt;Citation&gt;&lt;Group&gt;&lt;References&gt;&lt;Item&gt;&lt;ID&gt;774&lt;/ID&gt;&lt;UID&gt;{584B638A-AFFF-4616-8895-FC5C1475F1BB}&lt;/UID&gt;&lt;Title&gt;Cation rearrangement at tetrahedral sites in the Cu/ZnAl2O4 spinel enhancing CO2 hydrogenation to methanol&lt;/Title&gt;&lt;Template&gt;Journal Article&lt;/Template&gt;&lt;Star&gt;0&lt;/Star&gt;&lt;Tag&gt;0&lt;/Tag&gt;&lt;Author&gt;Song, Lixin; Liu, Guobin; Qu, Zhenping&lt;/Author&gt;&lt;Year&gt;2025&lt;/Year&gt;&lt;Details&gt;&lt;_accessed&gt;66424430&lt;/_accessed&gt;&lt;_created&gt;66418588&lt;/_created&gt;&lt;_db_updated&gt;CrossRef&lt;/_db_updated&gt;&lt;_doi&gt;10.1016/j.apcatb.2024.124742&lt;/_doi&gt;&lt;_impact_factor&gt;  20.300&lt;/_impact_factor&gt;&lt;_isbn&gt;09263373&lt;/_isbn&gt;&lt;_journal&gt;Applied Catalysis B: Environment and Energy&lt;/_journal&gt;&lt;_marked_fields&gt;title;SUB|57|1_x0009_SUB|59|1_x0009_SUB|80|1_x0009__x000d__x000a_&lt;/_marked_fields&gt;&lt;_modified&gt;66424431&lt;/_modified&gt;&lt;_pages&gt;124742&lt;/_pages&gt;&lt;_tertiary_title&gt;Applied Catalysis B: Environment and Energy&lt;/_tertiary_title&gt;&lt;_url&gt;https://linkinghub.elsevier.com/retrieve/pii/S0926337324010567_x000d__x000a_https://api.elsevier.com/content/article/PII:S0926337324010567?httpAccept=text/xml&lt;/_url&gt;&lt;_volume&gt;362&lt;/_volume&gt;&lt;_language&gt;English&lt;/_language&gt;&lt;/Details&gt;&lt;Extra&gt;&lt;DBUID&gt;{03752FAB-B361-4F66-989B-C711D9502F78}&lt;/DBUID&gt;&lt;/Extra&gt;&lt;/Item&gt;&lt;/References&gt;&lt;/Group&gt;&lt;/Citation&gt;_x000a_"/>
    <w:docVar w:name="NE.Ref{F4838DEA-1B54-4CA1-9738-80844AF09EA2}" w:val=" ADDIN NE.Ref.{F4838DEA-1B54-4CA1-9738-80844AF09EA2}&lt;Citation&gt;&lt;Group&gt;&lt;References&gt;&lt;Item&gt;&lt;ID&gt;747&lt;/ID&gt;&lt;UID&gt;{DCF8D370-0EA1-4882-8377-8E4637E5ED5D}&lt;/UID&gt;&lt;Title&gt;A climbing image nudged elastic band method for finding saddle points and minimum energy paths&lt;/Title&gt;&lt;Template&gt;Journal Article&lt;/Template&gt;&lt;Star&gt;0&lt;/Star&gt;&lt;Tag&gt;0&lt;/Tag&gt;&lt;Author&gt;Henkelman, Graeme; Uberuaga, Blas P; Jónsson, Hannes&lt;/Author&gt;&lt;Year&gt;2000&lt;/Year&gt;&lt;Details&gt;&lt;_accessed&gt;66430035&lt;/_accessed&gt;&lt;_created&gt;66418342&lt;/_created&gt;&lt;_date&gt;53087040&lt;/_date&gt;&lt;_date_display&gt;2000&lt;/_date_display&gt;&lt;_db_updated&gt;CrossRef&lt;/_db_updated&gt;&lt;_doi&gt;10.1063/1.1329672&lt;/_doi&gt;&lt;_impact_factor&gt;   3.100&lt;/_impact_factor&gt;&lt;_isbn&gt;0021-9606&lt;/_isbn&gt;&lt;_issue&gt;22&lt;/_issue&gt;&lt;_journal&gt;The Journal of Chemical Physics&lt;/_journal&gt;&lt;_modified&gt;66418551&lt;/_modified&gt;&lt;_number&gt;1&lt;/_number&gt;&lt;_pages&gt;9901-9904&lt;/_pages&gt;&lt;_social_category&gt;物理化学(2) &amp;amp; 物理：原子、分子和化学物理(2)&lt;/_social_category&gt;&lt;_url&gt;https://pubs.aip.org/jcp/article/113/22/9901/185050/A-climbing-image-nudged-elastic-band-method-for_x000d__x000a_https://pubs.aip.org/aip/jcp/article-pdf/113/22/9901/19259681/9901_1_online.pdf&lt;/_url&gt;&lt;_volume&gt;113&lt;/_volume&gt;&lt;_language&gt;English&lt;/_language&gt;&lt;/Details&gt;&lt;Extra&gt;&lt;DBUID&gt;{03752FAB-B361-4F66-989B-C711D9502F78}&lt;/DBUID&gt;&lt;/Extra&gt;&lt;/Item&gt;&lt;/References&gt;&lt;/Group&gt;&lt;/Citation&gt;_x000a_"/>
    <w:docVar w:name="NE.Ref{F72C3AA4-9ADB-4FAB-BFFA-295141A5DF53}" w:val=" ADDIN NE.Ref.{F72C3AA4-9ADB-4FAB-BFFA-295141A5DF53}&lt;Citation&gt;&lt;Group&gt;&lt;References&gt;&lt;Item&gt;&lt;ID&gt;749&lt;/ID&gt;&lt;UID&gt;{0CBD59DC-D2D8-4839-93AE-C0111A1A3BE6}&lt;/UID&gt;&lt;Title&gt;Effect of Ti doping on heterogeneous oxidation of NO over Fe3O4 (1 1 1) surface by H2O2: A density functional study&lt;/Title&gt;&lt;Template&gt;Journal Article&lt;/Template&gt;&lt;Star&gt;0&lt;/Star&gt;&lt;Tag&gt;0&lt;/Tag&gt;&lt;Author&gt;Song, Zijian; Wang, Ben; Yu, Jie; Ma, Chuan; Chen, Tao; Yang, Wu; Liu, Sheng; Sun, Lushi&lt;/Author&gt;&lt;Year&gt;2018&lt;/Year&gt;&lt;Details&gt;&lt;_doi&gt;10.1016/j.cej.2018.08.042&lt;/_doi&gt;&lt;_created&gt;66418342&lt;/_created&gt;&lt;_modified&gt;66418343&lt;/_modified&gt;&lt;_url&gt;https://linkinghub.elsevier.com/retrieve/pii/S1385894718315092_x000d__x000a_https://api.elsevier.com/content/article/PII:S1385894718315092?httpAccept=text/xml&lt;/_url&gt;&lt;_journal&gt;Chemical Engineering Journal&lt;/_journal&gt;&lt;_volume&gt;354&lt;/_volume&gt;&lt;_pages&gt;517-524&lt;/_pages&gt;&lt;_tertiary_title&gt;Chemical Engineering Journal&lt;/_tertiary_title&gt;&lt;_isbn&gt;13858947&lt;/_isbn&gt;&lt;_accessed&gt;66418343&lt;/_accessed&gt;&lt;_db_updated&gt;CrossRef&lt;/_db_updated&gt;&lt;_impact_factor&gt;  13.400&lt;/_impact_factor&gt;&lt;_social_category&gt;工程：化工(1) &amp;amp; 工程：环境(1)&lt;/_social_category&gt;&lt;_collection_scope&gt;SCIE;EI&lt;/_collection_scope&gt;&lt;_language&gt;English&lt;/_language&gt;&lt;/Details&gt;&lt;Extra&gt;&lt;DBUID&gt;{03752FAB-B361-4F66-989B-C711D9502F78}&lt;/DBUID&gt;&lt;/Extra&gt;&lt;/Item&gt;&lt;/References&gt;&lt;/Group&gt;&lt;/Citation&gt;_x000a_"/>
    <w:docVar w:name="NE.Ref{FCF28A5E-C101-4AD0-8D19-32B3675137D7}" w:val=" ADDIN NE.Ref.{FCF28A5E-C101-4AD0-8D19-32B3675137D7}&lt;Citation&gt;&lt;Group&gt;&lt;References&gt;&lt;Item&gt;&lt;ID&gt;785&lt;/ID&gt;&lt;UID&gt;{95264FC0-62CC-46C5-9FCA-6BA235992B97}&lt;/UID&gt;&lt;Title&gt;Structure sensitivity of ZnZrOx catalysts in CO2 hydrogenation to methanol: Significance of surface oxygen content and synthesis strategy&lt;/Title&gt;&lt;Template&gt;Journal Article&lt;/Template&gt;&lt;Star&gt;0&lt;/Star&gt;&lt;Tag&gt;0&lt;/Tag&gt;&lt;Author&gt;Lee, Kyungho; Dickieson, Maxim Park; Jung, Munam; Yang, Yuxiang; Yan, Ning&lt;/Author&gt;&lt;Year&gt;2024&lt;/Year&gt;&lt;Details&gt;&lt;_accessed&gt;66424439&lt;/_accessed&gt;&lt;_collection_scope&gt;SCIE;EI&lt;/_collection_scope&gt;&lt;_created&gt;66418638&lt;/_created&gt;&lt;_date&gt;65304000&lt;/_date&gt;&lt;_db_updated&gt;CrossRef&lt;/_db_updated&gt;&lt;_doi&gt;10.1021/acscatal.3c06327&lt;/_doi&gt;&lt;_impact_factor&gt;  11.700&lt;/_impact_factor&gt;&lt;_isbn&gt;2155-5435&lt;/_isbn&gt;&lt;_issue&gt;5&lt;/_issue&gt;&lt;_journal&gt;ACS Catalysis&lt;/_journal&gt;&lt;_marked_fields&gt;title;SUB|31|1_x0009_SUB|48|1_x0009__x000d__x000a_&lt;/_marked_fields&gt;&lt;_modified&gt;66424440&lt;/_modified&gt;&lt;_pages&gt;3074-3089&lt;/_pages&gt;&lt;_social_category&gt;物理化学(1)&lt;/_social_category&gt;&lt;_tertiary_title&gt;ACS Catal.&lt;/_tertiary_title&gt;&lt;_url&gt;https://pubs.acs.org/doi/10.1021/acscatal.3c06327_x000d__x000a_https://pubs.acs.org/doi/pdf/10.1021/acscatal.3c06327&lt;/_url&gt;&lt;_volume&gt;14&lt;/_volume&gt;&lt;_language&gt;English&lt;/_language&gt;&lt;/Details&gt;&lt;Extra&gt;&lt;DBUID&gt;{03752FAB-B361-4F66-989B-C711D9502F78}&lt;/DBUID&gt;&lt;/Extra&gt;&lt;/Item&gt;&lt;/References&gt;&lt;/Group&gt;&lt;/Citation&gt;_x000a_"/>
    <w:docVar w:name="NE.Ref{FE871AC9-61AA-4D5D-822C-F49DEEA7FCC7}" w:val=" ADDIN NE.Ref.{FE871AC9-61AA-4D5D-822C-F49DEEA7FCC7}&lt;Citation&gt;&lt;Group&gt;&lt;References&gt;&lt;Item&gt;&lt;ID&gt;634&lt;/ID&gt;&lt;UID&gt;{C3DD1390-E7F0-4B46-9E12-714CBCEE5FDD}&lt;/UID&gt;&lt;Title&gt;Asymmetric sites on the ZnZrOx catalyst for promoting formate formation and transformation in CO2 hydrogenation&lt;/Title&gt;&lt;Template&gt;Journal Article&lt;/Template&gt;&lt;Star&gt;0&lt;/Star&gt;&lt;Tag&gt;0&lt;/Tag&gt;&lt;Author&gt;Feng, Zhendong; Tang, Chizhou; Zhang, Pengfei; Li, Kun; Li, Guanna; Wang, Jijie; Feng, Zhaochi; Li, Can&lt;/Author&gt;&lt;Year&gt;2023&lt;/Year&gt;&lt;Details&gt;&lt;_accessed&gt;66424407&lt;/_accessed&gt;&lt;_collection_scope&gt;SCIE;EI&lt;/_collection_scope&gt;&lt;_created&gt;66391867&lt;/_created&gt;&lt;_date&gt;64928160&lt;/_date&gt;&lt;_db_updated&gt;CrossRef&lt;/_db_updated&gt;&lt;_doi&gt;10.1021/jacs.3c02248&lt;/_doi&gt;&lt;_impact_factor&gt;  14.500&lt;/_impact_factor&gt;&lt;_isbn&gt;0002-7863&lt;/_isbn&gt;&lt;_issue&gt;23&lt;/_issue&gt;&lt;_journal&gt;Journal of the American Chemical Society&lt;/_journal&gt;&lt;_marked_fields&gt;title;SUB|30|1_x0009_I|31|1_x0009_SUB|97|2_x0009__x000d__x000a_&lt;/_marked_fields&gt;&lt;_modified&gt;66424407&lt;/_modified&gt;&lt;_pages&gt;12663-12672&lt;/_pages&gt;&lt;_social_category&gt;化学：综合(1)&lt;/_social_category&gt;&lt;_tertiary_title&gt;J. Am. Chem. Soc.&lt;/_tertiary_title&gt;&lt;_url&gt;https://pubs.acs.org/doi/10.1021/jacs.3c02248_x000d__x000a_https://pubs.acs.org/doi/pdf/10.1021/jacs.3c02248&lt;/_url&gt;&lt;_volume&gt;145&lt;/_volume&gt;&lt;_language&gt;English&lt;/_language&gt;&lt;/Details&gt;&lt;Extra&gt;&lt;DBUID&gt;{03752FAB-B361-4F66-989B-C711D9502F78}&lt;/DBUID&gt;&lt;/Extra&gt;&lt;/Item&gt;&lt;/References&gt;&lt;/Group&gt;&lt;/Citation&gt;_x000a_"/>
    <w:docVar w:name="ne_build" w:val="16.0.17932"/>
    <w:docVar w:name="ne_docsoft" w:val="MSWord"/>
    <w:docVar w:name="ne_docversion" w:val="NoteExpress 2.0"/>
    <w:docVar w:name="ne_os" w:val="Mircrosoft"/>
    <w:docVar w:name="ne_platform" w:val="Word"/>
    <w:docVar w:name="ne_stylename" w:val="Nature synthesis"/>
  </w:docVars>
  <w:rsids>
    <w:rsidRoot w:val="00AF03C3"/>
    <w:rsid w:val="000226B7"/>
    <w:rsid w:val="00036646"/>
    <w:rsid w:val="00040353"/>
    <w:rsid w:val="00051F48"/>
    <w:rsid w:val="0005644C"/>
    <w:rsid w:val="00057092"/>
    <w:rsid w:val="00066F22"/>
    <w:rsid w:val="00070692"/>
    <w:rsid w:val="000716D9"/>
    <w:rsid w:val="0007353B"/>
    <w:rsid w:val="00077071"/>
    <w:rsid w:val="00082B67"/>
    <w:rsid w:val="0008786A"/>
    <w:rsid w:val="00091486"/>
    <w:rsid w:val="000915F3"/>
    <w:rsid w:val="000A22E6"/>
    <w:rsid w:val="000A5B37"/>
    <w:rsid w:val="000B4301"/>
    <w:rsid w:val="000B7FB9"/>
    <w:rsid w:val="000C0CF7"/>
    <w:rsid w:val="000C2F94"/>
    <w:rsid w:val="000C4D38"/>
    <w:rsid w:val="000D1DB6"/>
    <w:rsid w:val="000E78C7"/>
    <w:rsid w:val="000F6113"/>
    <w:rsid w:val="0010256D"/>
    <w:rsid w:val="0010606D"/>
    <w:rsid w:val="0011066D"/>
    <w:rsid w:val="001108A2"/>
    <w:rsid w:val="00115878"/>
    <w:rsid w:val="00116DC7"/>
    <w:rsid w:val="0011704C"/>
    <w:rsid w:val="00124943"/>
    <w:rsid w:val="00125777"/>
    <w:rsid w:val="00126A01"/>
    <w:rsid w:val="001310A3"/>
    <w:rsid w:val="001318BE"/>
    <w:rsid w:val="00136553"/>
    <w:rsid w:val="00143F35"/>
    <w:rsid w:val="00150FAA"/>
    <w:rsid w:val="00157360"/>
    <w:rsid w:val="00160AFD"/>
    <w:rsid w:val="00171937"/>
    <w:rsid w:val="00175199"/>
    <w:rsid w:val="00187878"/>
    <w:rsid w:val="0019462C"/>
    <w:rsid w:val="00197839"/>
    <w:rsid w:val="001A2953"/>
    <w:rsid w:val="001A5458"/>
    <w:rsid w:val="001B4B83"/>
    <w:rsid w:val="001B630B"/>
    <w:rsid w:val="001C052E"/>
    <w:rsid w:val="001C1A2F"/>
    <w:rsid w:val="001C417B"/>
    <w:rsid w:val="001C6EC7"/>
    <w:rsid w:val="001D26A3"/>
    <w:rsid w:val="001D2E95"/>
    <w:rsid w:val="001D471D"/>
    <w:rsid w:val="001E68D4"/>
    <w:rsid w:val="001F31C4"/>
    <w:rsid w:val="001F6EBD"/>
    <w:rsid w:val="001F7001"/>
    <w:rsid w:val="00200D1E"/>
    <w:rsid w:val="0020188E"/>
    <w:rsid w:val="0020310C"/>
    <w:rsid w:val="002052D9"/>
    <w:rsid w:val="00221803"/>
    <w:rsid w:val="00224DA5"/>
    <w:rsid w:val="00225596"/>
    <w:rsid w:val="00236FF2"/>
    <w:rsid w:val="0024267C"/>
    <w:rsid w:val="00260B82"/>
    <w:rsid w:val="002666DA"/>
    <w:rsid w:val="00270B0C"/>
    <w:rsid w:val="00280F94"/>
    <w:rsid w:val="002864F0"/>
    <w:rsid w:val="002876EF"/>
    <w:rsid w:val="00292214"/>
    <w:rsid w:val="00297B37"/>
    <w:rsid w:val="002B0039"/>
    <w:rsid w:val="002C49F2"/>
    <w:rsid w:val="002C589D"/>
    <w:rsid w:val="002D4F10"/>
    <w:rsid w:val="002D5AEE"/>
    <w:rsid w:val="002E03EC"/>
    <w:rsid w:val="00302B21"/>
    <w:rsid w:val="003039C7"/>
    <w:rsid w:val="0030524A"/>
    <w:rsid w:val="003103E2"/>
    <w:rsid w:val="00311EFF"/>
    <w:rsid w:val="00325007"/>
    <w:rsid w:val="00331204"/>
    <w:rsid w:val="00333F34"/>
    <w:rsid w:val="00334BD4"/>
    <w:rsid w:val="00340A5F"/>
    <w:rsid w:val="00343BE5"/>
    <w:rsid w:val="0035178A"/>
    <w:rsid w:val="00352CC1"/>
    <w:rsid w:val="00353027"/>
    <w:rsid w:val="0035608C"/>
    <w:rsid w:val="0036065F"/>
    <w:rsid w:val="0037487A"/>
    <w:rsid w:val="00375E82"/>
    <w:rsid w:val="00376E17"/>
    <w:rsid w:val="003935C1"/>
    <w:rsid w:val="0039740E"/>
    <w:rsid w:val="003B5B93"/>
    <w:rsid w:val="003C0477"/>
    <w:rsid w:val="003E13FF"/>
    <w:rsid w:val="003F2838"/>
    <w:rsid w:val="003F4BDA"/>
    <w:rsid w:val="003F5880"/>
    <w:rsid w:val="00401A04"/>
    <w:rsid w:val="00402030"/>
    <w:rsid w:val="00411280"/>
    <w:rsid w:val="004168F5"/>
    <w:rsid w:val="004216E8"/>
    <w:rsid w:val="00423F53"/>
    <w:rsid w:val="00432D6C"/>
    <w:rsid w:val="00437065"/>
    <w:rsid w:val="00437932"/>
    <w:rsid w:val="004401E4"/>
    <w:rsid w:val="00440A01"/>
    <w:rsid w:val="0044109F"/>
    <w:rsid w:val="004441F6"/>
    <w:rsid w:val="0044493F"/>
    <w:rsid w:val="00445E54"/>
    <w:rsid w:val="00446F6D"/>
    <w:rsid w:val="00447C34"/>
    <w:rsid w:val="0045004F"/>
    <w:rsid w:val="00457876"/>
    <w:rsid w:val="00460BC5"/>
    <w:rsid w:val="004848A1"/>
    <w:rsid w:val="004951E9"/>
    <w:rsid w:val="004A6C0F"/>
    <w:rsid w:val="004B20EA"/>
    <w:rsid w:val="004B2501"/>
    <w:rsid w:val="004B6B67"/>
    <w:rsid w:val="004C3E7E"/>
    <w:rsid w:val="004E2F76"/>
    <w:rsid w:val="004F45E7"/>
    <w:rsid w:val="004F4DB2"/>
    <w:rsid w:val="004F5327"/>
    <w:rsid w:val="004F754A"/>
    <w:rsid w:val="00505655"/>
    <w:rsid w:val="005105CB"/>
    <w:rsid w:val="00515EAA"/>
    <w:rsid w:val="005273BE"/>
    <w:rsid w:val="00535379"/>
    <w:rsid w:val="00536E75"/>
    <w:rsid w:val="00540CBA"/>
    <w:rsid w:val="00541037"/>
    <w:rsid w:val="005505E1"/>
    <w:rsid w:val="00550ECB"/>
    <w:rsid w:val="005539AB"/>
    <w:rsid w:val="005605D6"/>
    <w:rsid w:val="0057070D"/>
    <w:rsid w:val="00573B7B"/>
    <w:rsid w:val="005750F3"/>
    <w:rsid w:val="00583BD9"/>
    <w:rsid w:val="00591EC3"/>
    <w:rsid w:val="005953D7"/>
    <w:rsid w:val="005A03DA"/>
    <w:rsid w:val="005A74E5"/>
    <w:rsid w:val="005C1592"/>
    <w:rsid w:val="005C6B2A"/>
    <w:rsid w:val="005D3DE2"/>
    <w:rsid w:val="005E0BAD"/>
    <w:rsid w:val="00600977"/>
    <w:rsid w:val="00600B78"/>
    <w:rsid w:val="00600D5E"/>
    <w:rsid w:val="00605D01"/>
    <w:rsid w:val="006125D4"/>
    <w:rsid w:val="00613747"/>
    <w:rsid w:val="0061380A"/>
    <w:rsid w:val="00613F10"/>
    <w:rsid w:val="0061673A"/>
    <w:rsid w:val="0062162E"/>
    <w:rsid w:val="00624EA7"/>
    <w:rsid w:val="0063528A"/>
    <w:rsid w:val="00637B2B"/>
    <w:rsid w:val="00641EC4"/>
    <w:rsid w:val="00651AB7"/>
    <w:rsid w:val="00654DFC"/>
    <w:rsid w:val="00656AAE"/>
    <w:rsid w:val="00660D4E"/>
    <w:rsid w:val="00666AD9"/>
    <w:rsid w:val="006706C8"/>
    <w:rsid w:val="00673CD3"/>
    <w:rsid w:val="0068289D"/>
    <w:rsid w:val="00686927"/>
    <w:rsid w:val="006A412F"/>
    <w:rsid w:val="006C2DF9"/>
    <w:rsid w:val="006E156B"/>
    <w:rsid w:val="006E4A3C"/>
    <w:rsid w:val="006F1B1B"/>
    <w:rsid w:val="007048F2"/>
    <w:rsid w:val="0070655D"/>
    <w:rsid w:val="00706BA1"/>
    <w:rsid w:val="00707D6F"/>
    <w:rsid w:val="00711D8D"/>
    <w:rsid w:val="0071420E"/>
    <w:rsid w:val="007211A4"/>
    <w:rsid w:val="00727D50"/>
    <w:rsid w:val="007301F2"/>
    <w:rsid w:val="00730BE3"/>
    <w:rsid w:val="0073580D"/>
    <w:rsid w:val="0073669D"/>
    <w:rsid w:val="0074355A"/>
    <w:rsid w:val="00746ED2"/>
    <w:rsid w:val="007472BC"/>
    <w:rsid w:val="00750415"/>
    <w:rsid w:val="00751AD7"/>
    <w:rsid w:val="00751FE6"/>
    <w:rsid w:val="00761751"/>
    <w:rsid w:val="00772476"/>
    <w:rsid w:val="00774468"/>
    <w:rsid w:val="00784155"/>
    <w:rsid w:val="007848E2"/>
    <w:rsid w:val="00785DAC"/>
    <w:rsid w:val="00790717"/>
    <w:rsid w:val="00792006"/>
    <w:rsid w:val="00797F61"/>
    <w:rsid w:val="007A573E"/>
    <w:rsid w:val="007B172A"/>
    <w:rsid w:val="007D4F7C"/>
    <w:rsid w:val="007D68C1"/>
    <w:rsid w:val="007E0EED"/>
    <w:rsid w:val="007E2CF7"/>
    <w:rsid w:val="007F1471"/>
    <w:rsid w:val="007F402B"/>
    <w:rsid w:val="007F4539"/>
    <w:rsid w:val="007F7A36"/>
    <w:rsid w:val="00817127"/>
    <w:rsid w:val="008249C7"/>
    <w:rsid w:val="00824F23"/>
    <w:rsid w:val="008421D7"/>
    <w:rsid w:val="008460F4"/>
    <w:rsid w:val="00855F35"/>
    <w:rsid w:val="00875E97"/>
    <w:rsid w:val="00877C7F"/>
    <w:rsid w:val="00880115"/>
    <w:rsid w:val="008817EC"/>
    <w:rsid w:val="008819D3"/>
    <w:rsid w:val="00887DD1"/>
    <w:rsid w:val="00891265"/>
    <w:rsid w:val="008940F4"/>
    <w:rsid w:val="00897352"/>
    <w:rsid w:val="008A05F8"/>
    <w:rsid w:val="008A0D79"/>
    <w:rsid w:val="008A6A57"/>
    <w:rsid w:val="008B486E"/>
    <w:rsid w:val="008B4C9A"/>
    <w:rsid w:val="008B75A7"/>
    <w:rsid w:val="008D2ED6"/>
    <w:rsid w:val="008D476E"/>
    <w:rsid w:val="008D5CA2"/>
    <w:rsid w:val="008D6A20"/>
    <w:rsid w:val="008E7DA5"/>
    <w:rsid w:val="00906923"/>
    <w:rsid w:val="00906FDE"/>
    <w:rsid w:val="0093196C"/>
    <w:rsid w:val="009343FA"/>
    <w:rsid w:val="00935CAB"/>
    <w:rsid w:val="00952F71"/>
    <w:rsid w:val="00954E27"/>
    <w:rsid w:val="0095513A"/>
    <w:rsid w:val="009573A6"/>
    <w:rsid w:val="009610CB"/>
    <w:rsid w:val="00967A13"/>
    <w:rsid w:val="00970356"/>
    <w:rsid w:val="0097221A"/>
    <w:rsid w:val="00983778"/>
    <w:rsid w:val="009848C1"/>
    <w:rsid w:val="009860C3"/>
    <w:rsid w:val="0099575F"/>
    <w:rsid w:val="00997B27"/>
    <w:rsid w:val="009A1C0D"/>
    <w:rsid w:val="009A3830"/>
    <w:rsid w:val="009B1B73"/>
    <w:rsid w:val="009C448F"/>
    <w:rsid w:val="009C5715"/>
    <w:rsid w:val="009C60BB"/>
    <w:rsid w:val="009C61C9"/>
    <w:rsid w:val="009C6C4D"/>
    <w:rsid w:val="009D1151"/>
    <w:rsid w:val="009E2C71"/>
    <w:rsid w:val="009E3F2F"/>
    <w:rsid w:val="009E62AD"/>
    <w:rsid w:val="009E717F"/>
    <w:rsid w:val="009F1D1B"/>
    <w:rsid w:val="00A04BDE"/>
    <w:rsid w:val="00A10296"/>
    <w:rsid w:val="00A10313"/>
    <w:rsid w:val="00A1475C"/>
    <w:rsid w:val="00A21436"/>
    <w:rsid w:val="00A30775"/>
    <w:rsid w:val="00A30C11"/>
    <w:rsid w:val="00A3679B"/>
    <w:rsid w:val="00A37B43"/>
    <w:rsid w:val="00A40027"/>
    <w:rsid w:val="00A40914"/>
    <w:rsid w:val="00A52463"/>
    <w:rsid w:val="00A5709A"/>
    <w:rsid w:val="00A629F5"/>
    <w:rsid w:val="00A649B5"/>
    <w:rsid w:val="00A657BA"/>
    <w:rsid w:val="00A67F58"/>
    <w:rsid w:val="00A750FF"/>
    <w:rsid w:val="00A751DF"/>
    <w:rsid w:val="00A7743E"/>
    <w:rsid w:val="00A77D50"/>
    <w:rsid w:val="00A81FED"/>
    <w:rsid w:val="00A833D2"/>
    <w:rsid w:val="00A84991"/>
    <w:rsid w:val="00A87B3E"/>
    <w:rsid w:val="00A932D5"/>
    <w:rsid w:val="00A956BB"/>
    <w:rsid w:val="00AB6498"/>
    <w:rsid w:val="00AB7902"/>
    <w:rsid w:val="00AB7ECF"/>
    <w:rsid w:val="00AC1113"/>
    <w:rsid w:val="00AD5E39"/>
    <w:rsid w:val="00AF012F"/>
    <w:rsid w:val="00AF03C3"/>
    <w:rsid w:val="00AF1DFC"/>
    <w:rsid w:val="00AF77ED"/>
    <w:rsid w:val="00B04BE9"/>
    <w:rsid w:val="00B152E9"/>
    <w:rsid w:val="00B156A9"/>
    <w:rsid w:val="00B21588"/>
    <w:rsid w:val="00B26172"/>
    <w:rsid w:val="00B31C70"/>
    <w:rsid w:val="00B35711"/>
    <w:rsid w:val="00B40E56"/>
    <w:rsid w:val="00B45B02"/>
    <w:rsid w:val="00B51311"/>
    <w:rsid w:val="00B528BC"/>
    <w:rsid w:val="00B52FF1"/>
    <w:rsid w:val="00B6014E"/>
    <w:rsid w:val="00B66F0B"/>
    <w:rsid w:val="00B76950"/>
    <w:rsid w:val="00B87C10"/>
    <w:rsid w:val="00BB6D86"/>
    <w:rsid w:val="00BB74C6"/>
    <w:rsid w:val="00BC2CCD"/>
    <w:rsid w:val="00BD3534"/>
    <w:rsid w:val="00BD73D5"/>
    <w:rsid w:val="00BE5A45"/>
    <w:rsid w:val="00BF3A75"/>
    <w:rsid w:val="00BF6A91"/>
    <w:rsid w:val="00C01D61"/>
    <w:rsid w:val="00C038EE"/>
    <w:rsid w:val="00C105A6"/>
    <w:rsid w:val="00C178AC"/>
    <w:rsid w:val="00C262A0"/>
    <w:rsid w:val="00C26BAA"/>
    <w:rsid w:val="00C32B31"/>
    <w:rsid w:val="00C372E1"/>
    <w:rsid w:val="00C42ADA"/>
    <w:rsid w:val="00C42D25"/>
    <w:rsid w:val="00C43C5B"/>
    <w:rsid w:val="00C44996"/>
    <w:rsid w:val="00C50801"/>
    <w:rsid w:val="00C50966"/>
    <w:rsid w:val="00C54645"/>
    <w:rsid w:val="00C60792"/>
    <w:rsid w:val="00C70D93"/>
    <w:rsid w:val="00C71007"/>
    <w:rsid w:val="00C72D17"/>
    <w:rsid w:val="00C77D54"/>
    <w:rsid w:val="00C87EA6"/>
    <w:rsid w:val="00C90E74"/>
    <w:rsid w:val="00C93BD7"/>
    <w:rsid w:val="00C9423E"/>
    <w:rsid w:val="00CA576E"/>
    <w:rsid w:val="00CB2E77"/>
    <w:rsid w:val="00CB630B"/>
    <w:rsid w:val="00CB665F"/>
    <w:rsid w:val="00CB78A6"/>
    <w:rsid w:val="00CC58D6"/>
    <w:rsid w:val="00CC7938"/>
    <w:rsid w:val="00CD47A9"/>
    <w:rsid w:val="00CE6014"/>
    <w:rsid w:val="00CE7764"/>
    <w:rsid w:val="00CF44DC"/>
    <w:rsid w:val="00D002C2"/>
    <w:rsid w:val="00D01CDA"/>
    <w:rsid w:val="00D01E75"/>
    <w:rsid w:val="00D021CE"/>
    <w:rsid w:val="00D04B37"/>
    <w:rsid w:val="00D059AA"/>
    <w:rsid w:val="00D14092"/>
    <w:rsid w:val="00D145A0"/>
    <w:rsid w:val="00D14A83"/>
    <w:rsid w:val="00D2389F"/>
    <w:rsid w:val="00D3068E"/>
    <w:rsid w:val="00D31BA2"/>
    <w:rsid w:val="00D32B48"/>
    <w:rsid w:val="00D34C6E"/>
    <w:rsid w:val="00D34CCB"/>
    <w:rsid w:val="00D43E81"/>
    <w:rsid w:val="00D801C1"/>
    <w:rsid w:val="00D8698E"/>
    <w:rsid w:val="00D87421"/>
    <w:rsid w:val="00DA22EB"/>
    <w:rsid w:val="00DB48CE"/>
    <w:rsid w:val="00DD78C4"/>
    <w:rsid w:val="00DE3D5D"/>
    <w:rsid w:val="00DE4166"/>
    <w:rsid w:val="00DE4E81"/>
    <w:rsid w:val="00DE6368"/>
    <w:rsid w:val="00DE65E9"/>
    <w:rsid w:val="00E06955"/>
    <w:rsid w:val="00E13F02"/>
    <w:rsid w:val="00E13F4D"/>
    <w:rsid w:val="00E16B4B"/>
    <w:rsid w:val="00E204B0"/>
    <w:rsid w:val="00E21493"/>
    <w:rsid w:val="00E23773"/>
    <w:rsid w:val="00E253D4"/>
    <w:rsid w:val="00E3056E"/>
    <w:rsid w:val="00E37E9A"/>
    <w:rsid w:val="00E52542"/>
    <w:rsid w:val="00E557A8"/>
    <w:rsid w:val="00E56968"/>
    <w:rsid w:val="00E66ECF"/>
    <w:rsid w:val="00E74D84"/>
    <w:rsid w:val="00E76291"/>
    <w:rsid w:val="00E81A54"/>
    <w:rsid w:val="00E833FC"/>
    <w:rsid w:val="00E84981"/>
    <w:rsid w:val="00E9025A"/>
    <w:rsid w:val="00E96931"/>
    <w:rsid w:val="00EA47C8"/>
    <w:rsid w:val="00EB352A"/>
    <w:rsid w:val="00EB41CB"/>
    <w:rsid w:val="00EB78DE"/>
    <w:rsid w:val="00EC4DDF"/>
    <w:rsid w:val="00EC759C"/>
    <w:rsid w:val="00ED1BEF"/>
    <w:rsid w:val="00EE1D20"/>
    <w:rsid w:val="00EE5D97"/>
    <w:rsid w:val="00F01905"/>
    <w:rsid w:val="00F03574"/>
    <w:rsid w:val="00F0519D"/>
    <w:rsid w:val="00F1080F"/>
    <w:rsid w:val="00F157F4"/>
    <w:rsid w:val="00F24F7C"/>
    <w:rsid w:val="00F258AE"/>
    <w:rsid w:val="00F3232D"/>
    <w:rsid w:val="00F41022"/>
    <w:rsid w:val="00F42C7E"/>
    <w:rsid w:val="00F46B54"/>
    <w:rsid w:val="00F51582"/>
    <w:rsid w:val="00F53540"/>
    <w:rsid w:val="00F60190"/>
    <w:rsid w:val="00F93A49"/>
    <w:rsid w:val="00F93B66"/>
    <w:rsid w:val="00F95FC0"/>
    <w:rsid w:val="00FA2337"/>
    <w:rsid w:val="00FA57F4"/>
    <w:rsid w:val="00FA5CDD"/>
    <w:rsid w:val="00FC0B26"/>
    <w:rsid w:val="00FD46EA"/>
    <w:rsid w:val="00FE5BD6"/>
    <w:rsid w:val="00FE790E"/>
    <w:rsid w:val="076D7825"/>
    <w:rsid w:val="3C3F350D"/>
    <w:rsid w:val="5AB80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CF9CD1"/>
  <w15:docId w15:val="{B523771E-0B07-43CB-9CDB-744BE2EF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unhideWhenUsed/>
    <w:qFormat/>
    <w:pPr>
      <w:jc w:val="left"/>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tabs>
        <w:tab w:val="center" w:pos="4153"/>
        <w:tab w:val="right" w:pos="8306"/>
      </w:tabs>
      <w:snapToGrid w:val="0"/>
      <w:jc w:val="center"/>
    </w:pPr>
    <w:rPr>
      <w:sz w:val="18"/>
      <w:szCs w:val="18"/>
    </w:rPr>
  </w:style>
  <w:style w:type="paragraph" w:styleId="aa">
    <w:name w:val="Subtitle"/>
    <w:basedOn w:val="a"/>
    <w:next w:val="a"/>
    <w:link w:val="ab"/>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Title"/>
    <w:basedOn w:val="a"/>
    <w:next w:val="a"/>
    <w:link w:val="ae"/>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
    <w:name w:val="annotation subject"/>
    <w:basedOn w:val="a4"/>
    <w:next w:val="a4"/>
    <w:link w:val="af0"/>
    <w:uiPriority w:val="99"/>
    <w:semiHidden/>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qFormat/>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e">
    <w:name w:val="标题 字符"/>
    <w:basedOn w:val="a0"/>
    <w:link w:val="ad"/>
    <w:uiPriority w:val="10"/>
    <w:qFormat/>
    <w:rPr>
      <w:rFonts w:asciiTheme="majorHAnsi" w:eastAsiaTheme="majorEastAsia" w:hAnsiTheme="majorHAnsi" w:cstheme="majorBidi"/>
      <w:spacing w:val="-10"/>
      <w:kern w:val="28"/>
      <w:sz w:val="56"/>
      <w:szCs w:val="56"/>
    </w:rPr>
  </w:style>
  <w:style w:type="character" w:customStyle="1" w:styleId="ab">
    <w:name w:val="副标题 字符"/>
    <w:basedOn w:val="a0"/>
    <w:link w:val="aa"/>
    <w:uiPriority w:val="11"/>
    <w:qFormat/>
    <w:rPr>
      <w:rFonts w:asciiTheme="majorHAnsi" w:eastAsiaTheme="majorEastAsia" w:hAnsiTheme="majorHAnsi" w:cstheme="majorBidi"/>
      <w:color w:val="595959" w:themeColor="text1" w:themeTint="A6"/>
      <w:spacing w:val="15"/>
      <w:sz w:val="28"/>
      <w:szCs w:val="28"/>
    </w:rPr>
  </w:style>
  <w:style w:type="paragraph" w:styleId="af3">
    <w:name w:val="Quote"/>
    <w:basedOn w:val="a"/>
    <w:next w:val="a"/>
    <w:link w:val="af4"/>
    <w:uiPriority w:val="29"/>
    <w:qFormat/>
    <w:pPr>
      <w:spacing w:before="160" w:after="160"/>
      <w:jc w:val="center"/>
    </w:pPr>
    <w:rPr>
      <w:i/>
      <w:iCs/>
      <w:color w:val="404040" w:themeColor="text1" w:themeTint="BF"/>
    </w:rPr>
  </w:style>
  <w:style w:type="character" w:customStyle="1" w:styleId="af4">
    <w:name w:val="引用 字符"/>
    <w:basedOn w:val="a0"/>
    <w:link w:val="af3"/>
    <w:uiPriority w:val="29"/>
    <w:qFormat/>
    <w:rPr>
      <w:i/>
      <w:iCs/>
      <w:color w:val="404040" w:themeColor="text1" w:themeTint="BF"/>
    </w:rPr>
  </w:style>
  <w:style w:type="paragraph" w:styleId="af5">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f6">
    <w:name w:val="Intense Quote"/>
    <w:basedOn w:val="a"/>
    <w:next w:val="a"/>
    <w:link w:val="af7"/>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7">
    <w:name w:val="明显引用 字符"/>
    <w:basedOn w:val="a0"/>
    <w:link w:val="af6"/>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table" w:customStyle="1" w:styleId="13">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文字 字符"/>
    <w:basedOn w:val="a0"/>
    <w:link w:val="a4"/>
    <w:uiPriority w:val="99"/>
    <w:qFormat/>
    <w:rPr>
      <w:kern w:val="2"/>
      <w:sz w:val="21"/>
      <w:szCs w:val="22"/>
    </w:rPr>
  </w:style>
  <w:style w:type="paragraph" w:customStyle="1" w:styleId="14">
    <w:name w:val="修订1"/>
    <w:hidden/>
    <w:uiPriority w:val="99"/>
    <w:unhideWhenUsed/>
    <w:qFormat/>
    <w:rPr>
      <w:kern w:val="2"/>
      <w:sz w:val="21"/>
      <w:szCs w:val="22"/>
    </w:rPr>
  </w:style>
  <w:style w:type="character" w:customStyle="1" w:styleId="af0">
    <w:name w:val="批注主题 字符"/>
    <w:basedOn w:val="a5"/>
    <w:link w:val="af"/>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tiff"/><Relationship Id="rId3" Type="http://schemas.openxmlformats.org/officeDocument/2006/relationships/webSettings" Target="webSettings.xml"/><Relationship Id="rId21" Type="http://schemas.openxmlformats.org/officeDocument/2006/relationships/image" Target="media/image18.tiff"/><Relationship Id="rId34" Type="http://schemas.openxmlformats.org/officeDocument/2006/relationships/theme" Target="theme/theme1.xml"/><Relationship Id="rId7" Type="http://schemas.openxmlformats.org/officeDocument/2006/relationships/image" Target="media/image4.tiff"/><Relationship Id="rId12" Type="http://schemas.openxmlformats.org/officeDocument/2006/relationships/image" Target="media/image9.png"/><Relationship Id="rId17" Type="http://schemas.openxmlformats.org/officeDocument/2006/relationships/image" Target="media/image14.tiff"/><Relationship Id="rId25" Type="http://schemas.openxmlformats.org/officeDocument/2006/relationships/image" Target="media/image22.tif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24" Type="http://schemas.openxmlformats.org/officeDocument/2006/relationships/image" Target="media/image21.png"/><Relationship Id="rId32" Type="http://schemas.openxmlformats.org/officeDocument/2006/relationships/image" Target="media/image29.tiff"/><Relationship Id="rId5" Type="http://schemas.openxmlformats.org/officeDocument/2006/relationships/image" Target="media/image2.tiff"/><Relationship Id="rId15" Type="http://schemas.openxmlformats.org/officeDocument/2006/relationships/image" Target="media/image12.tiff"/><Relationship Id="rId23" Type="http://schemas.openxmlformats.org/officeDocument/2006/relationships/image" Target="media/image20.tiff"/><Relationship Id="rId28" Type="http://schemas.openxmlformats.org/officeDocument/2006/relationships/image" Target="media/image25.tiff"/><Relationship Id="rId10" Type="http://schemas.openxmlformats.org/officeDocument/2006/relationships/image" Target="media/image7.tiff"/><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tiff"/><Relationship Id="rId30" Type="http://schemas.openxmlformats.org/officeDocument/2006/relationships/image" Target="media/image27.png"/><Relationship Id="rId8"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12012</TotalTime>
  <Pages>46</Pages>
  <Words>3640</Words>
  <Characters>20754</Characters>
  <Application>Microsoft Office Word</Application>
  <DocSecurity>0</DocSecurity>
  <Lines>172</Lines>
  <Paragraphs>48</Paragraphs>
  <ScaleCrop>false</ScaleCrop>
  <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Huang</dc:creator>
  <dc:description>NE.Ref</dc:description>
  <cp:lastModifiedBy>siyi huang</cp:lastModifiedBy>
  <cp:revision>473</cp:revision>
  <dcterms:created xsi:type="dcterms:W3CDTF">2025-10-19T19:35:00Z</dcterms:created>
  <dcterms:modified xsi:type="dcterms:W3CDTF">2026-04-30T12:48:00Z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eyJoZGlkIjoiYmE1NDc3ZGI4ODEyZjM0N2ZkMjM4MzY3M2ExMmNhODUiLCJ1c2VySWQiOiIzMDUwNTczMDYifQ==</vt:lpwstr>
  </property>
  <property fmtid="{D5CDD505-2E9C-101B-9397-08002B2CF9AE}" pid="3" name="KSOProductBuildVer">
    <vt:lpwstr>2052-12.1.0.25865</vt:lpwstr>
  </property>
  <property fmtid="{D5CDD505-2E9C-101B-9397-08002B2CF9AE}" pid="4" name="ICV">
    <vt:lpwstr>CFB37D6036324897B1CE0CEA48B97DD7_12</vt:lpwstr>
  </property>
</Properties>
</file>