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B068" w14:textId="69ADAED1" w:rsidR="00E7358B" w:rsidRDefault="00E7358B">
      <w:pPr>
        <w:rPr>
          <w:rFonts w:ascii="Times New Roman" w:hAnsi="Times New Roman" w:cs="Times New Roman"/>
          <w:szCs w:val="21"/>
        </w:rPr>
      </w:pPr>
      <w:r w:rsidRPr="00E7358B">
        <w:rPr>
          <w:rFonts w:ascii="Times New Roman" w:hAnsi="Times New Roman" w:cs="Times New Roman" w:hint="eastAsia"/>
          <w:szCs w:val="21"/>
        </w:rPr>
        <w:t>Table S</w:t>
      </w:r>
      <w:r w:rsidR="00A248AC">
        <w:rPr>
          <w:rFonts w:ascii="Times New Roman" w:hAnsi="Times New Roman" w:cs="Times New Roman" w:hint="eastAsia"/>
          <w:szCs w:val="21"/>
        </w:rPr>
        <w:t>1</w:t>
      </w:r>
      <w:r w:rsidR="00B40FBE" w:rsidRPr="00B40FBE">
        <w:rPr>
          <w:rFonts w:hint="eastAsia"/>
        </w:rPr>
        <w:t xml:space="preserve"> </w:t>
      </w:r>
      <w:r w:rsidR="00A248AC">
        <w:rPr>
          <w:rFonts w:ascii="Times New Roman" w:hAnsi="Times New Roman" w:cs="Times New Roman" w:hint="eastAsia"/>
          <w:szCs w:val="21"/>
        </w:rPr>
        <w:t xml:space="preserve">shows </w:t>
      </w:r>
      <w:r w:rsidR="00B40FBE" w:rsidRPr="00B40FBE">
        <w:rPr>
          <w:rFonts w:ascii="Times New Roman" w:hAnsi="Times New Roman" w:cs="Times New Roman" w:hint="eastAsia"/>
          <w:szCs w:val="21"/>
        </w:rPr>
        <w:t xml:space="preserve">describes the functional traits of aquatic insects involved in this study, covering aspects of life history, mobility, morphology, and ecology of </w:t>
      </w:r>
      <w:r w:rsidR="00A248AC" w:rsidRPr="00A248AC">
        <w:rPr>
          <w:rFonts w:ascii="Times New Roman" w:hAnsi="Times New Roman" w:cs="Times New Roman" w:hint="eastAsia"/>
          <w:szCs w:val="21"/>
        </w:rPr>
        <w:t>aquatic insects</w:t>
      </w:r>
      <w:r w:rsidR="00B40FBE" w:rsidRPr="00B40FBE">
        <w:rPr>
          <w:rFonts w:ascii="Times New Roman" w:hAnsi="Times New Roman" w:cs="Times New Roman" w:hint="eastAsia"/>
          <w:szCs w:val="21"/>
        </w:rPr>
        <w:t xml:space="preserve">. A total of 13 functional traits were analyzed to comprehensively evaluate the functional diversity of </w:t>
      </w:r>
      <w:r w:rsidR="00A248AC" w:rsidRPr="00A248AC">
        <w:rPr>
          <w:rFonts w:ascii="Times New Roman" w:hAnsi="Times New Roman" w:cs="Times New Roman" w:hint="eastAsia"/>
          <w:szCs w:val="21"/>
        </w:rPr>
        <w:t>aquatic insects</w:t>
      </w:r>
      <w:r w:rsidR="00B40FBE" w:rsidRPr="00B40FBE">
        <w:rPr>
          <w:rFonts w:ascii="Times New Roman" w:hAnsi="Times New Roman" w:cs="Times New Roman" w:hint="eastAsia"/>
          <w:szCs w:val="21"/>
        </w:rPr>
        <w:t>.</w:t>
      </w:r>
    </w:p>
    <w:p w14:paraId="632391D9" w14:textId="77777777" w:rsidR="006737EC" w:rsidRDefault="006737EC">
      <w:pPr>
        <w:rPr>
          <w:rFonts w:ascii="Times New Roman" w:hAnsi="Times New Roman" w:cs="Times New Roman"/>
          <w:szCs w:val="21"/>
        </w:rPr>
      </w:pPr>
    </w:p>
    <w:p w14:paraId="17814680" w14:textId="03E1C82E" w:rsidR="00A248AC" w:rsidRDefault="00A248AC" w:rsidP="00A248AC">
      <w:pPr>
        <w:jc w:val="center"/>
        <w:rPr>
          <w:rFonts w:ascii="Times New Roman" w:hAnsi="Times New Roman" w:cs="Times New Roman"/>
          <w:szCs w:val="21"/>
        </w:rPr>
      </w:pPr>
      <w:r w:rsidRPr="00A248AC">
        <w:rPr>
          <w:rFonts w:ascii="Times New Roman" w:hAnsi="Times New Roman" w:cs="Times New Roman" w:hint="eastAsia"/>
          <w:szCs w:val="21"/>
        </w:rPr>
        <w:t xml:space="preserve">Table </w:t>
      </w:r>
      <w:r>
        <w:rPr>
          <w:rFonts w:ascii="Times New Roman" w:hAnsi="Times New Roman" w:cs="Times New Roman" w:hint="eastAsia"/>
          <w:szCs w:val="21"/>
        </w:rPr>
        <w:t>S</w:t>
      </w:r>
      <w:r w:rsidRPr="00A248AC">
        <w:rPr>
          <w:rFonts w:ascii="Times New Roman" w:hAnsi="Times New Roman" w:cs="Times New Roman" w:hint="eastAsia"/>
          <w:szCs w:val="21"/>
        </w:rPr>
        <w:t xml:space="preserve">1 Characteristic classification of </w:t>
      </w:r>
      <w:bookmarkStart w:id="0" w:name="OLE_LINK140"/>
      <w:r w:rsidRPr="00A248AC">
        <w:rPr>
          <w:rFonts w:ascii="Times New Roman" w:hAnsi="Times New Roman" w:cs="Times New Roman" w:hint="eastAsia"/>
          <w:szCs w:val="21"/>
        </w:rPr>
        <w:t>aquatic insects</w:t>
      </w:r>
      <w:bookmarkEnd w:id="0"/>
    </w:p>
    <w:tbl>
      <w:tblPr>
        <w:tblStyle w:val="21"/>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1844"/>
        <w:gridCol w:w="5190"/>
      </w:tblGrid>
      <w:tr w:rsidR="00E7358B" w:rsidRPr="00E7358B" w14:paraId="38041C7F" w14:textId="77777777" w:rsidTr="00DF08DA">
        <w:tc>
          <w:tcPr>
            <w:tcW w:w="600" w:type="pct"/>
            <w:tcBorders>
              <w:top w:val="single" w:sz="12" w:space="0" w:color="auto"/>
              <w:bottom w:val="single" w:sz="6" w:space="0" w:color="auto"/>
            </w:tcBorders>
            <w:vAlign w:val="center"/>
          </w:tcPr>
          <w:p w14:paraId="6A11E83C" w14:textId="77777777" w:rsidR="00E7358B" w:rsidRPr="00E7358B" w:rsidRDefault="00E7358B" w:rsidP="00E7358B">
            <w:pPr>
              <w:jc w:val="center"/>
              <w:rPr>
                <w:rFonts w:ascii="Calibri" w:eastAsia="宋体" w:hAnsi="Calibri"/>
                <w:szCs w:val="21"/>
              </w:rPr>
            </w:pPr>
          </w:p>
        </w:tc>
        <w:tc>
          <w:tcPr>
            <w:tcW w:w="1193" w:type="pct"/>
            <w:tcBorders>
              <w:top w:val="single" w:sz="12" w:space="0" w:color="auto"/>
              <w:bottom w:val="single" w:sz="6" w:space="0" w:color="auto"/>
            </w:tcBorders>
            <w:vAlign w:val="center"/>
          </w:tcPr>
          <w:p w14:paraId="4C073F68" w14:textId="77777777" w:rsidR="00E7358B" w:rsidRPr="00E7358B" w:rsidRDefault="00E7358B" w:rsidP="00E7358B">
            <w:pPr>
              <w:jc w:val="center"/>
              <w:rPr>
                <w:rFonts w:ascii="Calibri" w:hAnsi="Calibri"/>
                <w:szCs w:val="21"/>
              </w:rPr>
            </w:pPr>
            <w:r w:rsidRPr="00E7358B">
              <w:rPr>
                <w:szCs w:val="21"/>
              </w:rPr>
              <w:t>Traits</w:t>
            </w:r>
          </w:p>
        </w:tc>
        <w:tc>
          <w:tcPr>
            <w:tcW w:w="3207" w:type="pct"/>
            <w:tcBorders>
              <w:top w:val="single" w:sz="12" w:space="0" w:color="auto"/>
              <w:bottom w:val="single" w:sz="6" w:space="0" w:color="auto"/>
            </w:tcBorders>
            <w:vAlign w:val="center"/>
          </w:tcPr>
          <w:p w14:paraId="4D184B0D" w14:textId="77777777" w:rsidR="00E7358B" w:rsidRPr="00E7358B" w:rsidRDefault="00E7358B" w:rsidP="00E7358B">
            <w:pPr>
              <w:jc w:val="center"/>
              <w:rPr>
                <w:rFonts w:ascii="Calibri" w:hAnsi="Calibri"/>
                <w:szCs w:val="21"/>
              </w:rPr>
            </w:pPr>
            <w:r w:rsidRPr="00E7358B">
              <w:rPr>
                <w:szCs w:val="21"/>
              </w:rPr>
              <w:t>Categories</w:t>
            </w:r>
          </w:p>
        </w:tc>
      </w:tr>
      <w:tr w:rsidR="00E7358B" w:rsidRPr="00E7358B" w14:paraId="1046D0A8" w14:textId="77777777" w:rsidTr="00DF08DA">
        <w:tc>
          <w:tcPr>
            <w:tcW w:w="600" w:type="pct"/>
            <w:vMerge w:val="restart"/>
            <w:tcBorders>
              <w:top w:val="single" w:sz="6" w:space="0" w:color="auto"/>
            </w:tcBorders>
            <w:vAlign w:val="center"/>
          </w:tcPr>
          <w:p w14:paraId="10C607C3" w14:textId="77777777" w:rsidR="00E7358B" w:rsidRPr="00E7358B" w:rsidRDefault="00E7358B" w:rsidP="00E7358B">
            <w:pPr>
              <w:jc w:val="center"/>
              <w:rPr>
                <w:b/>
                <w:bCs/>
                <w:szCs w:val="21"/>
              </w:rPr>
            </w:pPr>
            <w:r w:rsidRPr="00E7358B">
              <w:rPr>
                <w:b/>
                <w:bCs/>
                <w:szCs w:val="21"/>
              </w:rPr>
              <w:t>Life history</w:t>
            </w:r>
          </w:p>
        </w:tc>
        <w:tc>
          <w:tcPr>
            <w:tcW w:w="1193" w:type="pct"/>
            <w:tcBorders>
              <w:top w:val="single" w:sz="6" w:space="0" w:color="auto"/>
            </w:tcBorders>
            <w:vAlign w:val="center"/>
          </w:tcPr>
          <w:p w14:paraId="18246C3B" w14:textId="77777777" w:rsidR="00E7358B" w:rsidRPr="00E7358B" w:rsidRDefault="00E7358B" w:rsidP="00E7358B">
            <w:pPr>
              <w:jc w:val="center"/>
              <w:rPr>
                <w:szCs w:val="21"/>
              </w:rPr>
            </w:pPr>
            <w:r w:rsidRPr="00E7358B">
              <w:rPr>
                <w:szCs w:val="21"/>
              </w:rPr>
              <w:t>Voltinism</w:t>
            </w:r>
          </w:p>
        </w:tc>
        <w:tc>
          <w:tcPr>
            <w:tcW w:w="3207" w:type="pct"/>
            <w:tcBorders>
              <w:top w:val="single" w:sz="6" w:space="0" w:color="auto"/>
            </w:tcBorders>
            <w:vAlign w:val="center"/>
          </w:tcPr>
          <w:p w14:paraId="4858C33D" w14:textId="77777777" w:rsidR="00E7358B" w:rsidRPr="00E7358B" w:rsidRDefault="00E7358B" w:rsidP="00E7358B">
            <w:pPr>
              <w:jc w:val="center"/>
              <w:rPr>
                <w:szCs w:val="21"/>
              </w:rPr>
            </w:pPr>
            <w:r w:rsidRPr="00E7358B">
              <w:rPr>
                <w:szCs w:val="21"/>
              </w:rPr>
              <w:t xml:space="preserve">Semivoltine, </w:t>
            </w:r>
            <w:proofErr w:type="spellStart"/>
            <w:r w:rsidRPr="00E7358B">
              <w:rPr>
                <w:szCs w:val="21"/>
              </w:rPr>
              <w:t>univoltine</w:t>
            </w:r>
            <w:proofErr w:type="spellEnd"/>
            <w:r w:rsidRPr="00E7358B">
              <w:rPr>
                <w:szCs w:val="21"/>
              </w:rPr>
              <w:t xml:space="preserve">, </w:t>
            </w:r>
            <w:proofErr w:type="spellStart"/>
            <w:r w:rsidRPr="00E7358B">
              <w:rPr>
                <w:szCs w:val="21"/>
              </w:rPr>
              <w:t>bior</w:t>
            </w:r>
            <w:proofErr w:type="spellEnd"/>
            <w:r w:rsidRPr="00E7358B">
              <w:rPr>
                <w:szCs w:val="21"/>
              </w:rPr>
              <w:t xml:space="preserve"> multivoltine</w:t>
            </w:r>
          </w:p>
        </w:tc>
      </w:tr>
      <w:tr w:rsidR="00E7358B" w:rsidRPr="00E7358B" w14:paraId="096A684D" w14:textId="77777777" w:rsidTr="00DF08DA">
        <w:tc>
          <w:tcPr>
            <w:tcW w:w="600" w:type="pct"/>
            <w:vMerge/>
            <w:vAlign w:val="center"/>
          </w:tcPr>
          <w:p w14:paraId="07BF7A2D" w14:textId="77777777" w:rsidR="00E7358B" w:rsidRPr="00E7358B" w:rsidRDefault="00E7358B" w:rsidP="00E7358B">
            <w:pPr>
              <w:jc w:val="center"/>
              <w:rPr>
                <w:rFonts w:eastAsia="宋体"/>
                <w:b/>
                <w:bCs/>
                <w:szCs w:val="21"/>
              </w:rPr>
            </w:pPr>
          </w:p>
        </w:tc>
        <w:tc>
          <w:tcPr>
            <w:tcW w:w="1193" w:type="pct"/>
            <w:vAlign w:val="center"/>
          </w:tcPr>
          <w:p w14:paraId="57BECC37" w14:textId="77777777" w:rsidR="00E7358B" w:rsidRPr="00E7358B" w:rsidRDefault="00E7358B" w:rsidP="00E7358B">
            <w:pPr>
              <w:jc w:val="center"/>
              <w:rPr>
                <w:rFonts w:ascii="Calibri" w:hAnsi="Calibri"/>
                <w:szCs w:val="21"/>
              </w:rPr>
            </w:pPr>
            <w:r w:rsidRPr="00E7358B">
              <w:rPr>
                <w:szCs w:val="21"/>
              </w:rPr>
              <w:t>Adult life span</w:t>
            </w:r>
          </w:p>
        </w:tc>
        <w:tc>
          <w:tcPr>
            <w:tcW w:w="3207" w:type="pct"/>
            <w:vAlign w:val="center"/>
          </w:tcPr>
          <w:p w14:paraId="4DAD38D7" w14:textId="77777777" w:rsidR="00E7358B" w:rsidRPr="00E7358B" w:rsidRDefault="00E7358B" w:rsidP="00E7358B">
            <w:pPr>
              <w:jc w:val="center"/>
              <w:rPr>
                <w:rFonts w:ascii="Calibri" w:hAnsi="Calibri"/>
                <w:szCs w:val="21"/>
              </w:rPr>
            </w:pPr>
            <w:r w:rsidRPr="00E7358B">
              <w:rPr>
                <w:szCs w:val="21"/>
              </w:rPr>
              <w:t>&lt;1 week, &lt;1 month, &gt;1 month</w:t>
            </w:r>
          </w:p>
        </w:tc>
      </w:tr>
      <w:tr w:rsidR="00E7358B" w:rsidRPr="00E7358B" w14:paraId="7642A926" w14:textId="77777777" w:rsidTr="00DF08DA">
        <w:tc>
          <w:tcPr>
            <w:tcW w:w="600" w:type="pct"/>
            <w:vMerge/>
            <w:vAlign w:val="center"/>
          </w:tcPr>
          <w:p w14:paraId="522FFD6E" w14:textId="77777777" w:rsidR="00E7358B" w:rsidRPr="00E7358B" w:rsidRDefault="00E7358B" w:rsidP="00E7358B">
            <w:pPr>
              <w:jc w:val="center"/>
              <w:rPr>
                <w:rFonts w:eastAsia="宋体"/>
                <w:b/>
                <w:bCs/>
                <w:szCs w:val="21"/>
              </w:rPr>
            </w:pPr>
          </w:p>
        </w:tc>
        <w:tc>
          <w:tcPr>
            <w:tcW w:w="1193" w:type="pct"/>
            <w:vAlign w:val="center"/>
          </w:tcPr>
          <w:p w14:paraId="161A4C4A" w14:textId="77777777" w:rsidR="00E7358B" w:rsidRPr="00E7358B" w:rsidRDefault="00E7358B" w:rsidP="00E7358B">
            <w:pPr>
              <w:jc w:val="center"/>
              <w:rPr>
                <w:rFonts w:ascii="Calibri" w:hAnsi="Calibri"/>
                <w:szCs w:val="21"/>
              </w:rPr>
            </w:pPr>
            <w:r w:rsidRPr="00E7358B">
              <w:rPr>
                <w:rFonts w:hint="eastAsia"/>
                <w:szCs w:val="21"/>
              </w:rPr>
              <w:t>R</w:t>
            </w:r>
            <w:r w:rsidRPr="00E7358B">
              <w:rPr>
                <w:szCs w:val="21"/>
              </w:rPr>
              <w:t>eproduction technique</w:t>
            </w:r>
          </w:p>
        </w:tc>
        <w:tc>
          <w:tcPr>
            <w:tcW w:w="3207" w:type="pct"/>
            <w:vAlign w:val="center"/>
          </w:tcPr>
          <w:p w14:paraId="09ED78DF" w14:textId="77777777" w:rsidR="00E7358B" w:rsidRPr="00E7358B" w:rsidRDefault="00E7358B" w:rsidP="00E7358B">
            <w:pPr>
              <w:jc w:val="center"/>
              <w:rPr>
                <w:rFonts w:ascii="Calibri" w:hAnsi="Calibri"/>
                <w:szCs w:val="21"/>
              </w:rPr>
            </w:pPr>
            <w:r w:rsidRPr="00E7358B">
              <w:rPr>
                <w:szCs w:val="21"/>
              </w:rPr>
              <w:t>Gonochoristic, hermaphrodite</w:t>
            </w:r>
          </w:p>
        </w:tc>
      </w:tr>
      <w:tr w:rsidR="00E7358B" w:rsidRPr="00E7358B" w14:paraId="2E84B5F0" w14:textId="77777777" w:rsidTr="00DF08DA">
        <w:tc>
          <w:tcPr>
            <w:tcW w:w="600" w:type="pct"/>
            <w:vMerge w:val="restart"/>
            <w:vAlign w:val="center"/>
          </w:tcPr>
          <w:p w14:paraId="76600219" w14:textId="77777777" w:rsidR="00E7358B" w:rsidRPr="00E7358B" w:rsidRDefault="00E7358B" w:rsidP="00E7358B">
            <w:pPr>
              <w:jc w:val="center"/>
              <w:rPr>
                <w:b/>
                <w:bCs/>
                <w:szCs w:val="21"/>
              </w:rPr>
            </w:pPr>
            <w:r w:rsidRPr="00E7358B">
              <w:rPr>
                <w:b/>
                <w:bCs/>
                <w:szCs w:val="21"/>
              </w:rPr>
              <w:t>Mobility</w:t>
            </w:r>
          </w:p>
        </w:tc>
        <w:tc>
          <w:tcPr>
            <w:tcW w:w="1193" w:type="pct"/>
            <w:vAlign w:val="center"/>
          </w:tcPr>
          <w:p w14:paraId="5C3D7D7B" w14:textId="77777777" w:rsidR="00E7358B" w:rsidRPr="00E7358B" w:rsidRDefault="00E7358B" w:rsidP="00E7358B">
            <w:pPr>
              <w:jc w:val="center"/>
              <w:rPr>
                <w:rFonts w:ascii="Calibri" w:hAnsi="Calibri"/>
                <w:szCs w:val="21"/>
              </w:rPr>
            </w:pPr>
            <w:r w:rsidRPr="00E7358B">
              <w:rPr>
                <w:szCs w:val="21"/>
              </w:rPr>
              <w:t>Occurrence in drift</w:t>
            </w:r>
          </w:p>
        </w:tc>
        <w:tc>
          <w:tcPr>
            <w:tcW w:w="3207" w:type="pct"/>
            <w:vAlign w:val="center"/>
          </w:tcPr>
          <w:p w14:paraId="3E03B006" w14:textId="77777777" w:rsidR="00E7358B" w:rsidRPr="00E7358B" w:rsidRDefault="00E7358B" w:rsidP="00E7358B">
            <w:pPr>
              <w:tabs>
                <w:tab w:val="left" w:pos="1000"/>
              </w:tabs>
              <w:jc w:val="center"/>
              <w:rPr>
                <w:rFonts w:ascii="Calibri" w:hAnsi="Calibri"/>
                <w:szCs w:val="21"/>
              </w:rPr>
            </w:pPr>
            <w:r w:rsidRPr="00E7358B">
              <w:rPr>
                <w:szCs w:val="21"/>
              </w:rPr>
              <w:t>Rare, common, abundant</w:t>
            </w:r>
          </w:p>
        </w:tc>
      </w:tr>
      <w:tr w:rsidR="00E7358B" w:rsidRPr="00E7358B" w14:paraId="043C7BEF" w14:textId="77777777" w:rsidTr="00DF08DA">
        <w:tc>
          <w:tcPr>
            <w:tcW w:w="600" w:type="pct"/>
            <w:vMerge/>
            <w:vAlign w:val="center"/>
          </w:tcPr>
          <w:p w14:paraId="34449746" w14:textId="77777777" w:rsidR="00E7358B" w:rsidRPr="00E7358B" w:rsidRDefault="00E7358B" w:rsidP="00E7358B">
            <w:pPr>
              <w:jc w:val="center"/>
              <w:rPr>
                <w:rFonts w:eastAsia="宋体"/>
                <w:b/>
                <w:bCs/>
                <w:szCs w:val="21"/>
              </w:rPr>
            </w:pPr>
          </w:p>
        </w:tc>
        <w:tc>
          <w:tcPr>
            <w:tcW w:w="1193" w:type="pct"/>
            <w:vAlign w:val="center"/>
          </w:tcPr>
          <w:p w14:paraId="466C1F29" w14:textId="77777777" w:rsidR="00E7358B" w:rsidRPr="00E7358B" w:rsidRDefault="00E7358B" w:rsidP="00E7358B">
            <w:pPr>
              <w:jc w:val="center"/>
              <w:rPr>
                <w:szCs w:val="21"/>
              </w:rPr>
            </w:pPr>
            <w:r w:rsidRPr="00E7358B">
              <w:rPr>
                <w:szCs w:val="21"/>
              </w:rPr>
              <w:t>Swimming ability</w:t>
            </w:r>
          </w:p>
        </w:tc>
        <w:tc>
          <w:tcPr>
            <w:tcW w:w="3207" w:type="pct"/>
            <w:vAlign w:val="center"/>
          </w:tcPr>
          <w:p w14:paraId="3CF453B8" w14:textId="77777777" w:rsidR="00E7358B" w:rsidRPr="00E7358B" w:rsidRDefault="00E7358B" w:rsidP="00E7358B">
            <w:pPr>
              <w:jc w:val="center"/>
              <w:rPr>
                <w:szCs w:val="21"/>
              </w:rPr>
            </w:pPr>
            <w:r w:rsidRPr="00E7358B">
              <w:rPr>
                <w:szCs w:val="21"/>
              </w:rPr>
              <w:t>Weak, medium, strong, none</w:t>
            </w:r>
          </w:p>
        </w:tc>
      </w:tr>
      <w:tr w:rsidR="00E7358B" w:rsidRPr="00E7358B" w14:paraId="756999AB" w14:textId="77777777" w:rsidTr="00DF08DA">
        <w:tc>
          <w:tcPr>
            <w:tcW w:w="600" w:type="pct"/>
            <w:vMerge/>
            <w:vAlign w:val="center"/>
          </w:tcPr>
          <w:p w14:paraId="1F6B3B3F" w14:textId="77777777" w:rsidR="00E7358B" w:rsidRPr="00E7358B" w:rsidRDefault="00E7358B" w:rsidP="00E7358B">
            <w:pPr>
              <w:jc w:val="center"/>
              <w:rPr>
                <w:rFonts w:eastAsia="宋体"/>
                <w:b/>
                <w:bCs/>
                <w:szCs w:val="21"/>
              </w:rPr>
            </w:pPr>
          </w:p>
        </w:tc>
        <w:tc>
          <w:tcPr>
            <w:tcW w:w="1193" w:type="pct"/>
            <w:vAlign w:val="center"/>
          </w:tcPr>
          <w:p w14:paraId="6FCC94EF" w14:textId="77777777" w:rsidR="00E7358B" w:rsidRPr="00E7358B" w:rsidRDefault="00E7358B" w:rsidP="00E7358B">
            <w:pPr>
              <w:jc w:val="center"/>
              <w:rPr>
                <w:rFonts w:ascii="Calibri" w:hAnsi="Calibri"/>
                <w:szCs w:val="21"/>
              </w:rPr>
            </w:pPr>
            <w:r w:rsidRPr="00E7358B">
              <w:rPr>
                <w:szCs w:val="21"/>
              </w:rPr>
              <w:t>Respiration type</w:t>
            </w:r>
          </w:p>
        </w:tc>
        <w:tc>
          <w:tcPr>
            <w:tcW w:w="3207" w:type="pct"/>
            <w:vAlign w:val="center"/>
          </w:tcPr>
          <w:p w14:paraId="167A85BE" w14:textId="77777777" w:rsidR="00E7358B" w:rsidRPr="00E7358B" w:rsidRDefault="00E7358B" w:rsidP="00E7358B">
            <w:pPr>
              <w:jc w:val="center"/>
              <w:rPr>
                <w:rFonts w:ascii="Calibri" w:hAnsi="Calibri"/>
                <w:szCs w:val="21"/>
              </w:rPr>
            </w:pPr>
            <w:proofErr w:type="spellStart"/>
            <w:r w:rsidRPr="00E7358B">
              <w:rPr>
                <w:szCs w:val="21"/>
              </w:rPr>
              <w:t>Tegumentary</w:t>
            </w:r>
            <w:proofErr w:type="spellEnd"/>
            <w:r w:rsidRPr="00E7358B">
              <w:rPr>
                <w:szCs w:val="21"/>
              </w:rPr>
              <w:t>, branchia, air</w:t>
            </w:r>
            <w:r w:rsidRPr="00E7358B">
              <w:rPr>
                <w:rFonts w:eastAsia="宋体" w:hint="eastAsia"/>
                <w:szCs w:val="21"/>
              </w:rPr>
              <w:t xml:space="preserve"> </w:t>
            </w:r>
            <w:r w:rsidRPr="00E7358B">
              <w:rPr>
                <w:szCs w:val="21"/>
              </w:rPr>
              <w:t>(spiracles,</w:t>
            </w:r>
            <w:r w:rsidRPr="00E7358B">
              <w:rPr>
                <w:rFonts w:eastAsia="宋体" w:hint="eastAsia"/>
                <w:szCs w:val="21"/>
              </w:rPr>
              <w:t xml:space="preserve"> </w:t>
            </w:r>
            <w:r w:rsidRPr="00E7358B">
              <w:rPr>
                <w:szCs w:val="21"/>
              </w:rPr>
              <w:t>tracheae, plastrons)</w:t>
            </w:r>
          </w:p>
        </w:tc>
      </w:tr>
      <w:tr w:rsidR="00E7358B" w:rsidRPr="00E7358B" w14:paraId="75BE4A97" w14:textId="77777777" w:rsidTr="00DF08DA">
        <w:tc>
          <w:tcPr>
            <w:tcW w:w="600" w:type="pct"/>
            <w:vMerge/>
            <w:vAlign w:val="center"/>
          </w:tcPr>
          <w:p w14:paraId="6F39388B" w14:textId="77777777" w:rsidR="00E7358B" w:rsidRPr="00E7358B" w:rsidRDefault="00E7358B" w:rsidP="00E7358B">
            <w:pPr>
              <w:jc w:val="center"/>
              <w:rPr>
                <w:rFonts w:eastAsia="宋体"/>
                <w:b/>
                <w:bCs/>
                <w:szCs w:val="21"/>
              </w:rPr>
            </w:pPr>
          </w:p>
        </w:tc>
        <w:tc>
          <w:tcPr>
            <w:tcW w:w="1193" w:type="pct"/>
            <w:vAlign w:val="center"/>
          </w:tcPr>
          <w:p w14:paraId="013B1D6B" w14:textId="77777777" w:rsidR="00E7358B" w:rsidRPr="00E7358B" w:rsidRDefault="00E7358B" w:rsidP="00E7358B">
            <w:pPr>
              <w:jc w:val="center"/>
              <w:rPr>
                <w:szCs w:val="21"/>
              </w:rPr>
            </w:pPr>
            <w:r w:rsidRPr="00E7358B">
              <w:rPr>
                <w:szCs w:val="21"/>
              </w:rPr>
              <w:t>Adult f</w:t>
            </w:r>
            <w:r w:rsidRPr="00E7358B">
              <w:rPr>
                <w:rFonts w:hint="eastAsia"/>
                <w:szCs w:val="21"/>
              </w:rPr>
              <w:t>l</w:t>
            </w:r>
            <w:r w:rsidRPr="00E7358B">
              <w:rPr>
                <w:szCs w:val="21"/>
              </w:rPr>
              <w:t>y</w:t>
            </w:r>
            <w:r w:rsidRPr="00E7358B">
              <w:rPr>
                <w:rFonts w:hint="eastAsia"/>
                <w:szCs w:val="21"/>
              </w:rPr>
              <w:t>ing ability</w:t>
            </w:r>
          </w:p>
        </w:tc>
        <w:tc>
          <w:tcPr>
            <w:tcW w:w="3207" w:type="pct"/>
            <w:vAlign w:val="center"/>
          </w:tcPr>
          <w:p w14:paraId="53E43B28" w14:textId="77777777" w:rsidR="00E7358B" w:rsidRPr="00E7358B" w:rsidRDefault="00E7358B" w:rsidP="00E7358B">
            <w:pPr>
              <w:jc w:val="center"/>
              <w:rPr>
                <w:szCs w:val="21"/>
              </w:rPr>
            </w:pPr>
            <w:r w:rsidRPr="00E7358B">
              <w:rPr>
                <w:szCs w:val="21"/>
              </w:rPr>
              <w:t>Yes/no</w:t>
            </w:r>
          </w:p>
        </w:tc>
      </w:tr>
      <w:tr w:rsidR="00E7358B" w:rsidRPr="00E7358B" w14:paraId="44F0BBEE" w14:textId="77777777" w:rsidTr="00DF08DA">
        <w:tc>
          <w:tcPr>
            <w:tcW w:w="600" w:type="pct"/>
            <w:vMerge w:val="restart"/>
            <w:vAlign w:val="center"/>
          </w:tcPr>
          <w:p w14:paraId="20407F17" w14:textId="77777777" w:rsidR="00E7358B" w:rsidRPr="00E7358B" w:rsidRDefault="00E7358B" w:rsidP="00E7358B">
            <w:pPr>
              <w:jc w:val="center"/>
              <w:rPr>
                <w:b/>
                <w:bCs/>
                <w:szCs w:val="21"/>
              </w:rPr>
            </w:pPr>
            <w:r w:rsidRPr="00E7358B">
              <w:rPr>
                <w:b/>
                <w:bCs/>
                <w:szCs w:val="21"/>
              </w:rPr>
              <w:t>Morphology</w:t>
            </w:r>
          </w:p>
        </w:tc>
        <w:tc>
          <w:tcPr>
            <w:tcW w:w="1193" w:type="pct"/>
            <w:vAlign w:val="center"/>
          </w:tcPr>
          <w:p w14:paraId="65584F20" w14:textId="77777777" w:rsidR="00E7358B" w:rsidRPr="00E7358B" w:rsidRDefault="00E7358B" w:rsidP="00E7358B">
            <w:pPr>
              <w:jc w:val="center"/>
              <w:rPr>
                <w:szCs w:val="21"/>
              </w:rPr>
            </w:pPr>
            <w:r w:rsidRPr="00E7358B">
              <w:rPr>
                <w:szCs w:val="21"/>
              </w:rPr>
              <w:t>Body size</w:t>
            </w:r>
          </w:p>
        </w:tc>
        <w:tc>
          <w:tcPr>
            <w:tcW w:w="3207" w:type="pct"/>
            <w:vAlign w:val="center"/>
          </w:tcPr>
          <w:p w14:paraId="07E05A31" w14:textId="77777777" w:rsidR="00E7358B" w:rsidRPr="00E7358B" w:rsidRDefault="00E7358B" w:rsidP="00E7358B">
            <w:pPr>
              <w:jc w:val="center"/>
              <w:rPr>
                <w:szCs w:val="21"/>
              </w:rPr>
            </w:pPr>
            <w:r w:rsidRPr="00E7358B">
              <w:rPr>
                <w:szCs w:val="21"/>
              </w:rPr>
              <w:t>Small</w:t>
            </w:r>
            <w:r w:rsidRPr="00E7358B">
              <w:rPr>
                <w:rFonts w:eastAsia="宋体" w:hint="eastAsia"/>
                <w:szCs w:val="21"/>
              </w:rPr>
              <w:t xml:space="preserve"> </w:t>
            </w:r>
            <w:r w:rsidRPr="00E7358B">
              <w:rPr>
                <w:rFonts w:hint="eastAsia"/>
                <w:szCs w:val="21"/>
              </w:rPr>
              <w:t>(</w:t>
            </w:r>
            <w:r w:rsidRPr="00E7358B">
              <w:rPr>
                <w:szCs w:val="21"/>
              </w:rPr>
              <w:t>&lt; 9 mm</w:t>
            </w:r>
            <w:r w:rsidRPr="00E7358B">
              <w:rPr>
                <w:rFonts w:hint="eastAsia"/>
                <w:szCs w:val="21"/>
              </w:rPr>
              <w:t>)</w:t>
            </w:r>
            <w:r w:rsidRPr="00E7358B">
              <w:rPr>
                <w:szCs w:val="21"/>
              </w:rPr>
              <w:t>, medium</w:t>
            </w:r>
            <w:r w:rsidRPr="00E7358B">
              <w:rPr>
                <w:rFonts w:eastAsia="宋体" w:hint="eastAsia"/>
                <w:szCs w:val="21"/>
              </w:rPr>
              <w:t xml:space="preserve"> </w:t>
            </w:r>
            <w:r w:rsidRPr="00E7358B">
              <w:rPr>
                <w:rFonts w:hint="eastAsia"/>
                <w:szCs w:val="21"/>
              </w:rPr>
              <w:t>(</w:t>
            </w:r>
            <w:r w:rsidRPr="00E7358B">
              <w:rPr>
                <w:szCs w:val="21"/>
              </w:rPr>
              <w:t>9-16 mm</w:t>
            </w:r>
            <w:r w:rsidRPr="00E7358B">
              <w:rPr>
                <w:rFonts w:hint="eastAsia"/>
                <w:szCs w:val="21"/>
              </w:rPr>
              <w:t>)</w:t>
            </w:r>
            <w:r w:rsidRPr="00E7358B">
              <w:rPr>
                <w:szCs w:val="21"/>
              </w:rPr>
              <w:t>, large</w:t>
            </w:r>
            <w:r w:rsidRPr="00E7358B">
              <w:rPr>
                <w:rFonts w:eastAsia="宋体" w:hint="eastAsia"/>
                <w:szCs w:val="21"/>
              </w:rPr>
              <w:t xml:space="preserve"> </w:t>
            </w:r>
            <w:r w:rsidRPr="00E7358B">
              <w:rPr>
                <w:rFonts w:hint="eastAsia"/>
                <w:szCs w:val="21"/>
              </w:rPr>
              <w:t>(</w:t>
            </w:r>
            <w:r w:rsidRPr="00E7358B">
              <w:rPr>
                <w:szCs w:val="21"/>
              </w:rPr>
              <w:t>&gt; 16 mm</w:t>
            </w:r>
            <w:r w:rsidRPr="00E7358B">
              <w:rPr>
                <w:rFonts w:hint="eastAsia"/>
                <w:szCs w:val="21"/>
              </w:rPr>
              <w:t>)</w:t>
            </w:r>
          </w:p>
        </w:tc>
      </w:tr>
      <w:tr w:rsidR="00E7358B" w:rsidRPr="00E7358B" w14:paraId="42174205" w14:textId="77777777" w:rsidTr="00DF08DA">
        <w:tc>
          <w:tcPr>
            <w:tcW w:w="600" w:type="pct"/>
            <w:vMerge/>
            <w:vAlign w:val="center"/>
          </w:tcPr>
          <w:p w14:paraId="626660CA" w14:textId="77777777" w:rsidR="00E7358B" w:rsidRPr="00E7358B" w:rsidRDefault="00E7358B" w:rsidP="00E7358B">
            <w:pPr>
              <w:jc w:val="center"/>
              <w:rPr>
                <w:rFonts w:eastAsia="宋体"/>
                <w:b/>
                <w:bCs/>
                <w:szCs w:val="21"/>
              </w:rPr>
            </w:pPr>
          </w:p>
        </w:tc>
        <w:tc>
          <w:tcPr>
            <w:tcW w:w="1193" w:type="pct"/>
            <w:vAlign w:val="center"/>
          </w:tcPr>
          <w:p w14:paraId="0C9C2297" w14:textId="77777777" w:rsidR="00E7358B" w:rsidRPr="00E7358B" w:rsidRDefault="00E7358B" w:rsidP="00E7358B">
            <w:pPr>
              <w:jc w:val="center"/>
              <w:rPr>
                <w:rFonts w:ascii="Calibri" w:hAnsi="Calibri"/>
                <w:szCs w:val="21"/>
              </w:rPr>
            </w:pPr>
            <w:r w:rsidRPr="00E7358B">
              <w:rPr>
                <w:szCs w:val="21"/>
              </w:rPr>
              <w:t>Body shape</w:t>
            </w:r>
          </w:p>
        </w:tc>
        <w:tc>
          <w:tcPr>
            <w:tcW w:w="3207" w:type="pct"/>
            <w:vAlign w:val="center"/>
          </w:tcPr>
          <w:p w14:paraId="5CE7C256" w14:textId="77777777" w:rsidR="00E7358B" w:rsidRPr="00E7358B" w:rsidRDefault="00E7358B" w:rsidP="00E7358B">
            <w:pPr>
              <w:jc w:val="center"/>
              <w:rPr>
                <w:rFonts w:ascii="Calibri" w:hAnsi="Calibri"/>
                <w:szCs w:val="21"/>
              </w:rPr>
            </w:pPr>
            <w:r w:rsidRPr="00E7358B">
              <w:rPr>
                <w:szCs w:val="21"/>
              </w:rPr>
              <w:t>Streamlined, not streamlined</w:t>
            </w:r>
          </w:p>
        </w:tc>
      </w:tr>
      <w:tr w:rsidR="00E7358B" w:rsidRPr="00E7358B" w14:paraId="194C8DB8" w14:textId="77777777" w:rsidTr="00DF08DA">
        <w:tc>
          <w:tcPr>
            <w:tcW w:w="600" w:type="pct"/>
            <w:vMerge w:val="restart"/>
            <w:vAlign w:val="center"/>
          </w:tcPr>
          <w:p w14:paraId="114C9F6C" w14:textId="77777777" w:rsidR="00E7358B" w:rsidRPr="00E7358B" w:rsidRDefault="00E7358B" w:rsidP="00E7358B">
            <w:pPr>
              <w:jc w:val="center"/>
              <w:rPr>
                <w:b/>
                <w:bCs/>
                <w:szCs w:val="21"/>
              </w:rPr>
            </w:pPr>
            <w:r w:rsidRPr="00E7358B">
              <w:rPr>
                <w:b/>
                <w:bCs/>
                <w:szCs w:val="21"/>
              </w:rPr>
              <w:t>Ecology</w:t>
            </w:r>
          </w:p>
        </w:tc>
        <w:tc>
          <w:tcPr>
            <w:tcW w:w="1193" w:type="pct"/>
            <w:vAlign w:val="center"/>
          </w:tcPr>
          <w:p w14:paraId="438CB166" w14:textId="77777777" w:rsidR="00E7358B" w:rsidRPr="00E7358B" w:rsidRDefault="00E7358B" w:rsidP="00E7358B">
            <w:pPr>
              <w:jc w:val="center"/>
              <w:rPr>
                <w:rFonts w:ascii="Calibri" w:hAnsi="Calibri"/>
                <w:szCs w:val="21"/>
              </w:rPr>
            </w:pPr>
            <w:r w:rsidRPr="00E7358B">
              <w:rPr>
                <w:szCs w:val="21"/>
              </w:rPr>
              <w:t>Rheophile</w:t>
            </w:r>
          </w:p>
        </w:tc>
        <w:tc>
          <w:tcPr>
            <w:tcW w:w="3207" w:type="pct"/>
            <w:vAlign w:val="center"/>
          </w:tcPr>
          <w:p w14:paraId="077E749E" w14:textId="77777777" w:rsidR="00E7358B" w:rsidRPr="00E7358B" w:rsidRDefault="00E7358B" w:rsidP="00E7358B">
            <w:pPr>
              <w:jc w:val="center"/>
              <w:rPr>
                <w:rFonts w:ascii="Calibri" w:hAnsi="Calibri"/>
                <w:szCs w:val="21"/>
              </w:rPr>
            </w:pPr>
            <w:r w:rsidRPr="00E7358B">
              <w:rPr>
                <w:szCs w:val="21"/>
              </w:rPr>
              <w:t>Depositional only, depositional and erosional, erosional</w:t>
            </w:r>
          </w:p>
        </w:tc>
      </w:tr>
      <w:tr w:rsidR="00E7358B" w:rsidRPr="00E7358B" w14:paraId="2B662F1E" w14:textId="77777777" w:rsidTr="00DF08DA">
        <w:tc>
          <w:tcPr>
            <w:tcW w:w="600" w:type="pct"/>
            <w:vMerge/>
            <w:vAlign w:val="center"/>
          </w:tcPr>
          <w:p w14:paraId="28E587CA" w14:textId="77777777" w:rsidR="00E7358B" w:rsidRPr="00E7358B" w:rsidRDefault="00E7358B" w:rsidP="00E7358B">
            <w:pPr>
              <w:jc w:val="center"/>
              <w:rPr>
                <w:rFonts w:eastAsia="宋体"/>
                <w:b/>
                <w:bCs/>
                <w:szCs w:val="21"/>
              </w:rPr>
            </w:pPr>
          </w:p>
        </w:tc>
        <w:tc>
          <w:tcPr>
            <w:tcW w:w="1193" w:type="pct"/>
            <w:vAlign w:val="center"/>
          </w:tcPr>
          <w:p w14:paraId="08970FDA" w14:textId="77777777" w:rsidR="00E7358B" w:rsidRPr="00E7358B" w:rsidRDefault="00E7358B" w:rsidP="00E7358B">
            <w:pPr>
              <w:jc w:val="center"/>
              <w:rPr>
                <w:szCs w:val="21"/>
              </w:rPr>
            </w:pPr>
            <w:r w:rsidRPr="00E7358B">
              <w:rPr>
                <w:szCs w:val="21"/>
              </w:rPr>
              <w:t>Temperature preference</w:t>
            </w:r>
          </w:p>
        </w:tc>
        <w:tc>
          <w:tcPr>
            <w:tcW w:w="3207" w:type="pct"/>
            <w:vAlign w:val="center"/>
          </w:tcPr>
          <w:p w14:paraId="2647CBE7" w14:textId="77777777" w:rsidR="00E7358B" w:rsidRPr="00E7358B" w:rsidRDefault="00E7358B" w:rsidP="00E7358B">
            <w:pPr>
              <w:jc w:val="center"/>
              <w:rPr>
                <w:szCs w:val="21"/>
              </w:rPr>
            </w:pPr>
            <w:r w:rsidRPr="00E7358B">
              <w:rPr>
                <w:szCs w:val="21"/>
              </w:rPr>
              <w:t>Cool, cool/warm eurythermal, warm</w:t>
            </w:r>
          </w:p>
        </w:tc>
      </w:tr>
      <w:tr w:rsidR="00E7358B" w:rsidRPr="00E7358B" w14:paraId="73F94171" w14:textId="77777777" w:rsidTr="00DF08DA">
        <w:tc>
          <w:tcPr>
            <w:tcW w:w="600" w:type="pct"/>
            <w:vMerge/>
            <w:vAlign w:val="center"/>
          </w:tcPr>
          <w:p w14:paraId="0A2A4F58" w14:textId="77777777" w:rsidR="00E7358B" w:rsidRPr="00E7358B" w:rsidRDefault="00E7358B" w:rsidP="00E7358B">
            <w:pPr>
              <w:jc w:val="center"/>
              <w:rPr>
                <w:rFonts w:eastAsia="宋体"/>
                <w:b/>
                <w:bCs/>
                <w:szCs w:val="21"/>
              </w:rPr>
            </w:pPr>
          </w:p>
        </w:tc>
        <w:tc>
          <w:tcPr>
            <w:tcW w:w="1193" w:type="pct"/>
            <w:vAlign w:val="center"/>
          </w:tcPr>
          <w:p w14:paraId="14329459" w14:textId="77777777" w:rsidR="00E7358B" w:rsidRPr="00E7358B" w:rsidRDefault="00E7358B" w:rsidP="00E7358B">
            <w:pPr>
              <w:jc w:val="center"/>
              <w:rPr>
                <w:rFonts w:ascii="Calibri" w:hAnsi="Calibri"/>
                <w:szCs w:val="21"/>
              </w:rPr>
            </w:pPr>
            <w:r w:rsidRPr="00E7358B">
              <w:rPr>
                <w:szCs w:val="21"/>
              </w:rPr>
              <w:t xml:space="preserve">Functional </w:t>
            </w:r>
            <w:r w:rsidRPr="00E7358B">
              <w:rPr>
                <w:rFonts w:hint="eastAsia"/>
                <w:szCs w:val="21"/>
              </w:rPr>
              <w:t>f</w:t>
            </w:r>
            <w:r w:rsidRPr="00E7358B">
              <w:rPr>
                <w:szCs w:val="21"/>
              </w:rPr>
              <w:t xml:space="preserve">eeding </w:t>
            </w:r>
            <w:r w:rsidRPr="00E7358B">
              <w:rPr>
                <w:rFonts w:hint="eastAsia"/>
                <w:szCs w:val="21"/>
              </w:rPr>
              <w:t>g</w:t>
            </w:r>
            <w:r w:rsidRPr="00E7358B">
              <w:rPr>
                <w:szCs w:val="21"/>
              </w:rPr>
              <w:t>roups</w:t>
            </w:r>
          </w:p>
        </w:tc>
        <w:tc>
          <w:tcPr>
            <w:tcW w:w="3207" w:type="pct"/>
            <w:vAlign w:val="center"/>
          </w:tcPr>
          <w:p w14:paraId="7371E8B4" w14:textId="77777777" w:rsidR="00E7358B" w:rsidRPr="00E7358B" w:rsidRDefault="00E7358B" w:rsidP="00E7358B">
            <w:pPr>
              <w:jc w:val="center"/>
              <w:rPr>
                <w:rFonts w:ascii="Calibri" w:hAnsi="Calibri"/>
                <w:szCs w:val="21"/>
              </w:rPr>
            </w:pPr>
            <w:r w:rsidRPr="00E7358B">
              <w:rPr>
                <w:szCs w:val="21"/>
              </w:rPr>
              <w:t>Collector-gatherers, collector-filterers, scrapers, predators, shredders, deposit feeder</w:t>
            </w:r>
          </w:p>
        </w:tc>
      </w:tr>
      <w:tr w:rsidR="00E7358B" w:rsidRPr="00E7358B" w14:paraId="3B880F26" w14:textId="77777777" w:rsidTr="00DF08DA">
        <w:tc>
          <w:tcPr>
            <w:tcW w:w="600" w:type="pct"/>
            <w:vMerge/>
            <w:vAlign w:val="center"/>
          </w:tcPr>
          <w:p w14:paraId="3C50763A" w14:textId="77777777" w:rsidR="00E7358B" w:rsidRPr="00E7358B" w:rsidRDefault="00E7358B" w:rsidP="00E7358B">
            <w:pPr>
              <w:jc w:val="center"/>
              <w:rPr>
                <w:rFonts w:eastAsia="宋体"/>
                <w:b/>
                <w:bCs/>
                <w:szCs w:val="21"/>
              </w:rPr>
            </w:pPr>
          </w:p>
        </w:tc>
        <w:tc>
          <w:tcPr>
            <w:tcW w:w="1193" w:type="pct"/>
            <w:vAlign w:val="center"/>
          </w:tcPr>
          <w:p w14:paraId="75D45161" w14:textId="77777777" w:rsidR="00E7358B" w:rsidRPr="00E7358B" w:rsidRDefault="00E7358B" w:rsidP="00E7358B">
            <w:pPr>
              <w:jc w:val="center"/>
              <w:rPr>
                <w:szCs w:val="21"/>
              </w:rPr>
            </w:pPr>
            <w:r w:rsidRPr="00E7358B">
              <w:rPr>
                <w:szCs w:val="21"/>
              </w:rPr>
              <w:t>Habit</w:t>
            </w:r>
          </w:p>
        </w:tc>
        <w:tc>
          <w:tcPr>
            <w:tcW w:w="3207" w:type="pct"/>
            <w:vAlign w:val="center"/>
          </w:tcPr>
          <w:p w14:paraId="6D42ECEC" w14:textId="77777777" w:rsidR="00E7358B" w:rsidRPr="00E7358B" w:rsidRDefault="00E7358B" w:rsidP="00E7358B">
            <w:pPr>
              <w:jc w:val="center"/>
              <w:rPr>
                <w:szCs w:val="21"/>
              </w:rPr>
            </w:pPr>
            <w:r w:rsidRPr="00E7358B">
              <w:rPr>
                <w:szCs w:val="21"/>
              </w:rPr>
              <w:t>Climbers, burrowers, sprawlers, clingers, swimmers, skate</w:t>
            </w:r>
          </w:p>
        </w:tc>
      </w:tr>
    </w:tbl>
    <w:p w14:paraId="0AC43FDA" w14:textId="77777777" w:rsidR="00E7358B" w:rsidRDefault="00E7358B">
      <w:pPr>
        <w:rPr>
          <w:rFonts w:ascii="Times New Roman" w:hAnsi="Times New Roman" w:cs="Times New Roman"/>
          <w:szCs w:val="21"/>
        </w:rPr>
      </w:pPr>
    </w:p>
    <w:p w14:paraId="4FBE8636" w14:textId="77777777" w:rsidR="00005E03" w:rsidRDefault="00005E03">
      <w:pPr>
        <w:rPr>
          <w:rFonts w:ascii="Times New Roman" w:hAnsi="Times New Roman" w:cs="Times New Roman"/>
          <w:szCs w:val="21"/>
        </w:rPr>
      </w:pPr>
    </w:p>
    <w:p w14:paraId="3B7D88FA" w14:textId="77777777" w:rsidR="00005E03" w:rsidRDefault="00005E03">
      <w:pPr>
        <w:rPr>
          <w:rFonts w:ascii="Times New Roman" w:hAnsi="Times New Roman" w:cs="Times New Roman"/>
          <w:szCs w:val="21"/>
        </w:rPr>
      </w:pPr>
    </w:p>
    <w:p w14:paraId="13D41AE4" w14:textId="77777777" w:rsidR="00005E03" w:rsidRDefault="00005E03">
      <w:pPr>
        <w:rPr>
          <w:rFonts w:ascii="Times New Roman" w:hAnsi="Times New Roman" w:cs="Times New Roman"/>
          <w:szCs w:val="21"/>
        </w:rPr>
      </w:pPr>
    </w:p>
    <w:p w14:paraId="7FC1E703" w14:textId="77777777" w:rsidR="00005E03" w:rsidRDefault="00005E03">
      <w:pPr>
        <w:rPr>
          <w:rFonts w:ascii="Times New Roman" w:hAnsi="Times New Roman" w:cs="Times New Roman"/>
          <w:szCs w:val="21"/>
        </w:rPr>
      </w:pPr>
    </w:p>
    <w:p w14:paraId="3D045E82" w14:textId="77777777" w:rsidR="00005E03" w:rsidRDefault="00005E03">
      <w:pPr>
        <w:rPr>
          <w:rFonts w:ascii="Times New Roman" w:hAnsi="Times New Roman" w:cs="Times New Roman"/>
          <w:szCs w:val="21"/>
        </w:rPr>
      </w:pPr>
    </w:p>
    <w:p w14:paraId="075CA00C" w14:textId="77777777" w:rsidR="00005E03" w:rsidRDefault="00005E03">
      <w:pPr>
        <w:rPr>
          <w:rFonts w:ascii="Times New Roman" w:hAnsi="Times New Roman" w:cs="Times New Roman"/>
          <w:szCs w:val="21"/>
        </w:rPr>
      </w:pPr>
    </w:p>
    <w:p w14:paraId="222FCEE1" w14:textId="77777777" w:rsidR="00005E03" w:rsidRDefault="00005E03">
      <w:pPr>
        <w:rPr>
          <w:rFonts w:ascii="Times New Roman" w:hAnsi="Times New Roman" w:cs="Times New Roman"/>
          <w:szCs w:val="21"/>
        </w:rPr>
      </w:pPr>
    </w:p>
    <w:p w14:paraId="35F68FAF" w14:textId="77777777" w:rsidR="00005E03" w:rsidRDefault="00005E03">
      <w:pPr>
        <w:rPr>
          <w:rFonts w:ascii="Times New Roman" w:hAnsi="Times New Roman" w:cs="Times New Roman"/>
          <w:szCs w:val="21"/>
        </w:rPr>
      </w:pPr>
    </w:p>
    <w:p w14:paraId="5BDCA718" w14:textId="77777777" w:rsidR="00005E03" w:rsidRDefault="00005E03">
      <w:pPr>
        <w:rPr>
          <w:rFonts w:ascii="Times New Roman" w:hAnsi="Times New Roman" w:cs="Times New Roman"/>
          <w:szCs w:val="21"/>
        </w:rPr>
      </w:pPr>
    </w:p>
    <w:p w14:paraId="01F943F8" w14:textId="77777777" w:rsidR="00005E03" w:rsidRDefault="00005E03">
      <w:pPr>
        <w:rPr>
          <w:rFonts w:ascii="Times New Roman" w:hAnsi="Times New Roman" w:cs="Times New Roman"/>
          <w:szCs w:val="21"/>
        </w:rPr>
      </w:pPr>
    </w:p>
    <w:p w14:paraId="73ECCEB1" w14:textId="77777777" w:rsidR="00005E03" w:rsidRDefault="00005E03">
      <w:pPr>
        <w:rPr>
          <w:rFonts w:ascii="Times New Roman" w:hAnsi="Times New Roman" w:cs="Times New Roman"/>
          <w:szCs w:val="21"/>
        </w:rPr>
      </w:pPr>
    </w:p>
    <w:p w14:paraId="60F93778" w14:textId="77777777" w:rsidR="00005E03" w:rsidRDefault="00005E03">
      <w:pPr>
        <w:rPr>
          <w:rFonts w:ascii="Times New Roman" w:hAnsi="Times New Roman" w:cs="Times New Roman"/>
          <w:szCs w:val="21"/>
        </w:rPr>
      </w:pPr>
    </w:p>
    <w:p w14:paraId="35160E66" w14:textId="77777777" w:rsidR="00005E03" w:rsidRDefault="00005E03">
      <w:pPr>
        <w:rPr>
          <w:rFonts w:ascii="Times New Roman" w:hAnsi="Times New Roman" w:cs="Times New Roman"/>
          <w:szCs w:val="21"/>
        </w:rPr>
      </w:pPr>
    </w:p>
    <w:p w14:paraId="0A6257A2" w14:textId="77777777" w:rsidR="00005E03" w:rsidRDefault="00005E03">
      <w:pPr>
        <w:rPr>
          <w:rFonts w:ascii="Times New Roman" w:hAnsi="Times New Roman" w:cs="Times New Roman"/>
          <w:szCs w:val="21"/>
        </w:rPr>
      </w:pPr>
    </w:p>
    <w:p w14:paraId="20D31525" w14:textId="77777777" w:rsidR="00005E03" w:rsidRDefault="00005E03">
      <w:pPr>
        <w:rPr>
          <w:rFonts w:ascii="Times New Roman" w:hAnsi="Times New Roman" w:cs="Times New Roman"/>
          <w:szCs w:val="21"/>
        </w:rPr>
      </w:pPr>
    </w:p>
    <w:p w14:paraId="6F35358A" w14:textId="77777777" w:rsidR="00005E03" w:rsidRDefault="00005E03">
      <w:pPr>
        <w:rPr>
          <w:rFonts w:ascii="Times New Roman" w:hAnsi="Times New Roman" w:cs="Times New Roman"/>
          <w:szCs w:val="21"/>
        </w:rPr>
      </w:pPr>
    </w:p>
    <w:p w14:paraId="1606B68D" w14:textId="77777777" w:rsidR="00005E03" w:rsidRDefault="00005E03">
      <w:pPr>
        <w:rPr>
          <w:rFonts w:ascii="Times New Roman" w:hAnsi="Times New Roman" w:cs="Times New Roman"/>
          <w:szCs w:val="21"/>
        </w:rPr>
      </w:pPr>
    </w:p>
    <w:p w14:paraId="04A3B92E" w14:textId="77777777" w:rsidR="00005E03" w:rsidRDefault="00005E03">
      <w:pPr>
        <w:rPr>
          <w:rFonts w:ascii="Times New Roman" w:hAnsi="Times New Roman" w:cs="Times New Roman"/>
          <w:szCs w:val="21"/>
        </w:rPr>
      </w:pPr>
    </w:p>
    <w:p w14:paraId="631A70AC" w14:textId="77777777" w:rsidR="00005E03" w:rsidRDefault="00005E03">
      <w:pPr>
        <w:rPr>
          <w:rFonts w:ascii="Times New Roman" w:hAnsi="Times New Roman" w:cs="Times New Roman"/>
          <w:szCs w:val="21"/>
        </w:rPr>
      </w:pPr>
    </w:p>
    <w:p w14:paraId="18B7ED4D" w14:textId="77777777" w:rsidR="00005E03" w:rsidRDefault="00005E03">
      <w:pPr>
        <w:rPr>
          <w:rFonts w:ascii="Times New Roman" w:hAnsi="Times New Roman" w:cs="Times New Roman"/>
          <w:szCs w:val="21"/>
        </w:rPr>
      </w:pPr>
    </w:p>
    <w:p w14:paraId="12AC9C52" w14:textId="77777777" w:rsidR="00005E03" w:rsidRDefault="00005E03">
      <w:pPr>
        <w:rPr>
          <w:rFonts w:ascii="Times New Roman" w:hAnsi="Times New Roman" w:cs="Times New Roman"/>
          <w:szCs w:val="21"/>
        </w:rPr>
      </w:pPr>
    </w:p>
    <w:p w14:paraId="4F6F15CA" w14:textId="75A467C6" w:rsidR="00E9169D" w:rsidRDefault="00005E03">
      <w:pPr>
        <w:rPr>
          <w:rFonts w:ascii="Times New Roman" w:hAnsi="Times New Roman" w:cs="Times New Roman"/>
          <w:szCs w:val="21"/>
        </w:rPr>
      </w:pPr>
      <w:r w:rsidRPr="00005E03">
        <w:rPr>
          <w:rFonts w:ascii="Times New Roman" w:hAnsi="Times New Roman" w:cs="Times New Roman"/>
          <w:szCs w:val="21"/>
        </w:rPr>
        <w:lastRenderedPageBreak/>
        <w:t xml:space="preserve">This Fig. </w:t>
      </w:r>
      <w:r w:rsidR="004A0A26">
        <w:rPr>
          <w:rFonts w:ascii="Times New Roman" w:hAnsi="Times New Roman" w:cs="Times New Roman" w:hint="eastAsia"/>
          <w:szCs w:val="21"/>
        </w:rPr>
        <w:t>S1</w:t>
      </w:r>
      <w:r w:rsidRPr="00005E03">
        <w:rPr>
          <w:rFonts w:ascii="Times New Roman" w:hAnsi="Times New Roman" w:cs="Times New Roman"/>
          <w:szCs w:val="21"/>
        </w:rPr>
        <w:t xml:space="preserve"> shows that buffer zones were delineated based on the Euclidean distance between the nearest and farthest points along the river channel, using each sampling site as the center, rather than applying fixed-width buffers on both sides of the river. The figure illustrates the resulting buffer zones and the spatial distribution of deciduous forest and natural forest for three representative sampling sites.</w:t>
      </w:r>
    </w:p>
    <w:p w14:paraId="4C950238" w14:textId="77777777" w:rsidR="00005E03" w:rsidRDefault="00005E03">
      <w:pPr>
        <w:rPr>
          <w:rFonts w:ascii="Times New Roman" w:hAnsi="Times New Roman" w:cs="Times New Roman"/>
          <w:szCs w:val="21"/>
        </w:rPr>
      </w:pPr>
    </w:p>
    <w:p w14:paraId="4AF54590" w14:textId="0BD6CD97" w:rsidR="00005E03" w:rsidRDefault="00005E03" w:rsidP="00E9169D">
      <w:pPr>
        <w:rPr>
          <w:rFonts w:ascii="Times New Roman" w:hAnsi="Times New Roman" w:cs="Times New Roman"/>
          <w:szCs w:val="21"/>
        </w:rPr>
      </w:pPr>
      <w:bookmarkStart w:id="1" w:name="OLE_LINK3"/>
      <w:r w:rsidRPr="00005E03">
        <w:rPr>
          <w:rFonts w:ascii="Times New Roman" w:eastAsia="宋体" w:hAnsi="Times New Roman" w:cs="Times New Roman"/>
          <w:noProof/>
          <w:color w:val="000000"/>
          <w:kern w:val="0"/>
          <w:szCs w:val="20"/>
          <w:lang w:bidi="ar"/>
        </w:rPr>
        <w:drawing>
          <wp:inline distT="0" distB="0" distL="0" distR="0" wp14:anchorId="4A99DE31" wp14:editId="0BEDCA75">
            <wp:extent cx="5215255" cy="5120005"/>
            <wp:effectExtent l="0" t="0" r="4445" b="4445"/>
            <wp:docPr id="2" name="图片 1" descr="三个点位合成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三个点位合成图"/>
                    <pic:cNvPicPr>
                      <a:picLocks noChangeAspect="1" noChangeArrowheads="1"/>
                    </pic:cNvPicPr>
                  </pic:nvPicPr>
                  <pic:blipFill>
                    <a:blip r:embed="rId7"/>
                    <a:srcRect/>
                    <a:stretch>
                      <a:fillRect/>
                    </a:stretch>
                  </pic:blipFill>
                  <pic:spPr>
                    <a:xfrm>
                      <a:off x="0" y="0"/>
                      <a:ext cx="5215255" cy="5120005"/>
                    </a:xfrm>
                    <a:prstGeom prst="rect">
                      <a:avLst/>
                    </a:prstGeom>
                    <a:noFill/>
                    <a:ln>
                      <a:noFill/>
                    </a:ln>
                  </pic:spPr>
                </pic:pic>
              </a:graphicData>
            </a:graphic>
          </wp:inline>
        </w:drawing>
      </w:r>
    </w:p>
    <w:p w14:paraId="3F8DFA99" w14:textId="7F45A5C6" w:rsidR="00E9169D" w:rsidRPr="00E9169D" w:rsidRDefault="00E9169D" w:rsidP="00E9169D">
      <w:pPr>
        <w:rPr>
          <w:rFonts w:ascii="Times New Roman" w:hAnsi="Times New Roman" w:cs="Times New Roman"/>
          <w:szCs w:val="21"/>
        </w:rPr>
      </w:pPr>
      <w:r w:rsidRPr="00E9169D">
        <w:rPr>
          <w:rFonts w:ascii="Times New Roman" w:hAnsi="Times New Roman" w:cs="Times New Roman"/>
          <w:szCs w:val="21"/>
        </w:rPr>
        <w:t xml:space="preserve">Figure </w:t>
      </w:r>
      <w:r w:rsidR="004A0A26">
        <w:rPr>
          <w:rFonts w:ascii="Times New Roman" w:hAnsi="Times New Roman" w:cs="Times New Roman" w:hint="eastAsia"/>
          <w:szCs w:val="21"/>
        </w:rPr>
        <w:t>S1</w:t>
      </w:r>
      <w:r w:rsidRPr="00E9169D">
        <w:rPr>
          <w:rFonts w:ascii="Times New Roman" w:hAnsi="Times New Roman" w:cs="Times New Roman"/>
          <w:szCs w:val="21"/>
        </w:rPr>
        <w:t>. The buffer zone delineation of the three selected sampling sites and the spatial distribution of deciduous forest and natural forest (a and b correspond to site 1; c and d correspond to site 2; and e and f correspond to site 3).</w:t>
      </w:r>
    </w:p>
    <w:bookmarkEnd w:id="1"/>
    <w:p w14:paraId="2B3E943E" w14:textId="77777777" w:rsidR="00E9169D" w:rsidRPr="00E9169D" w:rsidRDefault="00E9169D">
      <w:pPr>
        <w:rPr>
          <w:rFonts w:ascii="Times New Roman" w:hAnsi="Times New Roman" w:cs="Times New Roman"/>
          <w:szCs w:val="21"/>
        </w:rPr>
      </w:pPr>
    </w:p>
    <w:p w14:paraId="4B017634" w14:textId="77777777" w:rsidR="00E9169D" w:rsidRDefault="00E9169D">
      <w:pPr>
        <w:rPr>
          <w:rFonts w:ascii="Times New Roman" w:hAnsi="Times New Roman" w:cs="Times New Roman"/>
          <w:szCs w:val="21"/>
        </w:rPr>
      </w:pPr>
    </w:p>
    <w:p w14:paraId="27D56B92" w14:textId="77777777" w:rsidR="00005E03" w:rsidRDefault="00005E03">
      <w:pPr>
        <w:rPr>
          <w:rFonts w:ascii="Times New Roman" w:hAnsi="Times New Roman" w:cs="Times New Roman"/>
          <w:szCs w:val="21"/>
        </w:rPr>
      </w:pPr>
    </w:p>
    <w:p w14:paraId="495A1C87" w14:textId="77777777" w:rsidR="00005E03" w:rsidRDefault="00005E03">
      <w:pPr>
        <w:rPr>
          <w:rFonts w:ascii="Times New Roman" w:hAnsi="Times New Roman" w:cs="Times New Roman"/>
          <w:szCs w:val="21"/>
        </w:rPr>
      </w:pPr>
    </w:p>
    <w:p w14:paraId="0B3091A2" w14:textId="77777777" w:rsidR="00005E03" w:rsidRDefault="00005E03">
      <w:pPr>
        <w:rPr>
          <w:rFonts w:ascii="Times New Roman" w:hAnsi="Times New Roman" w:cs="Times New Roman"/>
          <w:szCs w:val="21"/>
        </w:rPr>
      </w:pPr>
    </w:p>
    <w:p w14:paraId="0030CAB0" w14:textId="77777777" w:rsidR="00005E03" w:rsidRDefault="00005E03">
      <w:pPr>
        <w:rPr>
          <w:rFonts w:ascii="Times New Roman" w:hAnsi="Times New Roman" w:cs="Times New Roman"/>
          <w:szCs w:val="21"/>
        </w:rPr>
      </w:pPr>
    </w:p>
    <w:p w14:paraId="6971C5FF" w14:textId="77777777" w:rsidR="00005E03" w:rsidRDefault="00005E03">
      <w:pPr>
        <w:rPr>
          <w:rFonts w:ascii="Times New Roman" w:hAnsi="Times New Roman" w:cs="Times New Roman"/>
          <w:szCs w:val="21"/>
        </w:rPr>
      </w:pPr>
    </w:p>
    <w:p w14:paraId="5EB7F759" w14:textId="77777777" w:rsidR="00005E03" w:rsidRDefault="00005E03">
      <w:pPr>
        <w:rPr>
          <w:rFonts w:ascii="Times New Roman" w:hAnsi="Times New Roman" w:cs="Times New Roman"/>
          <w:szCs w:val="21"/>
        </w:rPr>
      </w:pPr>
    </w:p>
    <w:p w14:paraId="64D9BADB" w14:textId="77777777" w:rsidR="00005E03" w:rsidRPr="00E7358B" w:rsidRDefault="00005E03">
      <w:pPr>
        <w:rPr>
          <w:rFonts w:ascii="Times New Roman" w:hAnsi="Times New Roman" w:cs="Times New Roman"/>
          <w:szCs w:val="21"/>
        </w:rPr>
      </w:pPr>
    </w:p>
    <w:p w14:paraId="3248D640" w14:textId="22962CD6" w:rsidR="00C731C9" w:rsidRPr="0037703A" w:rsidRDefault="000F65FA">
      <w:pPr>
        <w:rPr>
          <w:rFonts w:ascii="Times New Roman" w:hAnsi="Times New Roman" w:cs="Times New Roman"/>
          <w:szCs w:val="21"/>
        </w:rPr>
      </w:pPr>
      <w:bookmarkStart w:id="2" w:name="OLE_LINK68"/>
      <w:r w:rsidRPr="0037703A">
        <w:rPr>
          <w:rFonts w:ascii="Times New Roman" w:hAnsi="Times New Roman" w:cs="Times New Roman" w:hint="eastAsia"/>
          <w:szCs w:val="21"/>
        </w:rPr>
        <w:lastRenderedPageBreak/>
        <w:t xml:space="preserve">This </w:t>
      </w:r>
      <w:bookmarkStart w:id="3" w:name="OLE_LINK2"/>
      <w:bookmarkStart w:id="4" w:name="OLE_LINK1"/>
      <w:r w:rsidRPr="0037703A">
        <w:rPr>
          <w:rFonts w:ascii="Times New Roman" w:hAnsi="Times New Roman" w:cs="Times New Roman"/>
          <w:szCs w:val="21"/>
        </w:rPr>
        <w:t>Fig. S</w:t>
      </w:r>
      <w:bookmarkEnd w:id="3"/>
      <w:r w:rsidR="004A0A26">
        <w:rPr>
          <w:rFonts w:ascii="Times New Roman" w:hAnsi="Times New Roman" w:cs="Times New Roman" w:hint="eastAsia"/>
          <w:szCs w:val="21"/>
        </w:rPr>
        <w:t>2</w:t>
      </w:r>
      <w:r w:rsidRPr="0037703A">
        <w:rPr>
          <w:rFonts w:ascii="Times New Roman" w:hAnsi="Times New Roman" w:cs="Times New Roman" w:hint="eastAsia"/>
          <w:szCs w:val="21"/>
        </w:rPr>
        <w:t xml:space="preserve"> shows that we divided the vegetation connectivi</w:t>
      </w:r>
      <w:bookmarkEnd w:id="4"/>
      <w:r w:rsidRPr="0037703A">
        <w:rPr>
          <w:rFonts w:ascii="Times New Roman" w:hAnsi="Times New Roman" w:cs="Times New Roman" w:hint="eastAsia"/>
          <w:szCs w:val="21"/>
        </w:rPr>
        <w:t xml:space="preserve">ty of the 198 samples we calculated into three groups through K-means clustering analysis, where H represents high vegetation connectivity, M represents </w:t>
      </w:r>
      <w:r w:rsidR="009B2FCA" w:rsidRPr="0037703A">
        <w:rPr>
          <w:rFonts w:ascii="Times New Roman" w:hAnsi="Times New Roman" w:cs="Times New Roman" w:hint="eastAsia"/>
          <w:szCs w:val="21"/>
        </w:rPr>
        <w:t xml:space="preserve">medium </w:t>
      </w:r>
      <w:r w:rsidRPr="0037703A">
        <w:rPr>
          <w:rFonts w:ascii="Times New Roman" w:hAnsi="Times New Roman" w:cs="Times New Roman" w:hint="eastAsia"/>
          <w:szCs w:val="21"/>
        </w:rPr>
        <w:t>vegetation connectivity, and L represents low vegetation connectivity.</w:t>
      </w:r>
    </w:p>
    <w:bookmarkEnd w:id="2"/>
    <w:p w14:paraId="5997890F" w14:textId="77777777" w:rsidR="009B2FCA" w:rsidRPr="000F65FA" w:rsidRDefault="009B2FCA">
      <w:pPr>
        <w:rPr>
          <w:rFonts w:ascii="Times New Roman" w:hAnsi="Times New Roman" w:cs="Times New Roman"/>
          <w:sz w:val="24"/>
          <w:szCs w:val="24"/>
        </w:rPr>
      </w:pPr>
    </w:p>
    <w:p w14:paraId="3B47E209" w14:textId="51324027" w:rsidR="000F65FA" w:rsidRDefault="000F65FA" w:rsidP="009B2FCA">
      <w:pPr>
        <w:jc w:val="center"/>
        <w:rPr>
          <w:rFonts w:ascii="Times New Roman" w:hAnsi="Times New Roman" w:cs="Times New Roman"/>
        </w:rPr>
      </w:pPr>
      <w:r w:rsidRPr="000F65FA">
        <w:rPr>
          <w:rFonts w:ascii="Times New Roman" w:eastAsia="宋体" w:hAnsi="Times New Roman" w:cs="Times New Roman" w:hint="eastAsia"/>
          <w:noProof/>
          <w:szCs w:val="24"/>
        </w:rPr>
        <w:drawing>
          <wp:inline distT="0" distB="0" distL="0" distR="0" wp14:anchorId="6DE647C4" wp14:editId="51479A03">
            <wp:extent cx="4067175" cy="2867364"/>
            <wp:effectExtent l="0" t="0" r="0" b="9525"/>
            <wp:docPr id="17" name="图片 17" descr="聚类分析图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聚类分析图2025"/>
                    <pic:cNvPicPr>
                      <a:picLocks noChangeAspect="1"/>
                    </pic:cNvPicPr>
                  </pic:nvPicPr>
                  <pic:blipFill>
                    <a:blip r:embed="rId8" cstate="print">
                      <a:extLst>
                        <a:ext uri="{28A0092B-C50C-407E-A947-70E740481C1C}">
                          <a14:useLocalDpi xmlns:a14="http://schemas.microsoft.com/office/drawing/2010/main" val="0"/>
                        </a:ext>
                      </a:extLst>
                    </a:blip>
                    <a:srcRect l="5105" t="6262" r="3058" b="9125"/>
                    <a:stretch>
                      <a:fillRect/>
                    </a:stretch>
                  </pic:blipFill>
                  <pic:spPr>
                    <a:xfrm>
                      <a:off x="0" y="0"/>
                      <a:ext cx="4079757" cy="2876234"/>
                    </a:xfrm>
                    <a:prstGeom prst="rect">
                      <a:avLst/>
                    </a:prstGeom>
                  </pic:spPr>
                </pic:pic>
              </a:graphicData>
            </a:graphic>
          </wp:inline>
        </w:drawing>
      </w:r>
    </w:p>
    <w:p w14:paraId="47F311D2" w14:textId="4D9E1A6F" w:rsidR="00E7358B" w:rsidRDefault="003332AE" w:rsidP="006737EC">
      <w:pPr>
        <w:jc w:val="center"/>
        <w:rPr>
          <w:rFonts w:ascii="Times New Roman" w:hAnsi="Times New Roman" w:cs="Times New Roman"/>
          <w:szCs w:val="21"/>
        </w:rPr>
      </w:pPr>
      <w:r w:rsidRPr="0037703A">
        <w:rPr>
          <w:rFonts w:ascii="Times New Roman" w:hAnsi="Times New Roman" w:cs="Times New Roman"/>
          <w:szCs w:val="21"/>
        </w:rPr>
        <w:t>Fig</w:t>
      </w:r>
      <w:r>
        <w:rPr>
          <w:rFonts w:ascii="Times New Roman" w:hAnsi="Times New Roman" w:cs="Times New Roman" w:hint="eastAsia"/>
          <w:szCs w:val="21"/>
        </w:rPr>
        <w:t>ure</w:t>
      </w:r>
      <w:r w:rsidRPr="0037703A">
        <w:rPr>
          <w:rFonts w:ascii="Times New Roman" w:hAnsi="Times New Roman" w:cs="Times New Roman"/>
          <w:szCs w:val="21"/>
        </w:rPr>
        <w:t xml:space="preserve"> S</w:t>
      </w:r>
      <w:r w:rsidR="004A0A26">
        <w:rPr>
          <w:rFonts w:ascii="Times New Roman" w:hAnsi="Times New Roman" w:cs="Times New Roman" w:hint="eastAsia"/>
          <w:szCs w:val="21"/>
        </w:rPr>
        <w:t>2</w:t>
      </w:r>
      <w:r>
        <w:rPr>
          <w:rFonts w:ascii="Times New Roman" w:hAnsi="Times New Roman" w:cs="Times New Roman" w:hint="eastAsia"/>
          <w:szCs w:val="21"/>
        </w:rPr>
        <w:t xml:space="preserve">. </w:t>
      </w:r>
      <w:r w:rsidRPr="003332AE">
        <w:rPr>
          <w:rFonts w:ascii="Times New Roman" w:hAnsi="Times New Roman" w:cs="Times New Roman" w:hint="eastAsia"/>
          <w:szCs w:val="21"/>
        </w:rPr>
        <w:t>K-means clustering analysis chart of vegetation connectivity</w:t>
      </w:r>
    </w:p>
    <w:p w14:paraId="14D31687" w14:textId="77777777" w:rsidR="00005E03" w:rsidRPr="006737EC" w:rsidRDefault="00005E03" w:rsidP="00005E03">
      <w:pPr>
        <w:rPr>
          <w:rFonts w:ascii="Times New Roman" w:hAnsi="Times New Roman" w:cs="Times New Roman"/>
          <w:szCs w:val="21"/>
        </w:rPr>
      </w:pPr>
    </w:p>
    <w:p w14:paraId="75463B0A" w14:textId="4D0CE8AB" w:rsidR="000F65FA" w:rsidRDefault="009B2FCA">
      <w:pPr>
        <w:rPr>
          <w:rFonts w:ascii="Times New Roman" w:hAnsi="Times New Roman" w:cs="Times New Roman"/>
        </w:rPr>
      </w:pPr>
      <w:bookmarkStart w:id="5" w:name="OLE_LINK54"/>
      <w:r>
        <w:rPr>
          <w:rFonts w:ascii="Times New Roman" w:hAnsi="Times New Roman" w:cs="Times New Roman" w:hint="eastAsia"/>
        </w:rPr>
        <w:t>Fig. S</w:t>
      </w:r>
      <w:bookmarkEnd w:id="5"/>
      <w:r w:rsidR="004A0A26">
        <w:rPr>
          <w:rFonts w:ascii="Times New Roman" w:hAnsi="Times New Roman" w:cs="Times New Roman" w:hint="eastAsia"/>
        </w:rPr>
        <w:t>3</w:t>
      </w:r>
      <w:r w:rsidR="0037703A" w:rsidRPr="0037703A">
        <w:rPr>
          <w:rFonts w:ascii="Times New Roman" w:hAnsi="Times New Roman" w:cs="Times New Roman" w:hint="eastAsia"/>
        </w:rPr>
        <w:t xml:space="preserve"> shows the changes in</w:t>
      </w:r>
      <w:bookmarkStart w:id="6" w:name="OLE_LINK5"/>
      <w:r w:rsidR="0037703A" w:rsidRPr="0037703A">
        <w:rPr>
          <w:rFonts w:ascii="Times New Roman" w:hAnsi="Times New Roman" w:cs="Times New Roman" w:hint="eastAsia"/>
        </w:rPr>
        <w:t xml:space="preserve"> </w:t>
      </w:r>
      <w:bookmarkStart w:id="7" w:name="OLE_LINK6"/>
      <w:bookmarkStart w:id="8" w:name="OLE_LINK4"/>
      <w:r w:rsidR="004717EA">
        <w:rPr>
          <w:rFonts w:ascii="Times New Roman" w:hAnsi="Times New Roman" w:cs="Times New Roman" w:hint="eastAsia"/>
        </w:rPr>
        <w:t>p</w:t>
      </w:r>
      <w:r w:rsidR="004717EA" w:rsidRPr="004717EA">
        <w:rPr>
          <w:rFonts w:ascii="Times New Roman" w:hAnsi="Times New Roman" w:cs="Times New Roman" w:hint="eastAsia"/>
        </w:rPr>
        <w:t>roportion</w:t>
      </w:r>
      <w:bookmarkEnd w:id="7"/>
      <w:r w:rsidR="004717EA" w:rsidRPr="004717EA">
        <w:rPr>
          <w:rFonts w:ascii="Times New Roman" w:hAnsi="Times New Roman" w:cs="Times New Roman" w:hint="eastAsia"/>
        </w:rPr>
        <w:t xml:space="preserve"> of </w:t>
      </w:r>
      <w:bookmarkStart w:id="9" w:name="OLE_LINK8"/>
      <w:r w:rsidR="004717EA" w:rsidRPr="004717EA">
        <w:rPr>
          <w:rFonts w:ascii="Times New Roman" w:hAnsi="Times New Roman" w:cs="Times New Roman" w:hint="eastAsia"/>
        </w:rPr>
        <w:t>deciduous forest area</w:t>
      </w:r>
      <w:bookmarkEnd w:id="8"/>
      <w:r w:rsidR="004717EA">
        <w:rPr>
          <w:rFonts w:ascii="Times New Roman" w:hAnsi="Times New Roman" w:cs="Times New Roman" w:hint="eastAsia"/>
        </w:rPr>
        <w:t xml:space="preserve"> and</w:t>
      </w:r>
      <w:r w:rsidR="004717EA" w:rsidRPr="004717EA">
        <w:rPr>
          <w:rFonts w:ascii="Times New Roman" w:hAnsi="Times New Roman" w:cs="Times New Roman" w:hint="eastAsia"/>
        </w:rPr>
        <w:t xml:space="preserve"> natural forest </w:t>
      </w:r>
      <w:bookmarkStart w:id="10" w:name="OLE_LINK7"/>
      <w:r w:rsidR="004717EA" w:rsidRPr="004717EA">
        <w:rPr>
          <w:rFonts w:ascii="Times New Roman" w:hAnsi="Times New Roman" w:cs="Times New Roman" w:hint="eastAsia"/>
        </w:rPr>
        <w:t>area</w:t>
      </w:r>
      <w:bookmarkEnd w:id="6"/>
      <w:bookmarkEnd w:id="9"/>
      <w:bookmarkEnd w:id="10"/>
      <w:r w:rsidR="0037703A" w:rsidRPr="0037703A">
        <w:rPr>
          <w:rFonts w:ascii="Times New Roman" w:hAnsi="Times New Roman" w:cs="Times New Roman" w:hint="eastAsia"/>
        </w:rPr>
        <w:t xml:space="preserve"> with low, medium, and high vegetation connectivity. The results indicate that the </w:t>
      </w:r>
      <w:r w:rsidR="004717EA" w:rsidRPr="004717EA">
        <w:rPr>
          <w:rFonts w:ascii="Times New Roman" w:hAnsi="Times New Roman" w:cs="Times New Roman" w:hint="eastAsia"/>
        </w:rPr>
        <w:t>proportion of deciduous forest area</w:t>
      </w:r>
      <w:r w:rsidR="0037703A" w:rsidRPr="0037703A">
        <w:rPr>
          <w:rFonts w:ascii="Times New Roman" w:hAnsi="Times New Roman" w:cs="Times New Roman" w:hint="eastAsia"/>
        </w:rPr>
        <w:t xml:space="preserve"> gradually increases from low vegetation connectivity to high vegetation connectivity, while the </w:t>
      </w:r>
      <w:r w:rsidR="004717EA" w:rsidRPr="004717EA">
        <w:rPr>
          <w:rFonts w:ascii="Times New Roman" w:hAnsi="Times New Roman" w:cs="Times New Roman" w:hint="eastAsia"/>
        </w:rPr>
        <w:t>proportion</w:t>
      </w:r>
      <w:r w:rsidR="0037703A" w:rsidRPr="0037703A">
        <w:rPr>
          <w:rFonts w:ascii="Times New Roman" w:hAnsi="Times New Roman" w:cs="Times New Roman" w:hint="eastAsia"/>
        </w:rPr>
        <w:t xml:space="preserve"> of natural forest</w:t>
      </w:r>
      <w:r w:rsidR="004717EA">
        <w:rPr>
          <w:rFonts w:ascii="Times New Roman" w:hAnsi="Times New Roman" w:cs="Times New Roman" w:hint="eastAsia"/>
        </w:rPr>
        <w:t xml:space="preserve"> </w:t>
      </w:r>
      <w:r w:rsidR="004717EA" w:rsidRPr="004717EA">
        <w:rPr>
          <w:rFonts w:ascii="Times New Roman" w:hAnsi="Times New Roman" w:cs="Times New Roman" w:hint="eastAsia"/>
        </w:rPr>
        <w:t>area</w:t>
      </w:r>
      <w:r w:rsidR="0037703A" w:rsidRPr="0037703A">
        <w:rPr>
          <w:rFonts w:ascii="Times New Roman" w:hAnsi="Times New Roman" w:cs="Times New Roman" w:hint="eastAsia"/>
        </w:rPr>
        <w:t xml:space="preserve"> is relatively low under low vegetation connectivity, and relatively stable under medium and high vegetation connectivity, with little difference.</w:t>
      </w:r>
    </w:p>
    <w:p w14:paraId="49D49189" w14:textId="77777777" w:rsidR="00675DB5" w:rsidRPr="004717EA" w:rsidRDefault="00675DB5">
      <w:pPr>
        <w:rPr>
          <w:rFonts w:ascii="Times New Roman" w:hAnsi="Times New Roman" w:cs="Times New Roman"/>
        </w:rPr>
      </w:pPr>
    </w:p>
    <w:p w14:paraId="05C27EBD" w14:textId="26784520" w:rsidR="000F65FA" w:rsidRDefault="009B2FCA" w:rsidP="009B2FCA">
      <w:pPr>
        <w:jc w:val="center"/>
        <w:rPr>
          <w:rFonts w:ascii="Times New Roman" w:hAnsi="Times New Roman" w:cs="Times New Roman"/>
        </w:rPr>
      </w:pPr>
      <w:r w:rsidRPr="009B2FCA">
        <w:rPr>
          <w:rFonts w:ascii="Times New Roman" w:hAnsi="Times New Roman" w:cs="Times New Roman"/>
          <w:noProof/>
        </w:rPr>
        <w:drawing>
          <wp:inline distT="0" distB="0" distL="0" distR="0" wp14:anchorId="685E9E21" wp14:editId="1E9C5009">
            <wp:extent cx="3555926" cy="2721531"/>
            <wp:effectExtent l="0" t="0" r="6985" b="3175"/>
            <wp:docPr id="21145809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1252" cy="2748568"/>
                    </a:xfrm>
                    <a:prstGeom prst="rect">
                      <a:avLst/>
                    </a:prstGeom>
                    <a:noFill/>
                    <a:ln>
                      <a:noFill/>
                    </a:ln>
                  </pic:spPr>
                </pic:pic>
              </a:graphicData>
            </a:graphic>
          </wp:inline>
        </w:drawing>
      </w:r>
    </w:p>
    <w:p w14:paraId="4ED099D6" w14:textId="6DF274CF" w:rsidR="00A248AC" w:rsidRDefault="003332AE" w:rsidP="007A29E9">
      <w:pPr>
        <w:rPr>
          <w:rFonts w:ascii="Times New Roman" w:hAnsi="Times New Roman" w:cs="Times New Roman"/>
        </w:rPr>
      </w:pPr>
      <w:r>
        <w:rPr>
          <w:rFonts w:ascii="Times New Roman" w:hAnsi="Times New Roman" w:cs="Times New Roman" w:hint="eastAsia"/>
        </w:rPr>
        <w:t>Figure S</w:t>
      </w:r>
      <w:r w:rsidR="004A0A26">
        <w:rPr>
          <w:rFonts w:ascii="Times New Roman" w:hAnsi="Times New Roman" w:cs="Times New Roman" w:hint="eastAsia"/>
        </w:rPr>
        <w:t>3</w:t>
      </w:r>
      <w:r>
        <w:rPr>
          <w:rFonts w:ascii="Times New Roman" w:hAnsi="Times New Roman" w:cs="Times New Roman" w:hint="eastAsia"/>
        </w:rPr>
        <w:t xml:space="preserve">. </w:t>
      </w:r>
      <w:r w:rsidRPr="003332AE">
        <w:rPr>
          <w:rFonts w:ascii="Times New Roman" w:hAnsi="Times New Roman" w:cs="Times New Roman" w:hint="eastAsia"/>
        </w:rPr>
        <w:t xml:space="preserve">Changes in the proportion of </w:t>
      </w:r>
      <w:r w:rsidR="003D7C97" w:rsidRPr="003D7C97">
        <w:rPr>
          <w:rFonts w:ascii="Times New Roman" w:hAnsi="Times New Roman" w:cs="Times New Roman" w:hint="eastAsia"/>
        </w:rPr>
        <w:t>deciduous forest area and natural forest area</w:t>
      </w:r>
      <w:r w:rsidRPr="003332AE">
        <w:rPr>
          <w:rFonts w:ascii="Times New Roman" w:hAnsi="Times New Roman" w:cs="Times New Roman" w:hint="eastAsia"/>
        </w:rPr>
        <w:t xml:space="preserve"> in three groups of vegetation connectivity</w:t>
      </w:r>
      <w:r>
        <w:rPr>
          <w:rFonts w:ascii="Times New Roman" w:hAnsi="Times New Roman" w:cs="Times New Roman" w:hint="eastAsia"/>
        </w:rPr>
        <w:t>.</w:t>
      </w:r>
    </w:p>
    <w:p w14:paraId="1710CB29" w14:textId="3210CDA6" w:rsidR="004C17FE" w:rsidRDefault="00B41A44">
      <w:pPr>
        <w:rPr>
          <w:rFonts w:ascii="Times New Roman" w:hAnsi="Times New Roman" w:cs="Times New Roman"/>
        </w:rPr>
      </w:pPr>
      <w:bookmarkStart w:id="11" w:name="OLE_LINK55"/>
      <w:r>
        <w:rPr>
          <w:rFonts w:ascii="Times New Roman" w:hAnsi="Times New Roman" w:cs="Times New Roman" w:hint="eastAsia"/>
        </w:rPr>
        <w:lastRenderedPageBreak/>
        <w:t>Table S</w:t>
      </w:r>
      <w:bookmarkEnd w:id="11"/>
      <w:r w:rsidR="00A248AC">
        <w:rPr>
          <w:rFonts w:ascii="Times New Roman" w:hAnsi="Times New Roman" w:cs="Times New Roman" w:hint="eastAsia"/>
        </w:rPr>
        <w:t>2</w:t>
      </w:r>
      <w:r>
        <w:rPr>
          <w:rFonts w:ascii="Times New Roman" w:hAnsi="Times New Roman" w:cs="Times New Roman" w:hint="eastAsia"/>
        </w:rPr>
        <w:t xml:space="preserve"> </w:t>
      </w:r>
      <w:bookmarkStart w:id="12" w:name="OLE_LINK9"/>
      <w:r w:rsidRPr="00B41A44">
        <w:rPr>
          <w:rFonts w:ascii="Times New Roman" w:hAnsi="Times New Roman" w:cs="Times New Roman" w:hint="eastAsia"/>
        </w:rPr>
        <w:t>Kruskal</w:t>
      </w:r>
      <w:r w:rsidRPr="00B41A44">
        <w:rPr>
          <w:rFonts w:ascii="Times New Roman" w:hAnsi="Times New Roman" w:cs="Times New Roman" w:hint="eastAsia"/>
        </w:rPr>
        <w:t>–</w:t>
      </w:r>
      <w:r w:rsidRPr="00B41A44">
        <w:rPr>
          <w:rFonts w:ascii="Times New Roman" w:hAnsi="Times New Roman" w:cs="Times New Roman" w:hint="eastAsia"/>
        </w:rPr>
        <w:t>Wallis test displays significant difference</w:t>
      </w:r>
      <w:r w:rsidR="00993176" w:rsidRPr="00993176">
        <w:rPr>
          <w:rFonts w:hint="eastAsia"/>
        </w:rPr>
        <w:t xml:space="preserve"> </w:t>
      </w:r>
      <w:r w:rsidR="00993176" w:rsidRPr="00993176">
        <w:rPr>
          <w:rFonts w:ascii="Times New Roman" w:hAnsi="Times New Roman" w:cs="Times New Roman" w:hint="eastAsia"/>
        </w:rPr>
        <w:t xml:space="preserve">in the proportion of deciduous forest </w:t>
      </w:r>
      <w:bookmarkStart w:id="13" w:name="OLE_LINK13"/>
      <w:r w:rsidR="00993176" w:rsidRPr="00993176">
        <w:rPr>
          <w:rFonts w:ascii="Times New Roman" w:hAnsi="Times New Roman" w:cs="Times New Roman" w:hint="eastAsia"/>
        </w:rPr>
        <w:t>area and</w:t>
      </w:r>
      <w:bookmarkEnd w:id="13"/>
      <w:r w:rsidR="00993176" w:rsidRPr="00993176">
        <w:rPr>
          <w:rFonts w:ascii="Times New Roman" w:hAnsi="Times New Roman" w:cs="Times New Roman" w:hint="eastAsia"/>
        </w:rPr>
        <w:t xml:space="preserve"> natural forest area among low, medium, and high vegetation connectivity </w:t>
      </w:r>
      <w:r w:rsidR="00993176">
        <w:rPr>
          <w:rFonts w:ascii="Times New Roman" w:hAnsi="Times New Roman" w:cs="Times New Roman" w:hint="eastAsia"/>
        </w:rPr>
        <w:t>group</w:t>
      </w:r>
      <w:r w:rsidR="00993176" w:rsidRPr="00993176">
        <w:rPr>
          <w:rFonts w:ascii="Times New Roman" w:hAnsi="Times New Roman" w:cs="Times New Roman" w:hint="eastAsia"/>
        </w:rPr>
        <w:t>s</w:t>
      </w:r>
      <w:r w:rsidRPr="00B41A44">
        <w:rPr>
          <w:rFonts w:ascii="Times New Roman" w:hAnsi="Times New Roman" w:cs="Times New Roman" w:hint="eastAsia"/>
        </w:rPr>
        <w:t xml:space="preserve">. This table evaluates the statistical analysis results of the impact of vegetation connectivity on </w:t>
      </w:r>
      <w:r w:rsidR="00993176">
        <w:rPr>
          <w:rFonts w:ascii="Times New Roman" w:hAnsi="Times New Roman" w:cs="Times New Roman" w:hint="eastAsia"/>
        </w:rPr>
        <w:t xml:space="preserve">the </w:t>
      </w:r>
      <w:bookmarkStart w:id="14" w:name="OLE_LINK12"/>
      <w:r w:rsidR="00993176">
        <w:rPr>
          <w:rFonts w:ascii="Times New Roman" w:hAnsi="Times New Roman" w:cs="Times New Roman" w:hint="eastAsia"/>
        </w:rPr>
        <w:t>p</w:t>
      </w:r>
      <w:r w:rsidR="00993176" w:rsidRPr="00993176">
        <w:rPr>
          <w:rFonts w:ascii="Times New Roman" w:hAnsi="Times New Roman" w:cs="Times New Roman" w:hint="eastAsia"/>
        </w:rPr>
        <w:t>roportion of vegetation area</w:t>
      </w:r>
      <w:bookmarkEnd w:id="14"/>
      <w:r w:rsidRPr="00B41A44">
        <w:rPr>
          <w:rFonts w:ascii="Times New Roman" w:hAnsi="Times New Roman" w:cs="Times New Roman" w:hint="eastAsia"/>
        </w:rPr>
        <w:t>.</w:t>
      </w:r>
      <w:r w:rsidRPr="00B41A44">
        <w:rPr>
          <w:rFonts w:hint="eastAsia"/>
        </w:rPr>
        <w:t xml:space="preserve"> </w:t>
      </w:r>
      <w:r w:rsidRPr="00B41A44">
        <w:rPr>
          <w:rFonts w:ascii="Times New Roman" w:hAnsi="Times New Roman" w:cs="Times New Roman" w:hint="eastAsia"/>
        </w:rPr>
        <w:t xml:space="preserve">The degrees of freedom (DF) column </w:t>
      </w:r>
      <w:proofErr w:type="gramStart"/>
      <w:r w:rsidRPr="00B41A44">
        <w:rPr>
          <w:rFonts w:ascii="Times New Roman" w:hAnsi="Times New Roman" w:cs="Times New Roman" w:hint="eastAsia"/>
        </w:rPr>
        <w:t>indicates</w:t>
      </w:r>
      <w:proofErr w:type="gramEnd"/>
      <w:r w:rsidRPr="00B41A44">
        <w:rPr>
          <w:rFonts w:ascii="Times New Roman" w:hAnsi="Times New Roman" w:cs="Times New Roman" w:hint="eastAsia"/>
        </w:rPr>
        <w:t xml:space="preserve"> the DF used in the analysis, while the statistic column represents the test statistic values. The P-value column indicates the statistical significance, where values below 0.05 indicate a significant effect of vegetation connectivity on the </w:t>
      </w:r>
      <w:r w:rsidR="00993176" w:rsidRPr="00993176">
        <w:rPr>
          <w:rFonts w:ascii="Times New Roman" w:hAnsi="Times New Roman" w:cs="Times New Roman" w:hint="eastAsia"/>
        </w:rPr>
        <w:t>proportion of vegetation area</w:t>
      </w:r>
      <w:r w:rsidRPr="00B41A44">
        <w:rPr>
          <w:rFonts w:ascii="Times New Roman" w:hAnsi="Times New Roman" w:cs="Times New Roman" w:hint="eastAsia"/>
        </w:rPr>
        <w:t>.</w:t>
      </w:r>
      <w:bookmarkEnd w:id="12"/>
    </w:p>
    <w:p w14:paraId="48A96502" w14:textId="77777777" w:rsidR="00B41A44" w:rsidRDefault="00B41A44">
      <w:pPr>
        <w:rPr>
          <w:rFonts w:ascii="Times New Roman" w:hAnsi="Times New Roman" w:cs="Times New Roman"/>
        </w:rPr>
      </w:pPr>
    </w:p>
    <w:p w14:paraId="3B3B38B4" w14:textId="299E0D58" w:rsidR="003332AE" w:rsidRDefault="003332AE" w:rsidP="007A29E9">
      <w:pPr>
        <w:rPr>
          <w:rFonts w:ascii="Times New Roman" w:hAnsi="Times New Roman" w:cs="Times New Roman"/>
        </w:rPr>
      </w:pPr>
      <w:bookmarkStart w:id="15" w:name="_Hlk212317661"/>
      <w:r>
        <w:rPr>
          <w:rFonts w:ascii="Times New Roman" w:hAnsi="Times New Roman" w:cs="Times New Roman" w:hint="eastAsia"/>
        </w:rPr>
        <w:t>Table S</w:t>
      </w:r>
      <w:r w:rsidR="00E7358B">
        <w:rPr>
          <w:rFonts w:ascii="Times New Roman" w:hAnsi="Times New Roman" w:cs="Times New Roman" w:hint="eastAsia"/>
        </w:rPr>
        <w:t>2</w:t>
      </w:r>
      <w:bookmarkEnd w:id="15"/>
      <w:r>
        <w:rPr>
          <w:rFonts w:ascii="Times New Roman" w:hAnsi="Times New Roman" w:cs="Times New Roman" w:hint="eastAsia"/>
        </w:rPr>
        <w:t xml:space="preserve"> </w:t>
      </w:r>
      <w:r w:rsidR="002C040E" w:rsidRPr="002C040E">
        <w:rPr>
          <w:rFonts w:ascii="Times New Roman" w:hAnsi="Times New Roman" w:cs="Times New Roman" w:hint="eastAsia"/>
        </w:rPr>
        <w:t>Kruskal Wallis test shows that there are significant differences in the proportion of deciduous forest</w:t>
      </w:r>
      <w:r w:rsidR="00544E5E">
        <w:rPr>
          <w:rFonts w:ascii="Times New Roman" w:hAnsi="Times New Roman" w:cs="Times New Roman" w:hint="eastAsia"/>
        </w:rPr>
        <w:t xml:space="preserve"> </w:t>
      </w:r>
      <w:r w:rsidR="00544E5E" w:rsidRPr="00544E5E">
        <w:rPr>
          <w:rFonts w:ascii="Times New Roman" w:hAnsi="Times New Roman" w:cs="Times New Roman" w:hint="eastAsia"/>
        </w:rPr>
        <w:t>area and</w:t>
      </w:r>
      <w:r w:rsidR="00544E5E">
        <w:rPr>
          <w:rFonts w:ascii="Times New Roman" w:hAnsi="Times New Roman" w:cs="Times New Roman" w:hint="eastAsia"/>
        </w:rPr>
        <w:t xml:space="preserve"> </w:t>
      </w:r>
      <w:r w:rsidR="002C040E" w:rsidRPr="002C040E">
        <w:rPr>
          <w:rFonts w:ascii="Times New Roman" w:hAnsi="Times New Roman" w:cs="Times New Roman" w:hint="eastAsia"/>
        </w:rPr>
        <w:t>natural forest area among high, medium, and low vegetation connectivity groups</w:t>
      </w:r>
      <w:r w:rsidR="002C040E">
        <w:rPr>
          <w:rFonts w:ascii="Times New Roman" w:hAnsi="Times New Roman" w:cs="Times New Roman" w:hint="eastAsia"/>
        </w:rPr>
        <w:t>.</w:t>
      </w:r>
    </w:p>
    <w:tbl>
      <w:tblPr>
        <w:tblStyle w:val="af2"/>
        <w:tblW w:w="5000" w:type="pct"/>
        <w:tblInd w:w="0"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487"/>
        <w:gridCol w:w="784"/>
        <w:gridCol w:w="1430"/>
        <w:gridCol w:w="1605"/>
      </w:tblGrid>
      <w:tr w:rsidR="00B41A44" w:rsidRPr="00B41A44" w14:paraId="493C8A58" w14:textId="77777777" w:rsidTr="00BF6DBD">
        <w:trPr>
          <w:trHeight w:val="448"/>
        </w:trPr>
        <w:tc>
          <w:tcPr>
            <w:tcW w:w="2700" w:type="pct"/>
            <w:tcBorders>
              <w:top w:val="single" w:sz="12" w:space="0" w:color="000000" w:themeColor="text1"/>
              <w:bottom w:val="single" w:sz="6" w:space="0" w:color="000000" w:themeColor="text1"/>
            </w:tcBorders>
            <w:vAlign w:val="center"/>
            <w:hideMark/>
          </w:tcPr>
          <w:p w14:paraId="3CAD22D2" w14:textId="37618011" w:rsidR="00B41A44" w:rsidRPr="00B41A44" w:rsidRDefault="00214A62" w:rsidP="00B41A44">
            <w:pPr>
              <w:jc w:val="center"/>
              <w:rPr>
                <w:rFonts w:eastAsia="宋体"/>
                <w:szCs w:val="21"/>
              </w:rPr>
            </w:pPr>
            <w:bookmarkStart w:id="16" w:name="OLE_LINK11"/>
            <w:bookmarkStart w:id="17" w:name="_Hlk196757047"/>
            <w:r w:rsidRPr="00214A62">
              <w:rPr>
                <w:rFonts w:eastAsia="宋体" w:hint="eastAsia"/>
                <w:szCs w:val="21"/>
              </w:rPr>
              <w:t>Proportion of vegetation area</w:t>
            </w:r>
            <w:bookmarkEnd w:id="16"/>
          </w:p>
        </w:tc>
        <w:tc>
          <w:tcPr>
            <w:tcW w:w="472" w:type="pct"/>
            <w:tcBorders>
              <w:top w:val="single" w:sz="12" w:space="0" w:color="000000" w:themeColor="text1"/>
              <w:bottom w:val="single" w:sz="6" w:space="0" w:color="000000" w:themeColor="text1"/>
            </w:tcBorders>
            <w:vAlign w:val="center"/>
            <w:hideMark/>
          </w:tcPr>
          <w:p w14:paraId="591DA409" w14:textId="77777777" w:rsidR="00B41A44" w:rsidRPr="00B41A44" w:rsidRDefault="00B41A44" w:rsidP="00B41A44">
            <w:pPr>
              <w:widowControl/>
              <w:spacing w:line="480" w:lineRule="auto"/>
              <w:jc w:val="center"/>
              <w:textAlignment w:val="center"/>
              <w:rPr>
                <w:rFonts w:eastAsia="宋体"/>
                <w:color w:val="000000"/>
                <w:szCs w:val="21"/>
              </w:rPr>
            </w:pPr>
            <w:r w:rsidRPr="00B41A44">
              <w:rPr>
                <w:rFonts w:eastAsia="宋体"/>
                <w:color w:val="000000"/>
                <w:szCs w:val="21"/>
              </w:rPr>
              <w:t>DF</w:t>
            </w:r>
          </w:p>
        </w:tc>
        <w:tc>
          <w:tcPr>
            <w:tcW w:w="861" w:type="pct"/>
            <w:tcBorders>
              <w:top w:val="single" w:sz="12" w:space="0" w:color="000000" w:themeColor="text1"/>
              <w:bottom w:val="single" w:sz="6" w:space="0" w:color="000000" w:themeColor="text1"/>
            </w:tcBorders>
            <w:vAlign w:val="center"/>
            <w:hideMark/>
          </w:tcPr>
          <w:p w14:paraId="612ACDA0" w14:textId="77777777" w:rsidR="00B41A44" w:rsidRPr="00B41A44" w:rsidRDefault="00B41A44" w:rsidP="00B41A44">
            <w:pPr>
              <w:widowControl/>
              <w:spacing w:line="480" w:lineRule="auto"/>
              <w:jc w:val="center"/>
              <w:textAlignment w:val="center"/>
              <w:rPr>
                <w:rFonts w:eastAsia="宋体"/>
                <w:color w:val="000000"/>
                <w:szCs w:val="21"/>
              </w:rPr>
            </w:pPr>
            <w:r w:rsidRPr="00B41A44">
              <w:rPr>
                <w:rFonts w:eastAsia="宋体"/>
                <w:color w:val="000000"/>
                <w:szCs w:val="21"/>
              </w:rPr>
              <w:t>Statistic</w:t>
            </w:r>
          </w:p>
        </w:tc>
        <w:tc>
          <w:tcPr>
            <w:tcW w:w="966" w:type="pct"/>
            <w:tcBorders>
              <w:top w:val="single" w:sz="12" w:space="0" w:color="000000" w:themeColor="text1"/>
              <w:bottom w:val="single" w:sz="6" w:space="0" w:color="000000" w:themeColor="text1"/>
            </w:tcBorders>
            <w:vAlign w:val="center"/>
            <w:hideMark/>
          </w:tcPr>
          <w:p w14:paraId="421F6398" w14:textId="77777777" w:rsidR="00B41A44" w:rsidRPr="00B41A44" w:rsidRDefault="00B41A44" w:rsidP="00B41A44">
            <w:pPr>
              <w:widowControl/>
              <w:spacing w:line="480" w:lineRule="auto"/>
              <w:jc w:val="center"/>
              <w:textAlignment w:val="center"/>
              <w:rPr>
                <w:rFonts w:eastAsia="宋体"/>
                <w:color w:val="000000"/>
                <w:szCs w:val="21"/>
              </w:rPr>
            </w:pPr>
            <w:r w:rsidRPr="00B41A44">
              <w:rPr>
                <w:rFonts w:eastAsia="宋体"/>
                <w:color w:val="000000"/>
                <w:szCs w:val="21"/>
              </w:rPr>
              <w:t>P value</w:t>
            </w:r>
          </w:p>
        </w:tc>
      </w:tr>
      <w:tr w:rsidR="00B41A44" w:rsidRPr="00B41A44" w14:paraId="123ACAE3" w14:textId="77777777" w:rsidTr="00BF6DBD">
        <w:tc>
          <w:tcPr>
            <w:tcW w:w="2700" w:type="pct"/>
            <w:tcBorders>
              <w:top w:val="single" w:sz="6" w:space="0" w:color="000000" w:themeColor="text1"/>
            </w:tcBorders>
            <w:vAlign w:val="center"/>
            <w:hideMark/>
          </w:tcPr>
          <w:p w14:paraId="329440CA" w14:textId="21C0E007" w:rsidR="00B41A44" w:rsidRPr="00B41A44" w:rsidRDefault="00BF6DBD" w:rsidP="00B41A44">
            <w:pPr>
              <w:jc w:val="center"/>
              <w:rPr>
                <w:rFonts w:eastAsia="宋体"/>
                <w:szCs w:val="21"/>
              </w:rPr>
            </w:pPr>
            <w:r w:rsidRPr="00BF6DBD">
              <w:rPr>
                <w:rFonts w:eastAsia="宋体" w:hint="eastAsia"/>
                <w:szCs w:val="21"/>
              </w:rPr>
              <w:t>Proportion of deciduous forest area</w:t>
            </w:r>
          </w:p>
        </w:tc>
        <w:tc>
          <w:tcPr>
            <w:tcW w:w="472" w:type="pct"/>
            <w:tcBorders>
              <w:top w:val="single" w:sz="6" w:space="0" w:color="000000" w:themeColor="text1"/>
            </w:tcBorders>
            <w:vAlign w:val="center"/>
            <w:hideMark/>
          </w:tcPr>
          <w:p w14:paraId="7C8651A8" w14:textId="77777777" w:rsidR="00B41A44" w:rsidRPr="00B41A44" w:rsidRDefault="00B41A44" w:rsidP="00B41A44">
            <w:pPr>
              <w:jc w:val="center"/>
              <w:rPr>
                <w:rFonts w:eastAsia="宋体"/>
                <w:szCs w:val="21"/>
              </w:rPr>
            </w:pPr>
            <w:r w:rsidRPr="00B41A44">
              <w:rPr>
                <w:rFonts w:eastAsia="宋体"/>
                <w:szCs w:val="21"/>
              </w:rPr>
              <w:t>2</w:t>
            </w:r>
          </w:p>
        </w:tc>
        <w:tc>
          <w:tcPr>
            <w:tcW w:w="861" w:type="pct"/>
            <w:tcBorders>
              <w:top w:val="single" w:sz="6" w:space="0" w:color="000000" w:themeColor="text1"/>
            </w:tcBorders>
            <w:vAlign w:val="center"/>
            <w:hideMark/>
          </w:tcPr>
          <w:p w14:paraId="47F796C9" w14:textId="77777777" w:rsidR="00B41A44" w:rsidRPr="00B41A44" w:rsidRDefault="00B41A44" w:rsidP="00B41A44">
            <w:pPr>
              <w:jc w:val="center"/>
              <w:rPr>
                <w:rFonts w:eastAsia="宋体"/>
                <w:szCs w:val="21"/>
              </w:rPr>
            </w:pPr>
            <w:r w:rsidRPr="00B41A44">
              <w:rPr>
                <w:rFonts w:eastAsia="宋体"/>
                <w:szCs w:val="21"/>
              </w:rPr>
              <w:t>30.23</w:t>
            </w:r>
          </w:p>
        </w:tc>
        <w:tc>
          <w:tcPr>
            <w:tcW w:w="966" w:type="pct"/>
            <w:tcBorders>
              <w:top w:val="single" w:sz="6" w:space="0" w:color="000000" w:themeColor="text1"/>
            </w:tcBorders>
            <w:vAlign w:val="center"/>
            <w:hideMark/>
          </w:tcPr>
          <w:p w14:paraId="0060877F" w14:textId="77777777" w:rsidR="00B41A44" w:rsidRPr="00B41A44" w:rsidRDefault="00B41A44" w:rsidP="00B41A44">
            <w:pPr>
              <w:jc w:val="center"/>
              <w:rPr>
                <w:rFonts w:eastAsia="宋体"/>
                <w:szCs w:val="21"/>
              </w:rPr>
            </w:pPr>
            <w:r w:rsidRPr="00B41A44">
              <w:rPr>
                <w:rFonts w:ascii="宋体" w:eastAsia="宋体" w:hAnsi="宋体"/>
                <w:color w:val="000000"/>
                <w:szCs w:val="21"/>
              </w:rPr>
              <w:t>＜</w:t>
            </w:r>
            <w:r w:rsidRPr="00B41A44">
              <w:rPr>
                <w:rFonts w:eastAsia="宋体"/>
                <w:color w:val="000000"/>
                <w:szCs w:val="21"/>
              </w:rPr>
              <w:t>0.0001</w:t>
            </w:r>
          </w:p>
        </w:tc>
      </w:tr>
      <w:tr w:rsidR="00B41A44" w:rsidRPr="00B41A44" w14:paraId="445D1D43" w14:textId="77777777" w:rsidTr="00BF6DBD">
        <w:tc>
          <w:tcPr>
            <w:tcW w:w="2700" w:type="pct"/>
            <w:vAlign w:val="center"/>
            <w:hideMark/>
          </w:tcPr>
          <w:p w14:paraId="74861F56" w14:textId="601714ED" w:rsidR="00B41A44" w:rsidRPr="00B41A44" w:rsidRDefault="00BF6DBD" w:rsidP="00B41A44">
            <w:pPr>
              <w:jc w:val="center"/>
              <w:rPr>
                <w:rFonts w:eastAsia="宋体"/>
                <w:szCs w:val="21"/>
              </w:rPr>
            </w:pPr>
            <w:r w:rsidRPr="00BF6DBD">
              <w:rPr>
                <w:rFonts w:eastAsia="宋体" w:hint="eastAsia"/>
                <w:szCs w:val="21"/>
              </w:rPr>
              <w:t>Proportion of natural forest area</w:t>
            </w:r>
          </w:p>
        </w:tc>
        <w:tc>
          <w:tcPr>
            <w:tcW w:w="472" w:type="pct"/>
            <w:vAlign w:val="center"/>
            <w:hideMark/>
          </w:tcPr>
          <w:p w14:paraId="586D0947" w14:textId="77777777" w:rsidR="00B41A44" w:rsidRPr="00B41A44" w:rsidRDefault="00B41A44" w:rsidP="00B41A44">
            <w:pPr>
              <w:jc w:val="center"/>
              <w:rPr>
                <w:rFonts w:eastAsia="宋体"/>
                <w:szCs w:val="21"/>
              </w:rPr>
            </w:pPr>
            <w:r w:rsidRPr="00B41A44">
              <w:rPr>
                <w:rFonts w:eastAsia="宋体"/>
                <w:szCs w:val="21"/>
              </w:rPr>
              <w:t>2</w:t>
            </w:r>
          </w:p>
        </w:tc>
        <w:tc>
          <w:tcPr>
            <w:tcW w:w="861" w:type="pct"/>
            <w:vAlign w:val="center"/>
            <w:hideMark/>
          </w:tcPr>
          <w:p w14:paraId="6A09CF84" w14:textId="77777777" w:rsidR="00B41A44" w:rsidRPr="00B41A44" w:rsidRDefault="00B41A44" w:rsidP="00B41A44">
            <w:pPr>
              <w:jc w:val="center"/>
              <w:rPr>
                <w:rFonts w:eastAsia="宋体"/>
                <w:szCs w:val="21"/>
              </w:rPr>
            </w:pPr>
            <w:r w:rsidRPr="00B41A44">
              <w:rPr>
                <w:rFonts w:eastAsia="宋体"/>
                <w:szCs w:val="21"/>
              </w:rPr>
              <w:t>55.36</w:t>
            </w:r>
          </w:p>
        </w:tc>
        <w:tc>
          <w:tcPr>
            <w:tcW w:w="966" w:type="pct"/>
            <w:vAlign w:val="center"/>
            <w:hideMark/>
          </w:tcPr>
          <w:p w14:paraId="156AFC48" w14:textId="77777777" w:rsidR="00B41A44" w:rsidRPr="00B41A44" w:rsidRDefault="00B41A44" w:rsidP="00B41A44">
            <w:pPr>
              <w:jc w:val="center"/>
              <w:rPr>
                <w:rFonts w:eastAsia="宋体"/>
                <w:szCs w:val="21"/>
              </w:rPr>
            </w:pPr>
            <w:r w:rsidRPr="00B41A44">
              <w:rPr>
                <w:rFonts w:ascii="宋体" w:eastAsia="宋体" w:hAnsi="宋体"/>
                <w:color w:val="000000"/>
                <w:szCs w:val="21"/>
              </w:rPr>
              <w:t>＜</w:t>
            </w:r>
            <w:r w:rsidRPr="00B41A44">
              <w:rPr>
                <w:rFonts w:eastAsia="宋体"/>
                <w:color w:val="000000"/>
                <w:szCs w:val="21"/>
              </w:rPr>
              <w:t>0.0001</w:t>
            </w:r>
          </w:p>
        </w:tc>
      </w:tr>
      <w:bookmarkEnd w:id="17"/>
    </w:tbl>
    <w:p w14:paraId="2F83E4C0" w14:textId="77777777" w:rsidR="00CD1095" w:rsidRDefault="00CD1095">
      <w:pPr>
        <w:rPr>
          <w:rFonts w:ascii="Times New Roman" w:hAnsi="Times New Roman" w:cs="Times New Roman"/>
        </w:rPr>
      </w:pPr>
    </w:p>
    <w:p w14:paraId="0F5C7DFF" w14:textId="77777777" w:rsidR="00104694" w:rsidRDefault="00104694">
      <w:pPr>
        <w:rPr>
          <w:rFonts w:ascii="Times New Roman" w:hAnsi="Times New Roman" w:cs="Times New Roman"/>
        </w:rPr>
      </w:pPr>
    </w:p>
    <w:p w14:paraId="290D705C" w14:textId="77777777" w:rsidR="00104694" w:rsidRDefault="00104694">
      <w:pPr>
        <w:rPr>
          <w:rFonts w:ascii="Times New Roman" w:hAnsi="Times New Roman" w:cs="Times New Roman"/>
        </w:rPr>
      </w:pPr>
    </w:p>
    <w:p w14:paraId="1D7E16AC" w14:textId="77777777" w:rsidR="00104694" w:rsidRDefault="00104694">
      <w:pPr>
        <w:rPr>
          <w:rFonts w:ascii="Times New Roman" w:hAnsi="Times New Roman" w:cs="Times New Roman"/>
        </w:rPr>
      </w:pPr>
    </w:p>
    <w:p w14:paraId="58309516" w14:textId="77777777" w:rsidR="00104694" w:rsidRDefault="00104694">
      <w:pPr>
        <w:rPr>
          <w:rFonts w:ascii="Times New Roman" w:hAnsi="Times New Roman" w:cs="Times New Roman"/>
        </w:rPr>
      </w:pPr>
    </w:p>
    <w:p w14:paraId="200C8441" w14:textId="77777777" w:rsidR="00104694" w:rsidRDefault="00104694">
      <w:pPr>
        <w:rPr>
          <w:rFonts w:ascii="Times New Roman" w:hAnsi="Times New Roman" w:cs="Times New Roman"/>
        </w:rPr>
      </w:pPr>
    </w:p>
    <w:p w14:paraId="2EA60297" w14:textId="77777777" w:rsidR="00104694" w:rsidRDefault="00104694">
      <w:pPr>
        <w:rPr>
          <w:rFonts w:ascii="Times New Roman" w:hAnsi="Times New Roman" w:cs="Times New Roman"/>
        </w:rPr>
      </w:pPr>
    </w:p>
    <w:p w14:paraId="69825C20" w14:textId="77777777" w:rsidR="00104694" w:rsidRDefault="00104694">
      <w:pPr>
        <w:rPr>
          <w:rFonts w:ascii="Times New Roman" w:hAnsi="Times New Roman" w:cs="Times New Roman"/>
        </w:rPr>
      </w:pPr>
    </w:p>
    <w:p w14:paraId="4D145CCF" w14:textId="77777777" w:rsidR="00104694" w:rsidRDefault="00104694">
      <w:pPr>
        <w:rPr>
          <w:rFonts w:ascii="Times New Roman" w:hAnsi="Times New Roman" w:cs="Times New Roman"/>
        </w:rPr>
      </w:pPr>
    </w:p>
    <w:p w14:paraId="2F4E014E" w14:textId="77777777" w:rsidR="00104694" w:rsidRDefault="00104694">
      <w:pPr>
        <w:rPr>
          <w:rFonts w:ascii="Times New Roman" w:hAnsi="Times New Roman" w:cs="Times New Roman"/>
        </w:rPr>
      </w:pPr>
    </w:p>
    <w:p w14:paraId="0EBDDA52" w14:textId="77777777" w:rsidR="00104694" w:rsidRDefault="00104694">
      <w:pPr>
        <w:rPr>
          <w:rFonts w:ascii="Times New Roman" w:hAnsi="Times New Roman" w:cs="Times New Roman"/>
        </w:rPr>
      </w:pPr>
    </w:p>
    <w:p w14:paraId="0BA4166A" w14:textId="77777777" w:rsidR="00104694" w:rsidRDefault="00104694">
      <w:pPr>
        <w:rPr>
          <w:rFonts w:ascii="Times New Roman" w:hAnsi="Times New Roman" w:cs="Times New Roman"/>
        </w:rPr>
      </w:pPr>
    </w:p>
    <w:p w14:paraId="63E5C64E" w14:textId="77777777" w:rsidR="00104694" w:rsidRDefault="00104694">
      <w:pPr>
        <w:rPr>
          <w:rFonts w:ascii="Times New Roman" w:hAnsi="Times New Roman" w:cs="Times New Roman"/>
        </w:rPr>
      </w:pPr>
    </w:p>
    <w:p w14:paraId="662C8FB4" w14:textId="77777777" w:rsidR="00104694" w:rsidRDefault="00104694">
      <w:pPr>
        <w:rPr>
          <w:rFonts w:ascii="Times New Roman" w:hAnsi="Times New Roman" w:cs="Times New Roman"/>
        </w:rPr>
      </w:pPr>
    </w:p>
    <w:p w14:paraId="35FDAE10" w14:textId="77777777" w:rsidR="00104694" w:rsidRDefault="00104694">
      <w:pPr>
        <w:rPr>
          <w:rFonts w:ascii="Times New Roman" w:hAnsi="Times New Roman" w:cs="Times New Roman"/>
        </w:rPr>
      </w:pPr>
    </w:p>
    <w:p w14:paraId="33A1AE59" w14:textId="77777777" w:rsidR="00104694" w:rsidRDefault="00104694">
      <w:pPr>
        <w:rPr>
          <w:rFonts w:ascii="Times New Roman" w:hAnsi="Times New Roman" w:cs="Times New Roman"/>
        </w:rPr>
      </w:pPr>
    </w:p>
    <w:p w14:paraId="0F4CA11A" w14:textId="77777777" w:rsidR="00104694" w:rsidRDefault="00104694">
      <w:pPr>
        <w:rPr>
          <w:rFonts w:ascii="Times New Roman" w:hAnsi="Times New Roman" w:cs="Times New Roman"/>
        </w:rPr>
      </w:pPr>
    </w:p>
    <w:p w14:paraId="1AD4BBA9" w14:textId="77777777" w:rsidR="00104694" w:rsidRDefault="00104694">
      <w:pPr>
        <w:rPr>
          <w:rFonts w:ascii="Times New Roman" w:hAnsi="Times New Roman" w:cs="Times New Roman"/>
        </w:rPr>
      </w:pPr>
    </w:p>
    <w:p w14:paraId="42E3C792" w14:textId="77777777" w:rsidR="00104694" w:rsidRDefault="00104694">
      <w:pPr>
        <w:rPr>
          <w:rFonts w:ascii="Times New Roman" w:hAnsi="Times New Roman" w:cs="Times New Roman"/>
        </w:rPr>
      </w:pPr>
    </w:p>
    <w:p w14:paraId="43FCB380" w14:textId="77777777" w:rsidR="00104694" w:rsidRDefault="00104694">
      <w:pPr>
        <w:rPr>
          <w:rFonts w:ascii="Times New Roman" w:hAnsi="Times New Roman" w:cs="Times New Roman"/>
        </w:rPr>
      </w:pPr>
    </w:p>
    <w:p w14:paraId="347F59A9" w14:textId="77777777" w:rsidR="00104694" w:rsidRDefault="00104694">
      <w:pPr>
        <w:rPr>
          <w:rFonts w:ascii="Times New Roman" w:hAnsi="Times New Roman" w:cs="Times New Roman"/>
        </w:rPr>
      </w:pPr>
    </w:p>
    <w:p w14:paraId="431DEE75" w14:textId="77777777" w:rsidR="00104694" w:rsidRDefault="00104694">
      <w:pPr>
        <w:rPr>
          <w:rFonts w:ascii="Times New Roman" w:hAnsi="Times New Roman" w:cs="Times New Roman"/>
        </w:rPr>
      </w:pPr>
    </w:p>
    <w:p w14:paraId="533C0CC8" w14:textId="77777777" w:rsidR="00104694" w:rsidRDefault="00104694">
      <w:pPr>
        <w:rPr>
          <w:rFonts w:ascii="Times New Roman" w:hAnsi="Times New Roman" w:cs="Times New Roman"/>
        </w:rPr>
      </w:pPr>
    </w:p>
    <w:p w14:paraId="773A970C" w14:textId="77777777" w:rsidR="00104694" w:rsidRDefault="00104694">
      <w:pPr>
        <w:rPr>
          <w:rFonts w:ascii="Times New Roman" w:hAnsi="Times New Roman" w:cs="Times New Roman"/>
        </w:rPr>
      </w:pPr>
    </w:p>
    <w:p w14:paraId="294BD0CD" w14:textId="77777777" w:rsidR="00104694" w:rsidRDefault="00104694">
      <w:pPr>
        <w:rPr>
          <w:rFonts w:ascii="Times New Roman" w:hAnsi="Times New Roman" w:cs="Times New Roman"/>
        </w:rPr>
      </w:pPr>
    </w:p>
    <w:p w14:paraId="066D0BB6" w14:textId="77777777" w:rsidR="00104694" w:rsidRDefault="00104694">
      <w:pPr>
        <w:rPr>
          <w:rFonts w:ascii="Times New Roman" w:hAnsi="Times New Roman" w:cs="Times New Roman"/>
        </w:rPr>
      </w:pPr>
    </w:p>
    <w:p w14:paraId="2BFF3280" w14:textId="77777777" w:rsidR="00104694" w:rsidRDefault="00104694">
      <w:pPr>
        <w:rPr>
          <w:rFonts w:ascii="Times New Roman" w:hAnsi="Times New Roman" w:cs="Times New Roman"/>
        </w:rPr>
      </w:pPr>
    </w:p>
    <w:p w14:paraId="76BC7637" w14:textId="77777777" w:rsidR="00104694" w:rsidRDefault="00104694">
      <w:pPr>
        <w:rPr>
          <w:rFonts w:ascii="Times New Roman" w:hAnsi="Times New Roman" w:cs="Times New Roman"/>
        </w:rPr>
      </w:pPr>
    </w:p>
    <w:p w14:paraId="007204B0" w14:textId="77777777" w:rsidR="00104694" w:rsidRDefault="00104694">
      <w:pPr>
        <w:rPr>
          <w:rFonts w:ascii="Times New Roman" w:hAnsi="Times New Roman" w:cs="Times New Roman"/>
        </w:rPr>
      </w:pPr>
    </w:p>
    <w:p w14:paraId="086CAB59" w14:textId="662DA4CB" w:rsidR="00E7358B" w:rsidRDefault="00B24D81">
      <w:pPr>
        <w:rPr>
          <w:rFonts w:ascii="Times New Roman" w:hAnsi="Times New Roman" w:cs="Times New Roman"/>
        </w:rPr>
      </w:pPr>
      <w:r w:rsidRPr="00B24D81">
        <w:rPr>
          <w:rFonts w:ascii="Times New Roman" w:hAnsi="Times New Roman" w:cs="Times New Roman"/>
        </w:rPr>
        <w:lastRenderedPageBreak/>
        <w:t xml:space="preserve">This Fig. </w:t>
      </w:r>
      <w:r w:rsidR="004A0A26">
        <w:rPr>
          <w:rFonts w:ascii="Times New Roman" w:hAnsi="Times New Roman" w:cs="Times New Roman" w:hint="eastAsia"/>
        </w:rPr>
        <w:t>S</w:t>
      </w:r>
      <w:r w:rsidRPr="00B24D81">
        <w:rPr>
          <w:rFonts w:ascii="Times New Roman" w:hAnsi="Times New Roman" w:cs="Times New Roman"/>
        </w:rPr>
        <w:t xml:space="preserve">4 shows the ternary diagrams of </w:t>
      </w:r>
      <w:r w:rsidRPr="00B24D81">
        <w:rPr>
          <w:rFonts w:ascii="Times New Roman" w:hAnsi="Times New Roman" w:cs="Times New Roman"/>
          <w:i/>
          <w:iCs/>
        </w:rPr>
        <w:t>β</w:t>
      </w:r>
      <w:r w:rsidRPr="00B24D81">
        <w:rPr>
          <w:rFonts w:ascii="Times New Roman" w:hAnsi="Times New Roman" w:cs="Times New Roman"/>
        </w:rPr>
        <w:t xml:space="preserve">-diversity partitioned into turnover and </w:t>
      </w:r>
      <w:proofErr w:type="spellStart"/>
      <w:r w:rsidRPr="00B24D81">
        <w:rPr>
          <w:rFonts w:ascii="Times New Roman" w:hAnsi="Times New Roman" w:cs="Times New Roman"/>
        </w:rPr>
        <w:t>nestedness</w:t>
      </w:r>
      <w:proofErr w:type="spellEnd"/>
      <w:r w:rsidRPr="00B24D81">
        <w:rPr>
          <w:rFonts w:ascii="Times New Roman" w:hAnsi="Times New Roman" w:cs="Times New Roman"/>
        </w:rPr>
        <w:t xml:space="preserve"> components for the EPT community under three levels of vegetation connectivity</w:t>
      </w:r>
      <w:r w:rsidR="008B19F8">
        <w:rPr>
          <w:rFonts w:ascii="Times New Roman" w:hAnsi="Times New Roman" w:cs="Times New Roman" w:hint="eastAsia"/>
        </w:rPr>
        <w:t>,</w:t>
      </w:r>
      <w:r w:rsidRPr="00B24D81">
        <w:rPr>
          <w:rFonts w:ascii="Times New Roman" w:hAnsi="Times New Roman" w:cs="Times New Roman"/>
        </w:rPr>
        <w:t xml:space="preserve"> where </w:t>
      </w:r>
      <w:r>
        <w:rPr>
          <w:rFonts w:ascii="Times New Roman" w:hAnsi="Times New Roman" w:cs="Times New Roman" w:hint="eastAsia"/>
        </w:rPr>
        <w:t>(</w:t>
      </w:r>
      <w:r w:rsidRPr="00B24D81">
        <w:rPr>
          <w:rFonts w:ascii="Times New Roman" w:hAnsi="Times New Roman" w:cs="Times New Roman"/>
        </w:rPr>
        <w:t>a</w:t>
      </w:r>
      <w:r>
        <w:rPr>
          <w:rFonts w:ascii="Times New Roman" w:hAnsi="Times New Roman" w:cs="Times New Roman" w:hint="eastAsia"/>
        </w:rPr>
        <w:t xml:space="preserve">) </w:t>
      </w:r>
      <w:r w:rsidRPr="00B24D81">
        <w:rPr>
          <w:rFonts w:ascii="Times New Roman" w:hAnsi="Times New Roman" w:cs="Times New Roman"/>
        </w:rPr>
        <w:t xml:space="preserve">represents </w:t>
      </w:r>
      <w:r>
        <w:rPr>
          <w:rFonts w:ascii="Times New Roman" w:hAnsi="Times New Roman" w:cs="Times New Roman" w:hint="eastAsia"/>
        </w:rPr>
        <w:t>low</w:t>
      </w:r>
      <w:r w:rsidRPr="00B24D81">
        <w:rPr>
          <w:rFonts w:ascii="Times New Roman" w:hAnsi="Times New Roman" w:cs="Times New Roman"/>
        </w:rPr>
        <w:t xml:space="preserve"> vegetation connectivity, </w:t>
      </w:r>
      <w:r>
        <w:rPr>
          <w:rFonts w:ascii="Times New Roman" w:hAnsi="Times New Roman" w:cs="Times New Roman" w:hint="eastAsia"/>
        </w:rPr>
        <w:t>(b)</w:t>
      </w:r>
      <w:r w:rsidRPr="00B24D81">
        <w:rPr>
          <w:rFonts w:ascii="Times New Roman" w:hAnsi="Times New Roman" w:cs="Times New Roman"/>
        </w:rPr>
        <w:t xml:space="preserve"> represents m</w:t>
      </w:r>
      <w:r w:rsidRPr="00B24D81">
        <w:rPr>
          <w:rFonts w:ascii="Times New Roman" w:hAnsi="Times New Roman" w:cs="Times New Roman" w:hint="eastAsia"/>
        </w:rPr>
        <w:t>e</w:t>
      </w:r>
      <w:r w:rsidRPr="00B24D81">
        <w:rPr>
          <w:rFonts w:ascii="Times New Roman" w:hAnsi="Times New Roman" w:cs="Times New Roman"/>
        </w:rPr>
        <w:t>d</w:t>
      </w:r>
      <w:r w:rsidRPr="00B24D81">
        <w:rPr>
          <w:rFonts w:ascii="Times New Roman" w:hAnsi="Times New Roman" w:cs="Times New Roman" w:hint="eastAsia"/>
        </w:rPr>
        <w:t>ium</w:t>
      </w:r>
      <w:r w:rsidRPr="00B24D81">
        <w:rPr>
          <w:rFonts w:ascii="Times New Roman" w:hAnsi="Times New Roman" w:cs="Times New Roman"/>
        </w:rPr>
        <w:t xml:space="preserve"> vegetation connectivity, and </w:t>
      </w:r>
      <w:r>
        <w:rPr>
          <w:rFonts w:ascii="Times New Roman" w:hAnsi="Times New Roman" w:cs="Times New Roman" w:hint="eastAsia"/>
        </w:rPr>
        <w:t>(c)</w:t>
      </w:r>
      <w:r w:rsidRPr="00B24D81">
        <w:rPr>
          <w:rFonts w:ascii="Times New Roman" w:hAnsi="Times New Roman" w:cs="Times New Roman"/>
        </w:rPr>
        <w:t xml:space="preserve"> represents </w:t>
      </w:r>
      <w:r>
        <w:rPr>
          <w:rFonts w:ascii="Times New Roman" w:hAnsi="Times New Roman" w:cs="Times New Roman" w:hint="eastAsia"/>
        </w:rPr>
        <w:t>high</w:t>
      </w:r>
      <w:r w:rsidRPr="00B24D81">
        <w:rPr>
          <w:rFonts w:ascii="Times New Roman" w:hAnsi="Times New Roman" w:cs="Times New Roman"/>
        </w:rPr>
        <w:t xml:space="preserve"> vegetation connectivity. Each point represents a sampling site, illustrating how </w:t>
      </w:r>
      <w:r w:rsidRPr="008B19F8">
        <w:rPr>
          <w:rFonts w:ascii="Times New Roman" w:hAnsi="Times New Roman" w:cs="Times New Roman"/>
          <w:i/>
          <w:iCs/>
        </w:rPr>
        <w:t>β</w:t>
      </w:r>
      <w:r w:rsidRPr="00B24D81">
        <w:rPr>
          <w:rFonts w:ascii="Times New Roman" w:hAnsi="Times New Roman" w:cs="Times New Roman"/>
        </w:rPr>
        <w:t>-diversity patterns vary across different levels of vegetation connectivity.</w:t>
      </w:r>
    </w:p>
    <w:p w14:paraId="2EF1C691" w14:textId="2F45DDB3" w:rsidR="00E7358B" w:rsidRDefault="00005E03">
      <w:pPr>
        <w:rPr>
          <w:rFonts w:ascii="Times New Roman" w:hAnsi="Times New Roman" w:cs="Times New Roman"/>
        </w:rPr>
      </w:pPr>
      <w:r w:rsidRPr="00005E03">
        <w:rPr>
          <w:rFonts w:ascii="Times New Roman" w:eastAsia="宋体" w:hAnsi="Times New Roman" w:cs="Times New Roman" w:hint="eastAsia"/>
          <w:noProof/>
          <w:szCs w:val="24"/>
        </w:rPr>
        <w:drawing>
          <wp:inline distT="0" distB="0" distL="114300" distR="114300" wp14:anchorId="2656F186" wp14:editId="707C5ED2">
            <wp:extent cx="5266690" cy="4554855"/>
            <wp:effectExtent l="0" t="0" r="635" b="7620"/>
            <wp:docPr id="19" name="图片 19" descr="三元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三元图"/>
                    <pic:cNvPicPr>
                      <a:picLocks noChangeAspect="1"/>
                    </pic:cNvPicPr>
                  </pic:nvPicPr>
                  <pic:blipFill>
                    <a:blip r:embed="rId10"/>
                    <a:stretch>
                      <a:fillRect/>
                    </a:stretch>
                  </pic:blipFill>
                  <pic:spPr>
                    <a:xfrm>
                      <a:off x="0" y="0"/>
                      <a:ext cx="5266690" cy="4554855"/>
                    </a:xfrm>
                    <a:prstGeom prst="rect">
                      <a:avLst/>
                    </a:prstGeom>
                  </pic:spPr>
                </pic:pic>
              </a:graphicData>
            </a:graphic>
          </wp:inline>
        </w:drawing>
      </w:r>
    </w:p>
    <w:p w14:paraId="619F088F" w14:textId="66E4362B" w:rsidR="00005E03" w:rsidRPr="00005E03" w:rsidRDefault="00005E03" w:rsidP="00005E03">
      <w:pPr>
        <w:rPr>
          <w:rFonts w:ascii="Times New Roman" w:hAnsi="Times New Roman" w:cs="Times New Roman"/>
        </w:rPr>
      </w:pPr>
      <w:bookmarkStart w:id="18" w:name="OLE_LINK69"/>
      <w:r w:rsidRPr="00005E03">
        <w:rPr>
          <w:rFonts w:ascii="Times New Roman" w:hAnsi="Times New Roman" w:cs="Times New Roman"/>
        </w:rPr>
        <w:t>Fig</w:t>
      </w:r>
      <w:r w:rsidRPr="00005E03">
        <w:rPr>
          <w:rFonts w:ascii="Times New Roman" w:hAnsi="Times New Roman" w:cs="Times New Roman" w:hint="eastAsia"/>
        </w:rPr>
        <w:t>ure</w:t>
      </w:r>
      <w:r w:rsidRPr="00005E03">
        <w:rPr>
          <w:rFonts w:ascii="Times New Roman" w:hAnsi="Times New Roman" w:cs="Times New Roman"/>
        </w:rPr>
        <w:t xml:space="preserve"> </w:t>
      </w:r>
      <w:r w:rsidR="004A0A26">
        <w:rPr>
          <w:rFonts w:ascii="Times New Roman" w:hAnsi="Times New Roman" w:cs="Times New Roman" w:hint="eastAsia"/>
        </w:rPr>
        <w:t>S</w:t>
      </w:r>
      <w:r w:rsidRPr="00005E03">
        <w:rPr>
          <w:rFonts w:ascii="Times New Roman" w:hAnsi="Times New Roman" w:cs="Times New Roman" w:hint="eastAsia"/>
        </w:rPr>
        <w:t xml:space="preserve">4. Ternary diagram of </w:t>
      </w:r>
      <w:r w:rsidRPr="00005E03">
        <w:rPr>
          <w:rFonts w:ascii="Times New Roman" w:hAnsi="Times New Roman" w:cs="Times New Roman"/>
          <w:i/>
          <w:iCs/>
        </w:rPr>
        <w:t>β</w:t>
      </w:r>
      <w:r w:rsidRPr="00005E03">
        <w:rPr>
          <w:rFonts w:ascii="Times New Roman" w:hAnsi="Times New Roman" w:cs="Times New Roman" w:hint="eastAsia"/>
        </w:rPr>
        <w:t xml:space="preserve">-diversity (turnover, </w:t>
      </w:r>
      <w:proofErr w:type="spellStart"/>
      <w:r w:rsidRPr="00005E03">
        <w:rPr>
          <w:rFonts w:ascii="Times New Roman" w:hAnsi="Times New Roman" w:cs="Times New Roman"/>
        </w:rPr>
        <w:t>nestedness</w:t>
      </w:r>
      <w:proofErr w:type="spellEnd"/>
      <w:r w:rsidRPr="00005E03">
        <w:rPr>
          <w:rFonts w:ascii="Times New Roman" w:hAnsi="Times New Roman" w:cs="Times New Roman" w:hint="eastAsia"/>
        </w:rPr>
        <w:t xml:space="preserve">) of </w:t>
      </w:r>
      <w:r w:rsidRPr="00005E03">
        <w:rPr>
          <w:rFonts w:ascii="Times New Roman" w:hAnsi="Times New Roman" w:cs="Times New Roman"/>
        </w:rPr>
        <w:t xml:space="preserve">the </w:t>
      </w:r>
      <w:r w:rsidRPr="00005E03">
        <w:rPr>
          <w:rFonts w:ascii="Times New Roman" w:hAnsi="Times New Roman" w:cs="Times New Roman" w:hint="eastAsia"/>
        </w:rPr>
        <w:t>EPT community under low, medium, and high connectivity (a: low vegetation connectivity; b: medium vegetation connectivity; c: high vegetation connectivity).</w:t>
      </w:r>
    </w:p>
    <w:bookmarkEnd w:id="18"/>
    <w:p w14:paraId="4FBDCF77" w14:textId="77777777" w:rsidR="00E7358B" w:rsidRPr="00005E03" w:rsidRDefault="00E7358B">
      <w:pPr>
        <w:rPr>
          <w:rFonts w:ascii="Times New Roman" w:hAnsi="Times New Roman" w:cs="Times New Roman"/>
        </w:rPr>
      </w:pPr>
    </w:p>
    <w:p w14:paraId="1E19A46C" w14:textId="77777777" w:rsidR="00E7358B" w:rsidRDefault="00E7358B">
      <w:pPr>
        <w:rPr>
          <w:rFonts w:ascii="Times New Roman" w:hAnsi="Times New Roman" w:cs="Times New Roman"/>
        </w:rPr>
      </w:pPr>
    </w:p>
    <w:p w14:paraId="609A70BF" w14:textId="77777777" w:rsidR="00E7358B" w:rsidRDefault="00E7358B">
      <w:pPr>
        <w:rPr>
          <w:rFonts w:ascii="Times New Roman" w:hAnsi="Times New Roman" w:cs="Times New Roman"/>
        </w:rPr>
      </w:pPr>
    </w:p>
    <w:p w14:paraId="460FF0E6" w14:textId="77777777" w:rsidR="00104694" w:rsidRDefault="00104694">
      <w:pPr>
        <w:rPr>
          <w:rFonts w:ascii="Times New Roman" w:hAnsi="Times New Roman" w:cs="Times New Roman"/>
        </w:rPr>
      </w:pPr>
    </w:p>
    <w:p w14:paraId="580D0100" w14:textId="77777777" w:rsidR="00104694" w:rsidRDefault="00104694">
      <w:pPr>
        <w:rPr>
          <w:rFonts w:ascii="Times New Roman" w:hAnsi="Times New Roman" w:cs="Times New Roman"/>
        </w:rPr>
      </w:pPr>
    </w:p>
    <w:p w14:paraId="03DA4B06" w14:textId="77777777" w:rsidR="00104694" w:rsidRDefault="00104694">
      <w:pPr>
        <w:rPr>
          <w:rFonts w:ascii="Times New Roman" w:hAnsi="Times New Roman" w:cs="Times New Roman"/>
        </w:rPr>
      </w:pPr>
    </w:p>
    <w:p w14:paraId="2340B098" w14:textId="77777777" w:rsidR="00104694" w:rsidRDefault="00104694">
      <w:pPr>
        <w:rPr>
          <w:rFonts w:ascii="Times New Roman" w:hAnsi="Times New Roman" w:cs="Times New Roman"/>
        </w:rPr>
      </w:pPr>
    </w:p>
    <w:p w14:paraId="4D5FFAFA" w14:textId="77777777" w:rsidR="00104694" w:rsidRDefault="00104694">
      <w:pPr>
        <w:rPr>
          <w:rFonts w:ascii="Times New Roman" w:hAnsi="Times New Roman" w:cs="Times New Roman"/>
        </w:rPr>
      </w:pPr>
    </w:p>
    <w:p w14:paraId="7134A34F" w14:textId="77777777" w:rsidR="00104694" w:rsidRDefault="00104694">
      <w:pPr>
        <w:rPr>
          <w:rFonts w:ascii="Times New Roman" w:hAnsi="Times New Roman" w:cs="Times New Roman"/>
        </w:rPr>
      </w:pPr>
    </w:p>
    <w:p w14:paraId="736AA216" w14:textId="77777777" w:rsidR="00104694" w:rsidRDefault="00104694">
      <w:pPr>
        <w:rPr>
          <w:rFonts w:ascii="Times New Roman" w:hAnsi="Times New Roman" w:cs="Times New Roman"/>
        </w:rPr>
      </w:pPr>
    </w:p>
    <w:p w14:paraId="4820636C" w14:textId="77777777" w:rsidR="00104694" w:rsidRDefault="00104694">
      <w:pPr>
        <w:rPr>
          <w:rFonts w:ascii="Times New Roman" w:hAnsi="Times New Roman" w:cs="Times New Roman"/>
        </w:rPr>
      </w:pPr>
    </w:p>
    <w:p w14:paraId="4FC6A98D" w14:textId="77777777" w:rsidR="00104694" w:rsidRDefault="00104694">
      <w:pPr>
        <w:rPr>
          <w:rFonts w:ascii="Times New Roman" w:hAnsi="Times New Roman" w:cs="Times New Roman"/>
        </w:rPr>
      </w:pPr>
    </w:p>
    <w:p w14:paraId="429CBF2B" w14:textId="0A31A123" w:rsidR="004C17FE" w:rsidRDefault="004C17FE">
      <w:pPr>
        <w:rPr>
          <w:rFonts w:ascii="Times New Roman" w:hAnsi="Times New Roman" w:cs="Times New Roman"/>
          <w:color w:val="000000"/>
          <w:shd w:val="clear" w:color="auto" w:fill="FFFFFF"/>
        </w:rPr>
      </w:pPr>
      <w:bookmarkStart w:id="19" w:name="_Hlk196751883"/>
      <w:bookmarkStart w:id="20" w:name="OLE_LINK16"/>
      <w:bookmarkStart w:id="21" w:name="OLE_LINK70"/>
      <w:r w:rsidRPr="004C17FE">
        <w:rPr>
          <w:rFonts w:ascii="Times New Roman" w:hAnsi="Times New Roman" w:cs="Times New Roman"/>
        </w:rPr>
        <w:lastRenderedPageBreak/>
        <w:t>Fig. S</w:t>
      </w:r>
      <w:bookmarkEnd w:id="19"/>
      <w:r w:rsidR="004A0A26">
        <w:rPr>
          <w:rFonts w:ascii="Times New Roman" w:hAnsi="Times New Roman" w:cs="Times New Roman" w:hint="eastAsia"/>
        </w:rPr>
        <w:t>5</w:t>
      </w:r>
      <w:r w:rsidRPr="004C17FE">
        <w:rPr>
          <w:rFonts w:ascii="Times New Roman" w:hAnsi="Times New Roman" w:cs="Times New Roman"/>
        </w:rPr>
        <w:t xml:space="preserve"> </w:t>
      </w:r>
      <w:bookmarkStart w:id="22" w:name="OLE_LINK15"/>
      <w:bookmarkStart w:id="23" w:name="OLE_LINK14"/>
      <w:r w:rsidRPr="004C17FE">
        <w:rPr>
          <w:rFonts w:ascii="Times New Roman" w:hAnsi="Times New Roman" w:cs="Times New Roman"/>
          <w:color w:val="000000"/>
          <w:shd w:val="clear" w:color="auto" w:fill="FFFFFF"/>
        </w:rPr>
        <w:t xml:space="preserve">shows the </w:t>
      </w:r>
      <w:r w:rsidR="00B87FBE" w:rsidRPr="00B87FBE">
        <w:rPr>
          <w:rFonts w:ascii="Times New Roman" w:hAnsi="Times New Roman" w:cs="Times New Roman" w:hint="eastAsia"/>
          <w:color w:val="000000"/>
          <w:shd w:val="clear" w:color="auto" w:fill="FFFFFF"/>
        </w:rPr>
        <w:t>Non-metric Multidimensional Scaling (NMDS) ordination based on EPT species abundance data</w:t>
      </w:r>
      <w:r w:rsidR="00B87FBE">
        <w:rPr>
          <w:rFonts w:ascii="Times New Roman" w:hAnsi="Times New Roman" w:cs="Times New Roman" w:hint="eastAsia"/>
          <w:color w:val="000000"/>
          <w:shd w:val="clear" w:color="auto" w:fill="FFFFFF"/>
        </w:rPr>
        <w:t>,</w:t>
      </w:r>
      <w:r w:rsidR="00B87FBE" w:rsidRPr="00B87FBE">
        <w:rPr>
          <w:rFonts w:ascii="Times New Roman" w:hAnsi="Times New Roman" w:cs="Times New Roman" w:hint="eastAsia"/>
          <w:color w:val="000000"/>
          <w:shd w:val="clear" w:color="auto" w:fill="FFFFFF"/>
        </w:rPr>
        <w:t xml:space="preserve"> illustrating the </w:t>
      </w:r>
      <w:r w:rsidR="00B87FBE">
        <w:rPr>
          <w:rFonts w:ascii="Times New Roman" w:hAnsi="Times New Roman" w:cs="Times New Roman" w:hint="eastAsia"/>
          <w:color w:val="000000"/>
          <w:shd w:val="clear" w:color="auto" w:fill="FFFFFF"/>
        </w:rPr>
        <w:t xml:space="preserve">EPT </w:t>
      </w:r>
      <w:r w:rsidR="00B87FBE" w:rsidRPr="00B87FBE">
        <w:rPr>
          <w:rFonts w:ascii="Times New Roman" w:hAnsi="Times New Roman" w:cs="Times New Roman" w:hint="eastAsia"/>
          <w:color w:val="000000"/>
          <w:shd w:val="clear" w:color="auto" w:fill="FFFFFF"/>
        </w:rPr>
        <w:t xml:space="preserve">community structure under different vegetation connectivity </w:t>
      </w:r>
      <w:r w:rsidR="00B87FBE">
        <w:rPr>
          <w:rFonts w:ascii="Times New Roman" w:hAnsi="Times New Roman" w:cs="Times New Roman" w:hint="eastAsia"/>
          <w:color w:val="000000"/>
          <w:shd w:val="clear" w:color="auto" w:fill="FFFFFF"/>
        </w:rPr>
        <w:t>group</w:t>
      </w:r>
      <w:r w:rsidR="00B87FBE" w:rsidRPr="00B87FBE">
        <w:rPr>
          <w:rFonts w:ascii="Times New Roman" w:hAnsi="Times New Roman" w:cs="Times New Roman" w:hint="eastAsia"/>
          <w:color w:val="000000"/>
          <w:shd w:val="clear" w:color="auto" w:fill="FFFFFF"/>
        </w:rPr>
        <w:t>s</w:t>
      </w:r>
      <w:r w:rsidRPr="004C17FE">
        <w:rPr>
          <w:rFonts w:ascii="Times New Roman" w:hAnsi="Times New Roman" w:cs="Times New Roman"/>
          <w:color w:val="000000"/>
          <w:shd w:val="clear" w:color="auto" w:fill="FFFFFF"/>
        </w:rPr>
        <w:t xml:space="preserve">, </w:t>
      </w:r>
      <w:bookmarkStart w:id="24" w:name="_Hlk216619398"/>
      <w:bookmarkStart w:id="25" w:name="OLE_LINK71"/>
      <w:r w:rsidRPr="004C17FE">
        <w:rPr>
          <w:rFonts w:ascii="Times New Roman" w:hAnsi="Times New Roman" w:cs="Times New Roman"/>
          <w:color w:val="000000"/>
          <w:shd w:val="clear" w:color="auto" w:fill="FFFFFF"/>
        </w:rPr>
        <w:t>where H represents high vegetation connectivity, M represents m</w:t>
      </w:r>
      <w:r w:rsidR="00B87FBE">
        <w:rPr>
          <w:rFonts w:ascii="Times New Roman" w:hAnsi="Times New Roman" w:cs="Times New Roman" w:hint="eastAsia"/>
          <w:color w:val="000000"/>
          <w:shd w:val="clear" w:color="auto" w:fill="FFFFFF"/>
        </w:rPr>
        <w:t>e</w:t>
      </w:r>
      <w:r w:rsidRPr="004C17FE">
        <w:rPr>
          <w:rFonts w:ascii="Times New Roman" w:hAnsi="Times New Roman" w:cs="Times New Roman"/>
          <w:color w:val="000000"/>
          <w:shd w:val="clear" w:color="auto" w:fill="FFFFFF"/>
        </w:rPr>
        <w:t>d</w:t>
      </w:r>
      <w:r w:rsidR="00B87FBE">
        <w:rPr>
          <w:rFonts w:ascii="Times New Roman" w:hAnsi="Times New Roman" w:cs="Times New Roman" w:hint="eastAsia"/>
          <w:color w:val="000000"/>
          <w:shd w:val="clear" w:color="auto" w:fill="FFFFFF"/>
        </w:rPr>
        <w:t>ium</w:t>
      </w:r>
      <w:r w:rsidRPr="004C17FE">
        <w:rPr>
          <w:rFonts w:ascii="Times New Roman" w:hAnsi="Times New Roman" w:cs="Times New Roman"/>
          <w:color w:val="000000"/>
          <w:shd w:val="clear" w:color="auto" w:fill="FFFFFF"/>
        </w:rPr>
        <w:t xml:space="preserve"> vegetation connectivity, and L represents low vegetation connectivity.</w:t>
      </w:r>
      <w:bookmarkEnd w:id="20"/>
      <w:r w:rsidRPr="004C17FE">
        <w:rPr>
          <w:rFonts w:ascii="Times New Roman" w:hAnsi="Times New Roman" w:cs="Times New Roman"/>
          <w:color w:val="000000"/>
          <w:shd w:val="clear" w:color="auto" w:fill="FFFFFF"/>
        </w:rPr>
        <w:t xml:space="preserve"> </w:t>
      </w:r>
      <w:bookmarkEnd w:id="22"/>
      <w:bookmarkEnd w:id="24"/>
      <w:r w:rsidRPr="004C17FE">
        <w:rPr>
          <w:rFonts w:ascii="Times New Roman" w:hAnsi="Times New Roman" w:cs="Times New Roman"/>
          <w:color w:val="000000"/>
          <w:shd w:val="clear" w:color="auto" w:fill="FFFFFF"/>
        </w:rPr>
        <w:t>The results showed that as vegetation connectivity increased, EPT communit</w:t>
      </w:r>
      <w:r>
        <w:rPr>
          <w:rFonts w:ascii="Times New Roman" w:hAnsi="Times New Roman" w:cs="Times New Roman" w:hint="eastAsia"/>
          <w:color w:val="000000"/>
          <w:shd w:val="clear" w:color="auto" w:fill="FFFFFF"/>
        </w:rPr>
        <w:t>y</w:t>
      </w:r>
      <w:r w:rsidRPr="004C17FE">
        <w:rPr>
          <w:rFonts w:ascii="Times New Roman" w:hAnsi="Times New Roman" w:cs="Times New Roman"/>
          <w:color w:val="000000"/>
          <w:shd w:val="clear" w:color="auto" w:fill="FFFFFF"/>
        </w:rPr>
        <w:t xml:space="preserve"> became more similar.</w:t>
      </w:r>
    </w:p>
    <w:bookmarkEnd w:id="21"/>
    <w:bookmarkEnd w:id="23"/>
    <w:bookmarkEnd w:id="25"/>
    <w:p w14:paraId="11036FC4" w14:textId="77777777" w:rsidR="004C17FE" w:rsidRPr="004C17FE" w:rsidRDefault="004C17FE">
      <w:pPr>
        <w:rPr>
          <w:rFonts w:ascii="Times New Roman" w:hAnsi="Times New Roman" w:cs="Times New Roman"/>
        </w:rPr>
      </w:pPr>
    </w:p>
    <w:p w14:paraId="0768192E" w14:textId="39EBFCFC" w:rsidR="004C17FE" w:rsidRDefault="0081699C" w:rsidP="004C17FE">
      <w:pPr>
        <w:jc w:val="center"/>
        <w:rPr>
          <w:rFonts w:ascii="Times New Roman" w:hAnsi="Times New Roman" w:cs="Times New Roman"/>
        </w:rPr>
      </w:pPr>
      <w:r w:rsidRPr="0081699C">
        <w:rPr>
          <w:rFonts w:ascii="Times New Roman" w:hAnsi="Times New Roman" w:cs="Times New Roman"/>
          <w:noProof/>
        </w:rPr>
        <w:drawing>
          <wp:inline distT="0" distB="0" distL="0" distR="0" wp14:anchorId="7BCB8B7A" wp14:editId="4727E90A">
            <wp:extent cx="5274310" cy="3731895"/>
            <wp:effectExtent l="0" t="0" r="2540" b="1905"/>
            <wp:docPr id="3121156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3731895"/>
                    </a:xfrm>
                    <a:prstGeom prst="rect">
                      <a:avLst/>
                    </a:prstGeom>
                    <a:noFill/>
                    <a:ln>
                      <a:noFill/>
                    </a:ln>
                  </pic:spPr>
                </pic:pic>
              </a:graphicData>
            </a:graphic>
          </wp:inline>
        </w:drawing>
      </w:r>
    </w:p>
    <w:p w14:paraId="3C19D910" w14:textId="6C30B2CD" w:rsidR="004C17FE" w:rsidRPr="000F65FA" w:rsidRDefault="003A0BBB" w:rsidP="007A29E9">
      <w:pPr>
        <w:rPr>
          <w:rFonts w:ascii="Times New Roman" w:hAnsi="Times New Roman" w:cs="Times New Roman"/>
        </w:rPr>
      </w:pPr>
      <w:r w:rsidRPr="003A0BBB">
        <w:rPr>
          <w:rFonts w:ascii="Times New Roman" w:hAnsi="Times New Roman" w:cs="Times New Roman" w:hint="eastAsia"/>
        </w:rPr>
        <w:t>Fig</w:t>
      </w:r>
      <w:r>
        <w:rPr>
          <w:rFonts w:ascii="Times New Roman" w:hAnsi="Times New Roman" w:cs="Times New Roman" w:hint="eastAsia"/>
        </w:rPr>
        <w:t>ure</w:t>
      </w:r>
      <w:r w:rsidRPr="003A0BBB">
        <w:rPr>
          <w:rFonts w:ascii="Times New Roman" w:hAnsi="Times New Roman" w:cs="Times New Roman" w:hint="eastAsia"/>
        </w:rPr>
        <w:t xml:space="preserve"> S</w:t>
      </w:r>
      <w:r w:rsidR="004A0A26">
        <w:rPr>
          <w:rFonts w:ascii="Times New Roman" w:hAnsi="Times New Roman" w:cs="Times New Roman" w:hint="eastAsia"/>
        </w:rPr>
        <w:t>5</w:t>
      </w:r>
      <w:r>
        <w:rPr>
          <w:rFonts w:ascii="Times New Roman" w:hAnsi="Times New Roman" w:cs="Times New Roman" w:hint="eastAsia"/>
        </w:rPr>
        <w:t xml:space="preserve">. </w:t>
      </w:r>
      <w:r w:rsidRPr="003A0BBB">
        <w:rPr>
          <w:rFonts w:ascii="Times New Roman" w:hAnsi="Times New Roman" w:cs="Times New Roman" w:hint="eastAsia"/>
        </w:rPr>
        <w:t>NMDS analysis of vegetation connectivity and EPT species abundance in riparian zones</w:t>
      </w:r>
      <w:r>
        <w:rPr>
          <w:rFonts w:ascii="Times New Roman" w:hAnsi="Times New Roman" w:cs="Times New Roman" w:hint="eastAsia"/>
        </w:rPr>
        <w:t>.</w:t>
      </w:r>
    </w:p>
    <w:sectPr w:rsidR="004C17FE" w:rsidRPr="000F65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89B7" w14:textId="77777777" w:rsidR="001901EF" w:rsidRDefault="001901EF" w:rsidP="000F65FA">
      <w:pPr>
        <w:rPr>
          <w:rFonts w:hint="eastAsia"/>
        </w:rPr>
      </w:pPr>
      <w:r>
        <w:separator/>
      </w:r>
    </w:p>
  </w:endnote>
  <w:endnote w:type="continuationSeparator" w:id="0">
    <w:p w14:paraId="7F797E36" w14:textId="77777777" w:rsidR="001901EF" w:rsidRDefault="001901EF" w:rsidP="000F65F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98CD" w14:textId="77777777" w:rsidR="001901EF" w:rsidRDefault="001901EF" w:rsidP="000F65FA">
      <w:pPr>
        <w:rPr>
          <w:rFonts w:hint="eastAsia"/>
        </w:rPr>
      </w:pPr>
      <w:r>
        <w:separator/>
      </w:r>
    </w:p>
  </w:footnote>
  <w:footnote w:type="continuationSeparator" w:id="0">
    <w:p w14:paraId="77108907" w14:textId="77777777" w:rsidR="001901EF" w:rsidRDefault="001901EF" w:rsidP="000F65F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93"/>
    <w:rsid w:val="00005E03"/>
    <w:rsid w:val="000A3BED"/>
    <w:rsid w:val="000F65FA"/>
    <w:rsid w:val="00104694"/>
    <w:rsid w:val="00166566"/>
    <w:rsid w:val="001901EF"/>
    <w:rsid w:val="001F06DF"/>
    <w:rsid w:val="00214A62"/>
    <w:rsid w:val="00215FB1"/>
    <w:rsid w:val="00253912"/>
    <w:rsid w:val="002C040E"/>
    <w:rsid w:val="002C33E8"/>
    <w:rsid w:val="002F2336"/>
    <w:rsid w:val="003332AE"/>
    <w:rsid w:val="00366491"/>
    <w:rsid w:val="0037703A"/>
    <w:rsid w:val="00383AB7"/>
    <w:rsid w:val="003A0BBB"/>
    <w:rsid w:val="003D7C97"/>
    <w:rsid w:val="003F40BC"/>
    <w:rsid w:val="00413EDF"/>
    <w:rsid w:val="004717EA"/>
    <w:rsid w:val="004A0A26"/>
    <w:rsid w:val="004C17FE"/>
    <w:rsid w:val="004F2E93"/>
    <w:rsid w:val="00544E5E"/>
    <w:rsid w:val="00580586"/>
    <w:rsid w:val="00645104"/>
    <w:rsid w:val="006737EC"/>
    <w:rsid w:val="00675DB5"/>
    <w:rsid w:val="00711933"/>
    <w:rsid w:val="0072467E"/>
    <w:rsid w:val="007A29E9"/>
    <w:rsid w:val="007B7786"/>
    <w:rsid w:val="007C2F50"/>
    <w:rsid w:val="0081699C"/>
    <w:rsid w:val="008561E7"/>
    <w:rsid w:val="008B19F8"/>
    <w:rsid w:val="00925627"/>
    <w:rsid w:val="009473C4"/>
    <w:rsid w:val="00993176"/>
    <w:rsid w:val="009B2FCA"/>
    <w:rsid w:val="009D6EE7"/>
    <w:rsid w:val="00A248AC"/>
    <w:rsid w:val="00A53D41"/>
    <w:rsid w:val="00A557B3"/>
    <w:rsid w:val="00A72239"/>
    <w:rsid w:val="00B24D81"/>
    <w:rsid w:val="00B40FBE"/>
    <w:rsid w:val="00B41A44"/>
    <w:rsid w:val="00B50DA7"/>
    <w:rsid w:val="00B87FBE"/>
    <w:rsid w:val="00BC6AB5"/>
    <w:rsid w:val="00BF6DBD"/>
    <w:rsid w:val="00C42907"/>
    <w:rsid w:val="00C731C9"/>
    <w:rsid w:val="00C87351"/>
    <w:rsid w:val="00CD1095"/>
    <w:rsid w:val="00DA11C2"/>
    <w:rsid w:val="00DA6580"/>
    <w:rsid w:val="00E7358B"/>
    <w:rsid w:val="00E8402B"/>
    <w:rsid w:val="00E8682E"/>
    <w:rsid w:val="00E9169D"/>
    <w:rsid w:val="00E97080"/>
    <w:rsid w:val="00FE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14F52"/>
  <w15:chartTrackingRefBased/>
  <w15:docId w15:val="{50E289B1-3928-4A5C-A915-9AF4C685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2E9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F2E9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F2E9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F2E9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F2E9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F2E9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F2E9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E9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F2E9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E9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F2E9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F2E9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F2E93"/>
    <w:rPr>
      <w:rFonts w:cstheme="majorBidi"/>
      <w:color w:val="0F4761" w:themeColor="accent1" w:themeShade="BF"/>
      <w:sz w:val="28"/>
      <w:szCs w:val="28"/>
    </w:rPr>
  </w:style>
  <w:style w:type="character" w:customStyle="1" w:styleId="50">
    <w:name w:val="标题 5 字符"/>
    <w:basedOn w:val="a0"/>
    <w:link w:val="5"/>
    <w:uiPriority w:val="9"/>
    <w:semiHidden/>
    <w:rsid w:val="004F2E93"/>
    <w:rPr>
      <w:rFonts w:cstheme="majorBidi"/>
      <w:color w:val="0F4761" w:themeColor="accent1" w:themeShade="BF"/>
      <w:sz w:val="24"/>
      <w:szCs w:val="24"/>
    </w:rPr>
  </w:style>
  <w:style w:type="character" w:customStyle="1" w:styleId="60">
    <w:name w:val="标题 6 字符"/>
    <w:basedOn w:val="a0"/>
    <w:link w:val="6"/>
    <w:uiPriority w:val="9"/>
    <w:semiHidden/>
    <w:rsid w:val="004F2E93"/>
    <w:rPr>
      <w:rFonts w:cstheme="majorBidi"/>
      <w:b/>
      <w:bCs/>
      <w:color w:val="0F4761" w:themeColor="accent1" w:themeShade="BF"/>
    </w:rPr>
  </w:style>
  <w:style w:type="character" w:customStyle="1" w:styleId="70">
    <w:name w:val="标题 7 字符"/>
    <w:basedOn w:val="a0"/>
    <w:link w:val="7"/>
    <w:uiPriority w:val="9"/>
    <w:semiHidden/>
    <w:rsid w:val="004F2E93"/>
    <w:rPr>
      <w:rFonts w:cstheme="majorBidi"/>
      <w:b/>
      <w:bCs/>
      <w:color w:val="595959" w:themeColor="text1" w:themeTint="A6"/>
    </w:rPr>
  </w:style>
  <w:style w:type="character" w:customStyle="1" w:styleId="80">
    <w:name w:val="标题 8 字符"/>
    <w:basedOn w:val="a0"/>
    <w:link w:val="8"/>
    <w:uiPriority w:val="9"/>
    <w:semiHidden/>
    <w:rsid w:val="004F2E93"/>
    <w:rPr>
      <w:rFonts w:cstheme="majorBidi"/>
      <w:color w:val="595959" w:themeColor="text1" w:themeTint="A6"/>
    </w:rPr>
  </w:style>
  <w:style w:type="character" w:customStyle="1" w:styleId="90">
    <w:name w:val="标题 9 字符"/>
    <w:basedOn w:val="a0"/>
    <w:link w:val="9"/>
    <w:uiPriority w:val="9"/>
    <w:semiHidden/>
    <w:rsid w:val="004F2E93"/>
    <w:rPr>
      <w:rFonts w:eastAsiaTheme="majorEastAsia" w:cstheme="majorBidi"/>
      <w:color w:val="595959" w:themeColor="text1" w:themeTint="A6"/>
    </w:rPr>
  </w:style>
  <w:style w:type="paragraph" w:styleId="a3">
    <w:name w:val="Title"/>
    <w:basedOn w:val="a"/>
    <w:next w:val="a"/>
    <w:link w:val="a4"/>
    <w:uiPriority w:val="10"/>
    <w:qFormat/>
    <w:rsid w:val="004F2E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E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E93"/>
    <w:pPr>
      <w:spacing w:before="160" w:after="160"/>
      <w:jc w:val="center"/>
    </w:pPr>
    <w:rPr>
      <w:i/>
      <w:iCs/>
      <w:color w:val="404040" w:themeColor="text1" w:themeTint="BF"/>
    </w:rPr>
  </w:style>
  <w:style w:type="character" w:customStyle="1" w:styleId="a8">
    <w:name w:val="引用 字符"/>
    <w:basedOn w:val="a0"/>
    <w:link w:val="a7"/>
    <w:uiPriority w:val="29"/>
    <w:rsid w:val="004F2E93"/>
    <w:rPr>
      <w:i/>
      <w:iCs/>
      <w:color w:val="404040" w:themeColor="text1" w:themeTint="BF"/>
    </w:rPr>
  </w:style>
  <w:style w:type="paragraph" w:styleId="a9">
    <w:name w:val="List Paragraph"/>
    <w:basedOn w:val="a"/>
    <w:uiPriority w:val="34"/>
    <w:qFormat/>
    <w:rsid w:val="004F2E93"/>
    <w:pPr>
      <w:ind w:left="720"/>
      <w:contextualSpacing/>
    </w:pPr>
  </w:style>
  <w:style w:type="character" w:styleId="aa">
    <w:name w:val="Intense Emphasis"/>
    <w:basedOn w:val="a0"/>
    <w:uiPriority w:val="21"/>
    <w:qFormat/>
    <w:rsid w:val="004F2E93"/>
    <w:rPr>
      <w:i/>
      <w:iCs/>
      <w:color w:val="0F4761" w:themeColor="accent1" w:themeShade="BF"/>
    </w:rPr>
  </w:style>
  <w:style w:type="paragraph" w:styleId="ab">
    <w:name w:val="Intense Quote"/>
    <w:basedOn w:val="a"/>
    <w:next w:val="a"/>
    <w:link w:val="ac"/>
    <w:uiPriority w:val="30"/>
    <w:qFormat/>
    <w:rsid w:val="004F2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F2E93"/>
    <w:rPr>
      <w:i/>
      <w:iCs/>
      <w:color w:val="0F4761" w:themeColor="accent1" w:themeShade="BF"/>
    </w:rPr>
  </w:style>
  <w:style w:type="character" w:styleId="ad">
    <w:name w:val="Intense Reference"/>
    <w:basedOn w:val="a0"/>
    <w:uiPriority w:val="32"/>
    <w:qFormat/>
    <w:rsid w:val="004F2E93"/>
    <w:rPr>
      <w:b/>
      <w:bCs/>
      <w:smallCaps/>
      <w:color w:val="0F4761" w:themeColor="accent1" w:themeShade="BF"/>
      <w:spacing w:val="5"/>
    </w:rPr>
  </w:style>
  <w:style w:type="paragraph" w:styleId="ae">
    <w:name w:val="header"/>
    <w:basedOn w:val="a"/>
    <w:link w:val="af"/>
    <w:uiPriority w:val="99"/>
    <w:unhideWhenUsed/>
    <w:rsid w:val="000F65FA"/>
    <w:pPr>
      <w:tabs>
        <w:tab w:val="center" w:pos="4153"/>
        <w:tab w:val="right" w:pos="8306"/>
      </w:tabs>
      <w:snapToGrid w:val="0"/>
      <w:jc w:val="center"/>
    </w:pPr>
    <w:rPr>
      <w:sz w:val="18"/>
      <w:szCs w:val="18"/>
    </w:rPr>
  </w:style>
  <w:style w:type="character" w:customStyle="1" w:styleId="af">
    <w:name w:val="页眉 字符"/>
    <w:basedOn w:val="a0"/>
    <w:link w:val="ae"/>
    <w:uiPriority w:val="99"/>
    <w:rsid w:val="000F65FA"/>
    <w:rPr>
      <w:sz w:val="18"/>
      <w:szCs w:val="18"/>
    </w:rPr>
  </w:style>
  <w:style w:type="paragraph" w:styleId="af0">
    <w:name w:val="footer"/>
    <w:basedOn w:val="a"/>
    <w:link w:val="af1"/>
    <w:uiPriority w:val="99"/>
    <w:unhideWhenUsed/>
    <w:rsid w:val="000F65FA"/>
    <w:pPr>
      <w:tabs>
        <w:tab w:val="center" w:pos="4153"/>
        <w:tab w:val="right" w:pos="8306"/>
      </w:tabs>
      <w:snapToGrid w:val="0"/>
      <w:jc w:val="left"/>
    </w:pPr>
    <w:rPr>
      <w:sz w:val="18"/>
      <w:szCs w:val="18"/>
    </w:rPr>
  </w:style>
  <w:style w:type="character" w:customStyle="1" w:styleId="af1">
    <w:name w:val="页脚 字符"/>
    <w:basedOn w:val="a0"/>
    <w:link w:val="af0"/>
    <w:uiPriority w:val="99"/>
    <w:rsid w:val="000F65FA"/>
    <w:rPr>
      <w:sz w:val="18"/>
      <w:szCs w:val="18"/>
    </w:rPr>
  </w:style>
  <w:style w:type="table" w:styleId="af2">
    <w:name w:val="Table Grid"/>
    <w:basedOn w:val="a1"/>
    <w:uiPriority w:val="99"/>
    <w:rsid w:val="00B41A44"/>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99"/>
    <w:qFormat/>
    <w:rsid w:val="00E7358B"/>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2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09826-45C5-413F-AE57-191B7236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714</Words>
  <Characters>4403</Characters>
  <Application>Microsoft Office Word</Application>
  <DocSecurity>0</DocSecurity>
  <Lines>200</Lines>
  <Paragraphs>68</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思文 王</dc:creator>
  <cp:keywords/>
  <dc:description/>
  <cp:lastModifiedBy>思文 王</cp:lastModifiedBy>
  <cp:revision>21</cp:revision>
  <dcterms:created xsi:type="dcterms:W3CDTF">2025-04-25T08:19:00Z</dcterms:created>
  <dcterms:modified xsi:type="dcterms:W3CDTF">2025-12-14T09:21:00Z</dcterms:modified>
</cp:coreProperties>
</file>