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2BD0" w14:textId="5799F28F" w:rsidR="00385062" w:rsidRPr="00385062" w:rsidRDefault="00385062" w:rsidP="00B47137">
      <w:pPr>
        <w:spacing w:line="480" w:lineRule="auto"/>
        <w:jc w:val="both"/>
        <w:rPr>
          <w:rFonts w:cs="Times New Roman"/>
          <w:sz w:val="22"/>
          <w:szCs w:val="22"/>
          <w:lang w:val="en-US"/>
        </w:rPr>
      </w:pPr>
      <w:r w:rsidRPr="00385062">
        <w:rPr>
          <w:rFonts w:cs="Times New Roman"/>
          <w:b/>
          <w:bCs/>
          <w:sz w:val="22"/>
          <w:szCs w:val="22"/>
          <w:lang w:val="en-US"/>
        </w:rPr>
        <w:t>Supplementary 1 Comparison of Individual and Pooled samples, Bray-Curtis Dissimilarity Index.</w:t>
      </w:r>
      <w:r w:rsidRPr="00385062">
        <w:rPr>
          <w:rFonts w:cs="Times New Roman"/>
          <w:sz w:val="22"/>
          <w:szCs w:val="22"/>
          <w:lang w:val="en-US"/>
        </w:rPr>
        <w:t xml:space="preserve"> P&lt; 0.05.</w:t>
      </w:r>
    </w:p>
    <w:p w14:paraId="5F8DD3AE" w14:textId="77777777" w:rsidR="00385062" w:rsidRPr="00385062" w:rsidRDefault="00385062" w:rsidP="00B47137">
      <w:pPr>
        <w:spacing w:line="480" w:lineRule="auto"/>
        <w:jc w:val="both"/>
        <w:rPr>
          <w:rFonts w:cs="Times New Roman"/>
          <w:sz w:val="22"/>
          <w:szCs w:val="22"/>
          <w:lang w:val="en-US"/>
        </w:rPr>
      </w:pPr>
    </w:p>
    <w:p w14:paraId="5EFEA3A2" w14:textId="21A52570" w:rsidR="00385062" w:rsidRPr="00385062" w:rsidRDefault="00385062" w:rsidP="00B47137">
      <w:pPr>
        <w:spacing w:line="480" w:lineRule="auto"/>
        <w:jc w:val="both"/>
        <w:rPr>
          <w:rFonts w:cs="Times New Roman"/>
          <w:sz w:val="22"/>
          <w:szCs w:val="22"/>
          <w:lang w:val="en-US"/>
        </w:rPr>
      </w:pPr>
      <w:r w:rsidRPr="00385062">
        <w:rPr>
          <w:rFonts w:cs="Times New Roman"/>
          <w:b/>
          <w:bCs/>
          <w:sz w:val="22"/>
          <w:szCs w:val="22"/>
          <w:lang w:val="en-US"/>
        </w:rPr>
        <w:t>Supplementary 2 Comparison of Individual and Pooled samples, Jaccard Similarity Index</w:t>
      </w:r>
      <w:r w:rsidRPr="00385062">
        <w:rPr>
          <w:rFonts w:cs="Times New Roman"/>
          <w:sz w:val="22"/>
          <w:szCs w:val="22"/>
          <w:lang w:val="en-US"/>
        </w:rPr>
        <w:t>. P ~ 0.08.</w:t>
      </w:r>
    </w:p>
    <w:p w14:paraId="69D86D7E" w14:textId="77777777" w:rsidR="00385062" w:rsidRPr="00385062" w:rsidRDefault="00385062" w:rsidP="00B47137">
      <w:pPr>
        <w:spacing w:line="480" w:lineRule="auto"/>
        <w:jc w:val="both"/>
        <w:rPr>
          <w:rFonts w:cs="Times New Roman"/>
          <w:sz w:val="22"/>
          <w:szCs w:val="22"/>
          <w:lang w:val="en-US"/>
        </w:rPr>
      </w:pPr>
    </w:p>
    <w:p w14:paraId="2EED6D57" w14:textId="47FB2C9E" w:rsidR="006672BB" w:rsidRPr="00864090" w:rsidRDefault="006672BB" w:rsidP="00B47137">
      <w:pPr>
        <w:pStyle w:val="Caption"/>
        <w:spacing w:line="480" w:lineRule="auto"/>
        <w:jc w:val="both"/>
        <w:rPr>
          <w:rFonts w:cs="Lucida Sans"/>
          <w:noProof/>
          <w:sz w:val="22"/>
          <w:szCs w:val="22"/>
          <w:lang w:val="en-AU"/>
        </w:rPr>
      </w:pPr>
      <w:bookmarkStart w:id="0" w:name="_Toc208397313"/>
      <w:bookmarkStart w:id="1" w:name="_Toc208397315"/>
      <w:r w:rsidRPr="00385062">
        <w:rPr>
          <w:rFonts w:cs="Times New Roman"/>
          <w:b/>
          <w:bCs/>
          <w:i w:val="0"/>
          <w:iCs w:val="0"/>
          <w:color w:val="auto"/>
          <w:sz w:val="22"/>
          <w:szCs w:val="22"/>
          <w:lang w:val="en-US"/>
        </w:rPr>
        <w:t>Supplementary</w:t>
      </w:r>
      <w:r w:rsidRPr="00864090">
        <w:rPr>
          <w:b/>
          <w:bCs/>
          <w:i w:val="0"/>
          <w:iCs w:val="0"/>
          <w:color w:val="auto"/>
          <w:sz w:val="22"/>
          <w:szCs w:val="22"/>
          <w:lang w:val="en-US"/>
        </w:rPr>
        <w:t xml:space="preserve"> </w:t>
      </w:r>
      <w:r>
        <w:rPr>
          <w:b/>
          <w:bCs/>
          <w:i w:val="0"/>
          <w:iCs w:val="0"/>
          <w:color w:val="auto"/>
          <w:sz w:val="22"/>
          <w:szCs w:val="22"/>
          <w:lang w:val="en-US"/>
        </w:rPr>
        <w:t>3</w:t>
      </w:r>
      <w:r w:rsidRPr="00864090">
        <w:rPr>
          <w:b/>
          <w:bCs/>
          <w:i w:val="0"/>
          <w:iCs w:val="0"/>
          <w:color w:val="auto"/>
          <w:sz w:val="22"/>
          <w:szCs w:val="22"/>
          <w:lang w:val="en-US"/>
        </w:rPr>
        <w:t xml:space="preserve"> Comparison of gill microbiome composition between years of sampling.</w:t>
      </w:r>
      <w:r w:rsidRPr="00864090">
        <w:rPr>
          <w:i w:val="0"/>
          <w:iCs w:val="0"/>
          <w:color w:val="auto"/>
          <w:sz w:val="22"/>
          <w:szCs w:val="22"/>
          <w:lang w:val="en-US"/>
        </w:rPr>
        <w:t xml:space="preserve"> PERMANOVA: F: 9.6005; R-squared: 0.23454; P&lt;0.001 NMDS stress = 0.23285</w:t>
      </w:r>
      <w:r w:rsidRPr="00864090">
        <w:rPr>
          <w:sz w:val="22"/>
          <w:szCs w:val="22"/>
          <w:lang w:val="en-US"/>
        </w:rPr>
        <w:t>.</w:t>
      </w:r>
      <w:bookmarkEnd w:id="0"/>
    </w:p>
    <w:p w14:paraId="65887207" w14:textId="09EB8CFB" w:rsidR="006672BB" w:rsidRPr="00864090" w:rsidRDefault="006672BB" w:rsidP="00B47137">
      <w:pPr>
        <w:pStyle w:val="Caption"/>
        <w:spacing w:line="480" w:lineRule="auto"/>
        <w:jc w:val="both"/>
        <w:rPr>
          <w:rFonts w:cs="Lucida Sans"/>
          <w:b/>
          <w:bCs/>
          <w:i w:val="0"/>
          <w:iCs w:val="0"/>
          <w:noProof/>
          <w:color w:val="auto"/>
          <w:sz w:val="22"/>
          <w:szCs w:val="22"/>
          <w:lang w:val="en-US"/>
        </w:rPr>
      </w:pPr>
      <w:bookmarkStart w:id="2" w:name="_Toc208397314"/>
      <w:r w:rsidRPr="00385062">
        <w:rPr>
          <w:rFonts w:cs="Times New Roman"/>
          <w:b/>
          <w:bCs/>
          <w:i w:val="0"/>
          <w:iCs w:val="0"/>
          <w:color w:val="auto"/>
          <w:sz w:val="22"/>
          <w:szCs w:val="22"/>
          <w:lang w:val="en-US"/>
        </w:rPr>
        <w:t>Supplementary</w:t>
      </w:r>
      <w:r w:rsidRPr="00864090">
        <w:rPr>
          <w:b/>
          <w:bCs/>
          <w:i w:val="0"/>
          <w:iCs w:val="0"/>
          <w:color w:val="auto"/>
          <w:sz w:val="22"/>
          <w:szCs w:val="22"/>
          <w:lang w:val="en-US"/>
        </w:rPr>
        <w:t xml:space="preserve"> </w:t>
      </w:r>
      <w:r>
        <w:rPr>
          <w:b/>
          <w:bCs/>
          <w:i w:val="0"/>
          <w:iCs w:val="0"/>
          <w:color w:val="auto"/>
          <w:sz w:val="22"/>
          <w:szCs w:val="22"/>
          <w:lang w:val="en-US"/>
        </w:rPr>
        <w:t>4</w:t>
      </w:r>
      <w:r w:rsidRPr="00864090">
        <w:rPr>
          <w:b/>
          <w:bCs/>
          <w:i w:val="0"/>
          <w:iCs w:val="0"/>
          <w:color w:val="auto"/>
          <w:sz w:val="22"/>
          <w:szCs w:val="22"/>
          <w:lang w:val="en-US"/>
        </w:rPr>
        <w:t xml:space="preserve"> Comparison of gill microbiome composition between seasons of sampling.</w:t>
      </w:r>
      <w:r w:rsidRPr="00864090">
        <w:rPr>
          <w:i w:val="0"/>
          <w:iCs w:val="0"/>
          <w:color w:val="auto"/>
          <w:sz w:val="22"/>
          <w:szCs w:val="22"/>
          <w:lang w:val="en-US"/>
        </w:rPr>
        <w:t xml:space="preserve"> PERMANOVA: F: 9.6344; R-squared: 0.091205; P&lt;0.001 NMDS stress = 0.23285.</w:t>
      </w:r>
      <w:bookmarkEnd w:id="2"/>
    </w:p>
    <w:p w14:paraId="3E8B6510" w14:textId="2C8C3C05" w:rsidR="00385062" w:rsidRPr="00385062" w:rsidRDefault="00385062" w:rsidP="00B47137">
      <w:pPr>
        <w:pStyle w:val="Caption"/>
        <w:spacing w:line="480" w:lineRule="auto"/>
        <w:jc w:val="both"/>
        <w:rPr>
          <w:rFonts w:cs="Times New Roman"/>
          <w:b/>
          <w:bCs/>
          <w:i w:val="0"/>
          <w:iCs w:val="0"/>
          <w:color w:val="auto"/>
          <w:sz w:val="22"/>
          <w:szCs w:val="22"/>
          <w:lang w:val="en-US"/>
        </w:rPr>
      </w:pPr>
      <w:r w:rsidRPr="00385062">
        <w:rPr>
          <w:rFonts w:cs="Times New Roman"/>
          <w:b/>
          <w:bCs/>
          <w:i w:val="0"/>
          <w:iCs w:val="0"/>
          <w:color w:val="auto"/>
          <w:sz w:val="22"/>
          <w:szCs w:val="22"/>
          <w:lang w:val="en-US"/>
        </w:rPr>
        <w:t xml:space="preserve">Supplementary 5 Temporal changes in relative abundance of 4 </w:t>
      </w:r>
      <w:r w:rsidR="0027406D" w:rsidRPr="0027406D">
        <w:rPr>
          <w:rFonts w:cs="Times New Roman"/>
          <w:b/>
          <w:bCs/>
          <w:i w:val="0"/>
          <w:iCs w:val="0"/>
          <w:color w:val="auto"/>
          <w:sz w:val="22"/>
          <w:szCs w:val="22"/>
          <w:lang w:val="en-US"/>
        </w:rPr>
        <w:t>genera of interest</w:t>
      </w:r>
      <w:r w:rsidR="0027406D" w:rsidRPr="0027406D">
        <w:rPr>
          <w:rFonts w:cs="Times New Roman"/>
          <w:b/>
          <w:bCs/>
          <w:color w:val="auto"/>
          <w:sz w:val="22"/>
          <w:szCs w:val="22"/>
          <w:lang w:val="en-US"/>
        </w:rPr>
        <w:t xml:space="preserve"> </w:t>
      </w:r>
      <w:r w:rsidRPr="00385062">
        <w:rPr>
          <w:rFonts w:cs="Times New Roman"/>
          <w:b/>
          <w:bCs/>
          <w:i w:val="0"/>
          <w:iCs w:val="0"/>
          <w:color w:val="auto"/>
          <w:sz w:val="22"/>
          <w:szCs w:val="22"/>
          <w:lang w:val="en-US"/>
        </w:rPr>
        <w:t xml:space="preserve">in gills of </w:t>
      </w:r>
      <w:r w:rsidRPr="00385062">
        <w:rPr>
          <w:rFonts w:cs="Times New Roman"/>
          <w:b/>
          <w:bCs/>
          <w:color w:val="auto"/>
          <w:sz w:val="22"/>
          <w:szCs w:val="22"/>
          <w:lang w:val="en-US"/>
        </w:rPr>
        <w:t>Nemipterus randalli</w:t>
      </w:r>
      <w:r w:rsidRPr="00385062">
        <w:rPr>
          <w:rFonts w:cs="Times New Roman"/>
          <w:b/>
          <w:bCs/>
          <w:i w:val="0"/>
          <w:iCs w:val="0"/>
          <w:color w:val="auto"/>
          <w:sz w:val="22"/>
          <w:szCs w:val="22"/>
          <w:lang w:val="en-US"/>
        </w:rPr>
        <w:t>.</w:t>
      </w:r>
      <w:bookmarkEnd w:id="1"/>
    </w:p>
    <w:p w14:paraId="04B0ED95" w14:textId="1AE7668F" w:rsidR="00385062" w:rsidRPr="00385062" w:rsidRDefault="00385062" w:rsidP="00B47137">
      <w:pPr>
        <w:spacing w:line="480" w:lineRule="auto"/>
        <w:jc w:val="both"/>
        <w:rPr>
          <w:rFonts w:cs="Times New Roman"/>
          <w:b/>
          <w:bCs/>
          <w:i/>
          <w:sz w:val="22"/>
          <w:szCs w:val="22"/>
          <w:lang w:val="en-US"/>
        </w:rPr>
      </w:pPr>
      <w:bookmarkStart w:id="3" w:name="_Toc208397316"/>
      <w:r w:rsidRPr="00385062">
        <w:rPr>
          <w:rFonts w:cs="Times New Roman"/>
          <w:b/>
          <w:bCs/>
          <w:sz w:val="22"/>
          <w:szCs w:val="22"/>
          <w:lang w:val="en-US"/>
        </w:rPr>
        <w:t xml:space="preserve">Supplementary 6 Temporal changes in relative abundance of 4 </w:t>
      </w:r>
      <w:r w:rsidR="0027406D" w:rsidRPr="0027406D">
        <w:rPr>
          <w:rFonts w:cs="Times New Roman"/>
          <w:b/>
          <w:bCs/>
          <w:sz w:val="22"/>
          <w:szCs w:val="22"/>
          <w:lang w:val="en-US"/>
        </w:rPr>
        <w:t xml:space="preserve">genera of interest </w:t>
      </w:r>
      <w:r w:rsidRPr="00385062">
        <w:rPr>
          <w:rFonts w:cs="Times New Roman"/>
          <w:b/>
          <w:bCs/>
          <w:sz w:val="22"/>
          <w:szCs w:val="22"/>
          <w:lang w:val="en-US"/>
        </w:rPr>
        <w:t xml:space="preserve">in gills of </w:t>
      </w:r>
      <w:proofErr w:type="spellStart"/>
      <w:r w:rsidRPr="00385062">
        <w:rPr>
          <w:rFonts w:cs="Times New Roman"/>
          <w:b/>
          <w:bCs/>
          <w:i/>
          <w:sz w:val="22"/>
          <w:szCs w:val="22"/>
          <w:lang w:val="en-US"/>
        </w:rPr>
        <w:t>Saurida</w:t>
      </w:r>
      <w:proofErr w:type="spellEnd"/>
      <w:r w:rsidRPr="00385062">
        <w:rPr>
          <w:rFonts w:cs="Times New Roman"/>
          <w:b/>
          <w:bCs/>
          <w:i/>
          <w:sz w:val="22"/>
          <w:szCs w:val="22"/>
          <w:lang w:val="en-US"/>
        </w:rPr>
        <w:t xml:space="preserve"> </w:t>
      </w:r>
      <w:proofErr w:type="spellStart"/>
      <w:r w:rsidRPr="00385062">
        <w:rPr>
          <w:rFonts w:cs="Times New Roman"/>
          <w:b/>
          <w:bCs/>
          <w:i/>
          <w:sz w:val="22"/>
          <w:szCs w:val="22"/>
          <w:lang w:val="en-US"/>
        </w:rPr>
        <w:t>lessepsianus</w:t>
      </w:r>
      <w:proofErr w:type="spellEnd"/>
      <w:r w:rsidRPr="00385062">
        <w:rPr>
          <w:rFonts w:cs="Times New Roman"/>
          <w:b/>
          <w:bCs/>
          <w:sz w:val="22"/>
          <w:szCs w:val="22"/>
          <w:lang w:val="en-US"/>
        </w:rPr>
        <w:t>.</w:t>
      </w:r>
      <w:bookmarkEnd w:id="3"/>
    </w:p>
    <w:p w14:paraId="12972DA5" w14:textId="77777777" w:rsidR="00385062" w:rsidRPr="00385062" w:rsidRDefault="00385062" w:rsidP="00B47137">
      <w:pPr>
        <w:spacing w:line="480" w:lineRule="auto"/>
        <w:jc w:val="both"/>
        <w:rPr>
          <w:rFonts w:cs="Times New Roman"/>
          <w:sz w:val="22"/>
          <w:szCs w:val="22"/>
          <w:lang w:val="en-US"/>
        </w:rPr>
      </w:pPr>
    </w:p>
    <w:p w14:paraId="4CBED57A" w14:textId="3A562E27" w:rsidR="00385062" w:rsidRPr="00385062" w:rsidRDefault="00385062" w:rsidP="00B47137">
      <w:pPr>
        <w:spacing w:line="480" w:lineRule="auto"/>
        <w:jc w:val="both"/>
        <w:rPr>
          <w:rFonts w:cs="Times New Roman"/>
          <w:sz w:val="22"/>
          <w:szCs w:val="22"/>
          <w:lang w:val="en-US"/>
        </w:rPr>
      </w:pPr>
      <w:bookmarkStart w:id="4" w:name="_Toc208397318"/>
      <w:r w:rsidRPr="00385062">
        <w:rPr>
          <w:rFonts w:cs="Times New Roman"/>
          <w:b/>
          <w:bCs/>
          <w:sz w:val="22"/>
          <w:szCs w:val="22"/>
          <w:lang w:val="en-US"/>
        </w:rPr>
        <w:t>Supplementary 7 Relative abundance of</w:t>
      </w:r>
      <w:r w:rsidRPr="00385062">
        <w:rPr>
          <w:rFonts w:cs="Times New Roman"/>
          <w:b/>
          <w:bCs/>
          <w:i/>
          <w:iCs/>
          <w:sz w:val="22"/>
          <w:szCs w:val="22"/>
          <w:lang w:val="en-US"/>
        </w:rPr>
        <w:t xml:space="preserve"> </w:t>
      </w:r>
      <w:r w:rsidRPr="007465C4">
        <w:rPr>
          <w:rFonts w:cs="Times New Roman"/>
          <w:b/>
          <w:bCs/>
          <w:iCs/>
          <w:sz w:val="22"/>
          <w:szCs w:val="22"/>
          <w:lang w:val="en-US"/>
        </w:rPr>
        <w:t>top</w:t>
      </w:r>
      <w:r w:rsidRPr="00385062">
        <w:rPr>
          <w:rFonts w:cs="Times New Roman"/>
          <w:b/>
          <w:bCs/>
          <w:i/>
          <w:iCs/>
          <w:sz w:val="22"/>
          <w:szCs w:val="22"/>
          <w:lang w:val="en-US"/>
        </w:rPr>
        <w:t xml:space="preserve"> </w:t>
      </w:r>
      <w:r w:rsidRPr="007465C4">
        <w:rPr>
          <w:rFonts w:cs="Times New Roman"/>
          <w:b/>
          <w:bCs/>
          <w:iCs/>
          <w:sz w:val="22"/>
          <w:szCs w:val="22"/>
          <w:lang w:val="en-US"/>
        </w:rPr>
        <w:t>10</w:t>
      </w:r>
      <w:r w:rsidRPr="00385062">
        <w:rPr>
          <w:rFonts w:cs="Times New Roman"/>
          <w:b/>
          <w:bCs/>
          <w:sz w:val="22"/>
          <w:szCs w:val="22"/>
          <w:lang w:val="en-US"/>
        </w:rPr>
        <w:t xml:space="preserve"> bacterial species found in </w:t>
      </w:r>
      <w:r w:rsidRPr="00385062">
        <w:rPr>
          <w:rFonts w:cs="Times New Roman"/>
          <w:b/>
          <w:bCs/>
          <w:i/>
          <w:sz w:val="22"/>
          <w:szCs w:val="22"/>
          <w:lang w:val="en-US"/>
        </w:rPr>
        <w:t>Nemipterus randalli</w:t>
      </w:r>
      <w:r w:rsidRPr="00385062">
        <w:rPr>
          <w:rFonts w:cs="Times New Roman"/>
          <w:b/>
          <w:bCs/>
          <w:sz w:val="22"/>
          <w:szCs w:val="22"/>
          <w:lang w:val="en-US"/>
        </w:rPr>
        <w:t>, plotted along years of sampling.</w:t>
      </w:r>
      <w:bookmarkEnd w:id="4"/>
      <w:r w:rsidRPr="00385062">
        <w:rPr>
          <w:rFonts w:cs="Times New Roman"/>
          <w:b/>
          <w:bCs/>
          <w:i/>
          <w:iCs/>
          <w:sz w:val="22"/>
          <w:szCs w:val="22"/>
          <w:lang w:val="en-US"/>
        </w:rPr>
        <w:t xml:space="preserve"> </w:t>
      </w:r>
      <w:r w:rsidRPr="00385062">
        <w:rPr>
          <w:rFonts w:cs="Times New Roman"/>
          <w:sz w:val="22"/>
          <w:szCs w:val="22"/>
          <w:lang w:val="en-US"/>
        </w:rPr>
        <w:t>The graph presents groups from right to left (largest to smallest), separating them by color. “</w:t>
      </w:r>
      <w:proofErr w:type="spellStart"/>
      <w:r w:rsidRPr="00385062">
        <w:rPr>
          <w:rFonts w:cs="Times New Roman"/>
          <w:sz w:val="22"/>
          <w:szCs w:val="22"/>
          <w:lang w:val="en-US"/>
        </w:rPr>
        <w:t>Not_Assigned</w:t>
      </w:r>
      <w:proofErr w:type="spellEnd"/>
      <w:r w:rsidRPr="00385062">
        <w:rPr>
          <w:rFonts w:cs="Times New Roman"/>
          <w:sz w:val="22"/>
          <w:szCs w:val="22"/>
          <w:lang w:val="en-US"/>
        </w:rPr>
        <w:t xml:space="preserve">” group refers to bacteria which </w:t>
      </w:r>
      <w:proofErr w:type="spellStart"/>
      <w:r w:rsidRPr="00385062">
        <w:rPr>
          <w:rFonts w:cs="Times New Roman"/>
          <w:sz w:val="22"/>
          <w:szCs w:val="22"/>
          <w:lang w:val="en-US"/>
        </w:rPr>
        <w:t>where</w:t>
      </w:r>
      <w:proofErr w:type="spellEnd"/>
      <w:r w:rsidRPr="00385062">
        <w:rPr>
          <w:rFonts w:cs="Times New Roman"/>
          <w:sz w:val="22"/>
          <w:szCs w:val="22"/>
          <w:lang w:val="en-US"/>
        </w:rPr>
        <w:t xml:space="preserve"> not identified on the genus level. “Others” group refers to genera that were identified, but had fewer than 500 reads, and so were merged together.</w:t>
      </w:r>
    </w:p>
    <w:p w14:paraId="50108E8C" w14:textId="77777777" w:rsidR="00385062" w:rsidRPr="00385062" w:rsidRDefault="00385062" w:rsidP="00B47137">
      <w:pPr>
        <w:spacing w:line="480" w:lineRule="auto"/>
        <w:jc w:val="both"/>
        <w:rPr>
          <w:rFonts w:cs="Times New Roman"/>
          <w:sz w:val="22"/>
          <w:szCs w:val="22"/>
          <w:lang w:val="en-US"/>
        </w:rPr>
      </w:pPr>
    </w:p>
    <w:p w14:paraId="263979E9" w14:textId="17355C79" w:rsidR="00385062" w:rsidRDefault="00385062" w:rsidP="00B47137">
      <w:pPr>
        <w:pStyle w:val="Caption"/>
        <w:spacing w:line="480" w:lineRule="auto"/>
        <w:jc w:val="both"/>
        <w:rPr>
          <w:rFonts w:cs="Times New Roman"/>
          <w:i w:val="0"/>
          <w:iCs w:val="0"/>
          <w:color w:val="auto"/>
          <w:sz w:val="22"/>
          <w:szCs w:val="22"/>
          <w:lang w:val="en-US"/>
        </w:rPr>
      </w:pPr>
      <w:bookmarkStart w:id="5" w:name="_Toc208397319"/>
      <w:r w:rsidRPr="00385062">
        <w:rPr>
          <w:rFonts w:cs="Times New Roman"/>
          <w:b/>
          <w:bCs/>
          <w:i w:val="0"/>
          <w:iCs w:val="0"/>
          <w:color w:val="auto"/>
          <w:sz w:val="22"/>
          <w:szCs w:val="22"/>
          <w:lang w:val="en-US"/>
        </w:rPr>
        <w:t xml:space="preserve">Supplementary 8 Comparison of gill microbiome composition between years of sampling, belonging to </w:t>
      </w:r>
      <w:r w:rsidRPr="00385062">
        <w:rPr>
          <w:rFonts w:cs="Times New Roman"/>
          <w:b/>
          <w:bCs/>
          <w:color w:val="auto"/>
          <w:sz w:val="22"/>
          <w:szCs w:val="22"/>
          <w:lang w:val="en-US"/>
        </w:rPr>
        <w:t>Nemipterus randalli</w:t>
      </w:r>
      <w:r w:rsidRPr="00385062">
        <w:rPr>
          <w:rFonts w:cs="Times New Roman"/>
          <w:b/>
          <w:bCs/>
          <w:i w:val="0"/>
          <w:iCs w:val="0"/>
          <w:color w:val="auto"/>
          <w:sz w:val="22"/>
          <w:szCs w:val="22"/>
          <w:lang w:val="en-US"/>
        </w:rPr>
        <w:t>.</w:t>
      </w:r>
      <w:r w:rsidRPr="00385062">
        <w:rPr>
          <w:rFonts w:cs="Times New Roman"/>
          <w:i w:val="0"/>
          <w:iCs w:val="0"/>
          <w:color w:val="auto"/>
          <w:sz w:val="22"/>
          <w:szCs w:val="22"/>
          <w:lang w:val="en-US"/>
        </w:rPr>
        <w:t xml:space="preserve"> PERMANOVA: F: 6.1347; R-squared: 0.32061; P&lt;0.001 NMDS stress = 0.19005.</w:t>
      </w:r>
      <w:bookmarkEnd w:id="5"/>
    </w:p>
    <w:p w14:paraId="0606AC73" w14:textId="77777777" w:rsidR="007465C4" w:rsidRPr="007465C4" w:rsidRDefault="007465C4" w:rsidP="00B47137">
      <w:pPr>
        <w:spacing w:line="480" w:lineRule="auto"/>
        <w:jc w:val="both"/>
        <w:rPr>
          <w:lang w:val="en-US"/>
        </w:rPr>
      </w:pPr>
    </w:p>
    <w:p w14:paraId="49127239" w14:textId="75293A50" w:rsidR="00385062" w:rsidRDefault="00385062" w:rsidP="00B47137">
      <w:pPr>
        <w:spacing w:line="480" w:lineRule="auto"/>
        <w:jc w:val="both"/>
        <w:rPr>
          <w:rFonts w:cs="Times New Roman"/>
          <w:sz w:val="22"/>
          <w:szCs w:val="22"/>
          <w:lang w:val="en-US"/>
        </w:rPr>
      </w:pPr>
      <w:bookmarkStart w:id="6" w:name="_Toc208397320"/>
      <w:r w:rsidRPr="00385062">
        <w:rPr>
          <w:rFonts w:cs="Times New Roman"/>
          <w:b/>
          <w:bCs/>
          <w:sz w:val="22"/>
          <w:szCs w:val="22"/>
          <w:lang w:val="en-US"/>
        </w:rPr>
        <w:t xml:space="preserve">Supplementary 9 A correlation graph of </w:t>
      </w:r>
      <w:r w:rsidRPr="00385062">
        <w:rPr>
          <w:rFonts w:cs="Times New Roman"/>
          <w:b/>
          <w:bCs/>
          <w:i/>
          <w:iCs/>
          <w:sz w:val="22"/>
          <w:szCs w:val="22"/>
          <w:lang w:val="en-US"/>
        </w:rPr>
        <w:t xml:space="preserve">Photobacterium </w:t>
      </w:r>
      <w:proofErr w:type="spellStart"/>
      <w:r w:rsidRPr="00385062">
        <w:rPr>
          <w:rFonts w:cs="Times New Roman"/>
          <w:b/>
          <w:bCs/>
          <w:i/>
          <w:iCs/>
          <w:sz w:val="22"/>
          <w:szCs w:val="22"/>
          <w:lang w:val="en-US"/>
        </w:rPr>
        <w:t>damselae</w:t>
      </w:r>
      <w:proofErr w:type="spellEnd"/>
      <w:r w:rsidRPr="00385062">
        <w:rPr>
          <w:rFonts w:cs="Times New Roman"/>
          <w:b/>
          <w:bCs/>
          <w:sz w:val="22"/>
          <w:szCs w:val="22"/>
          <w:lang w:val="en-US"/>
        </w:rPr>
        <w:t>, presenting the top 25 (by abundance) species.</w:t>
      </w:r>
      <w:r w:rsidRPr="00385062">
        <w:rPr>
          <w:rFonts w:cs="Times New Roman"/>
          <w:sz w:val="22"/>
          <w:szCs w:val="22"/>
          <w:lang w:val="en-US"/>
        </w:rPr>
        <w:t xml:space="preserve"> The y-axis of the bar plot lists species names related to </w:t>
      </w:r>
      <w:r w:rsidRPr="00385062">
        <w:rPr>
          <w:rFonts w:cs="Times New Roman"/>
          <w:i/>
          <w:iCs/>
          <w:sz w:val="22"/>
          <w:szCs w:val="22"/>
          <w:lang w:val="en-US"/>
        </w:rPr>
        <w:t xml:space="preserve">P. </w:t>
      </w:r>
      <w:proofErr w:type="spellStart"/>
      <w:r w:rsidRPr="00385062">
        <w:rPr>
          <w:rFonts w:cs="Times New Roman"/>
          <w:i/>
          <w:iCs/>
          <w:sz w:val="22"/>
          <w:szCs w:val="22"/>
          <w:lang w:val="en-US"/>
        </w:rPr>
        <w:t>damselae</w:t>
      </w:r>
      <w:proofErr w:type="spellEnd"/>
      <w:r w:rsidRPr="00385062">
        <w:rPr>
          <w:rFonts w:cs="Times New Roman"/>
          <w:sz w:val="22"/>
          <w:szCs w:val="22"/>
          <w:lang w:val="en-US"/>
        </w:rPr>
        <w:t xml:space="preserve">, going from the most positively correlated ones at the top to the most negatively correlated ones below. Red bars show species whose abundance </w:t>
      </w:r>
      <w:r w:rsidRPr="00385062">
        <w:rPr>
          <w:rFonts w:cs="Times New Roman"/>
          <w:b/>
          <w:bCs/>
          <w:sz w:val="22"/>
          <w:szCs w:val="22"/>
          <w:lang w:val="en-US"/>
        </w:rPr>
        <w:t>increases</w:t>
      </w:r>
      <w:r w:rsidRPr="00385062">
        <w:rPr>
          <w:rFonts w:cs="Times New Roman"/>
          <w:sz w:val="22"/>
          <w:szCs w:val="22"/>
          <w:lang w:val="en-US"/>
        </w:rPr>
        <w:t xml:space="preserve"> as </w:t>
      </w:r>
      <w:r w:rsidRPr="00385062">
        <w:rPr>
          <w:rFonts w:cs="Times New Roman"/>
          <w:i/>
          <w:iCs/>
          <w:sz w:val="22"/>
          <w:szCs w:val="22"/>
          <w:lang w:val="en-US"/>
        </w:rPr>
        <w:t xml:space="preserve">P. </w:t>
      </w:r>
      <w:proofErr w:type="spellStart"/>
      <w:r w:rsidRPr="00385062">
        <w:rPr>
          <w:rFonts w:cs="Times New Roman"/>
          <w:i/>
          <w:iCs/>
          <w:sz w:val="22"/>
          <w:szCs w:val="22"/>
          <w:lang w:val="en-US"/>
        </w:rPr>
        <w:t>damselae</w:t>
      </w:r>
      <w:proofErr w:type="spellEnd"/>
      <w:r w:rsidRPr="00385062">
        <w:rPr>
          <w:rFonts w:cs="Times New Roman"/>
          <w:i/>
          <w:iCs/>
          <w:sz w:val="22"/>
          <w:szCs w:val="22"/>
          <w:lang w:val="en-US"/>
        </w:rPr>
        <w:t xml:space="preserve"> </w:t>
      </w:r>
      <w:r w:rsidRPr="00385062">
        <w:rPr>
          <w:rFonts w:cs="Times New Roman"/>
          <w:sz w:val="22"/>
          <w:szCs w:val="22"/>
          <w:lang w:val="en-US"/>
        </w:rPr>
        <w:t xml:space="preserve">abundance increases. Blue bars show species whose abundance </w:t>
      </w:r>
      <w:r w:rsidRPr="00385062">
        <w:rPr>
          <w:rFonts w:cs="Times New Roman"/>
          <w:b/>
          <w:bCs/>
          <w:sz w:val="22"/>
          <w:szCs w:val="22"/>
          <w:lang w:val="en-US"/>
        </w:rPr>
        <w:t>decreases</w:t>
      </w:r>
      <w:r w:rsidRPr="00385062">
        <w:rPr>
          <w:rFonts w:cs="Times New Roman"/>
          <w:sz w:val="22"/>
          <w:szCs w:val="22"/>
          <w:lang w:val="en-US"/>
        </w:rPr>
        <w:t xml:space="preserve"> as </w:t>
      </w:r>
      <w:r w:rsidRPr="00385062">
        <w:rPr>
          <w:rFonts w:cs="Times New Roman"/>
          <w:i/>
          <w:iCs/>
          <w:sz w:val="22"/>
          <w:szCs w:val="22"/>
          <w:lang w:val="en-US"/>
        </w:rPr>
        <w:t xml:space="preserve">P. </w:t>
      </w:r>
      <w:proofErr w:type="spellStart"/>
      <w:r w:rsidRPr="00385062">
        <w:rPr>
          <w:rFonts w:cs="Times New Roman"/>
          <w:i/>
          <w:iCs/>
          <w:sz w:val="22"/>
          <w:szCs w:val="22"/>
          <w:lang w:val="en-US"/>
        </w:rPr>
        <w:t>damselae</w:t>
      </w:r>
      <w:proofErr w:type="spellEnd"/>
      <w:r w:rsidRPr="00385062">
        <w:rPr>
          <w:rFonts w:cs="Times New Roman"/>
          <w:i/>
          <w:iCs/>
          <w:sz w:val="22"/>
          <w:szCs w:val="22"/>
          <w:lang w:val="en-US"/>
        </w:rPr>
        <w:t xml:space="preserve"> </w:t>
      </w:r>
      <w:r w:rsidRPr="00385062">
        <w:rPr>
          <w:rFonts w:cs="Times New Roman"/>
          <w:sz w:val="22"/>
          <w:szCs w:val="22"/>
          <w:lang w:val="en-US"/>
        </w:rPr>
        <w:t xml:space="preserve">abundance increases. The X-axis presents the Correlation Coefficient </w:t>
      </w:r>
      <w:r w:rsidRPr="00385062">
        <w:rPr>
          <w:rFonts w:cs="Times New Roman"/>
          <w:sz w:val="22"/>
          <w:szCs w:val="22"/>
          <w:lang w:val="en-US"/>
        </w:rPr>
        <w:lastRenderedPageBreak/>
        <w:t xml:space="preserve">values, using </w:t>
      </w:r>
      <w:r w:rsidRPr="00385062">
        <w:rPr>
          <w:rFonts w:cs="Times New Roman"/>
          <w:sz w:val="22"/>
          <w:szCs w:val="22"/>
          <w:lang w:val="en-AU"/>
        </w:rPr>
        <w:t>Spearman's </w:t>
      </w:r>
      <w:r w:rsidRPr="00385062">
        <w:rPr>
          <w:rFonts w:cs="Times New Roman"/>
          <w:i/>
          <w:iCs/>
          <w:sz w:val="22"/>
          <w:szCs w:val="22"/>
        </w:rPr>
        <w:t>ρ</w:t>
      </w:r>
      <w:r w:rsidRPr="00385062">
        <w:rPr>
          <w:rFonts w:cs="Times New Roman"/>
          <w:sz w:val="22"/>
          <w:szCs w:val="22"/>
          <w:lang w:val="en-US"/>
        </w:rPr>
        <w:t>. In the heatmap on the right side, columns correspond with the host fish species, while rows represent the relative abundance of bacterial species within that host.</w:t>
      </w:r>
      <w:bookmarkEnd w:id="6"/>
      <w:r w:rsidRPr="00385062">
        <w:rPr>
          <w:rFonts w:cs="Times New Roman"/>
          <w:sz w:val="22"/>
          <w:szCs w:val="22"/>
          <w:lang w:val="en-US"/>
        </w:rPr>
        <w:t xml:space="preserve"> </w:t>
      </w:r>
    </w:p>
    <w:p w14:paraId="63B4C242" w14:textId="77777777" w:rsidR="001A0E4E" w:rsidRDefault="001A0E4E" w:rsidP="00B47137">
      <w:pPr>
        <w:spacing w:line="480" w:lineRule="auto"/>
        <w:jc w:val="both"/>
        <w:rPr>
          <w:rFonts w:cs="Times New Roman"/>
          <w:sz w:val="22"/>
          <w:szCs w:val="22"/>
          <w:lang w:val="en-US"/>
        </w:rPr>
      </w:pPr>
    </w:p>
    <w:p w14:paraId="288D37BE" w14:textId="49AEFD48" w:rsidR="00385062" w:rsidRPr="001A0E4E" w:rsidRDefault="001A0E4E" w:rsidP="00B47137">
      <w:pPr>
        <w:pStyle w:val="Caption"/>
        <w:spacing w:line="480" w:lineRule="auto"/>
        <w:jc w:val="both"/>
        <w:rPr>
          <w:i w:val="0"/>
          <w:iCs w:val="0"/>
          <w:color w:val="auto"/>
          <w:sz w:val="22"/>
          <w:szCs w:val="22"/>
          <w:lang w:val="en-US"/>
        </w:rPr>
      </w:pPr>
      <w:bookmarkStart w:id="7" w:name="_Toc208397322"/>
      <w:r>
        <w:rPr>
          <w:b/>
          <w:bCs/>
          <w:i w:val="0"/>
          <w:iCs w:val="0"/>
          <w:color w:val="auto"/>
          <w:sz w:val="22"/>
          <w:szCs w:val="22"/>
          <w:lang w:val="en-US"/>
        </w:rPr>
        <w:t>Supplementary</w:t>
      </w:r>
      <w:r w:rsidRPr="00864090">
        <w:rPr>
          <w:b/>
          <w:bCs/>
          <w:i w:val="0"/>
          <w:iCs w:val="0"/>
          <w:color w:val="auto"/>
          <w:sz w:val="22"/>
          <w:szCs w:val="22"/>
          <w:lang w:val="en-US"/>
        </w:rPr>
        <w:t xml:space="preserve"> </w:t>
      </w:r>
      <w:r w:rsidRPr="00864090">
        <w:rPr>
          <w:b/>
          <w:bCs/>
          <w:i w:val="0"/>
          <w:iCs w:val="0"/>
          <w:color w:val="auto"/>
          <w:sz w:val="22"/>
          <w:szCs w:val="22"/>
        </w:rPr>
        <w:fldChar w:fldCharType="begin"/>
      </w:r>
      <w:r w:rsidRPr="00864090">
        <w:rPr>
          <w:b/>
          <w:bCs/>
          <w:i w:val="0"/>
          <w:iCs w:val="0"/>
          <w:color w:val="auto"/>
          <w:sz w:val="22"/>
          <w:szCs w:val="22"/>
          <w:lang w:val="en-US"/>
        </w:rPr>
        <w:instrText xml:space="preserve"> SEQ Figure \* ARABIC </w:instrText>
      </w:r>
      <w:r w:rsidRPr="00864090">
        <w:rPr>
          <w:b/>
          <w:bCs/>
          <w:i w:val="0"/>
          <w:iCs w:val="0"/>
          <w:color w:val="auto"/>
          <w:sz w:val="22"/>
          <w:szCs w:val="22"/>
        </w:rPr>
        <w:fldChar w:fldCharType="separate"/>
      </w:r>
      <w:r w:rsidRPr="00864090">
        <w:rPr>
          <w:b/>
          <w:bCs/>
          <w:i w:val="0"/>
          <w:iCs w:val="0"/>
          <w:noProof/>
          <w:color w:val="auto"/>
          <w:sz w:val="22"/>
          <w:szCs w:val="22"/>
          <w:lang w:val="en-US"/>
        </w:rPr>
        <w:t>1</w:t>
      </w:r>
      <w:r>
        <w:rPr>
          <w:b/>
          <w:bCs/>
          <w:i w:val="0"/>
          <w:iCs w:val="0"/>
          <w:noProof/>
          <w:color w:val="auto"/>
          <w:sz w:val="22"/>
          <w:szCs w:val="22"/>
          <w:lang w:val="en-US"/>
        </w:rPr>
        <w:t>0</w:t>
      </w:r>
      <w:r w:rsidRPr="00864090">
        <w:rPr>
          <w:b/>
          <w:bCs/>
          <w:i w:val="0"/>
          <w:iCs w:val="0"/>
          <w:color w:val="auto"/>
          <w:sz w:val="22"/>
          <w:szCs w:val="22"/>
        </w:rPr>
        <w:fldChar w:fldCharType="end"/>
      </w:r>
      <w:r w:rsidRPr="00864090">
        <w:rPr>
          <w:b/>
          <w:bCs/>
          <w:i w:val="0"/>
          <w:iCs w:val="0"/>
          <w:color w:val="auto"/>
          <w:sz w:val="22"/>
          <w:szCs w:val="22"/>
          <w:lang w:val="en-US"/>
        </w:rPr>
        <w:t xml:space="preserve"> A comparison of the Pathogenic/Non-</w:t>
      </w:r>
      <w:proofErr w:type="gramStart"/>
      <w:r w:rsidRPr="00864090">
        <w:rPr>
          <w:b/>
          <w:bCs/>
          <w:i w:val="0"/>
          <w:iCs w:val="0"/>
          <w:color w:val="auto"/>
          <w:sz w:val="22"/>
          <w:szCs w:val="22"/>
          <w:lang w:val="en-US"/>
        </w:rPr>
        <w:t>pathogenic</w:t>
      </w:r>
      <w:proofErr w:type="gramEnd"/>
      <w:r w:rsidRPr="00864090">
        <w:rPr>
          <w:b/>
          <w:bCs/>
          <w:i w:val="0"/>
          <w:iCs w:val="0"/>
          <w:color w:val="auto"/>
          <w:sz w:val="22"/>
          <w:szCs w:val="22"/>
          <w:lang w:val="en-US"/>
        </w:rPr>
        <w:t xml:space="preserve"> ratios per host species.</w:t>
      </w:r>
      <w:r w:rsidRPr="00864090">
        <w:rPr>
          <w:i w:val="0"/>
          <w:iCs w:val="0"/>
          <w:color w:val="auto"/>
          <w:sz w:val="22"/>
          <w:szCs w:val="22"/>
          <w:lang w:val="en-US"/>
        </w:rPr>
        <w:t xml:space="preserve"> Values represent relative abundance of potential pathogenic species identified out of all ASVs associated with genera appearing in Table 2, and certain fish species.</w:t>
      </w:r>
      <w:bookmarkEnd w:id="7"/>
    </w:p>
    <w:p w14:paraId="4CA03EBA" w14:textId="5937947D" w:rsidR="00385062" w:rsidRPr="00385062" w:rsidRDefault="00385062" w:rsidP="00B47137">
      <w:pPr>
        <w:pStyle w:val="Caption"/>
        <w:spacing w:line="480" w:lineRule="auto"/>
        <w:jc w:val="both"/>
        <w:rPr>
          <w:rFonts w:cs="Times New Roman"/>
          <w:i w:val="0"/>
          <w:iCs w:val="0"/>
          <w:color w:val="auto"/>
          <w:sz w:val="22"/>
          <w:szCs w:val="22"/>
          <w:lang w:val="en-US"/>
        </w:rPr>
      </w:pPr>
      <w:bookmarkStart w:id="8" w:name="_Toc208397323"/>
      <w:r w:rsidRPr="00385062">
        <w:rPr>
          <w:rFonts w:cs="Times New Roman"/>
          <w:b/>
          <w:bCs/>
          <w:i w:val="0"/>
          <w:iCs w:val="0"/>
          <w:color w:val="auto"/>
          <w:sz w:val="22"/>
          <w:szCs w:val="22"/>
          <w:lang w:val="en-US"/>
        </w:rPr>
        <w:t>Supplementary 1</w:t>
      </w:r>
      <w:r w:rsidR="001A0E4E">
        <w:rPr>
          <w:rFonts w:cs="Times New Roman"/>
          <w:b/>
          <w:bCs/>
          <w:i w:val="0"/>
          <w:iCs w:val="0"/>
          <w:color w:val="auto"/>
          <w:sz w:val="22"/>
          <w:szCs w:val="22"/>
          <w:lang w:val="en-US"/>
        </w:rPr>
        <w:t>1</w:t>
      </w:r>
      <w:r w:rsidRPr="00385062">
        <w:rPr>
          <w:rFonts w:cs="Times New Roman"/>
          <w:b/>
          <w:bCs/>
          <w:i w:val="0"/>
          <w:iCs w:val="0"/>
          <w:color w:val="auto"/>
          <w:sz w:val="22"/>
          <w:szCs w:val="22"/>
          <w:lang w:val="en-US"/>
        </w:rPr>
        <w:t xml:space="preserve"> A comparison of the Pathogenic/Non-</w:t>
      </w:r>
      <w:proofErr w:type="gramStart"/>
      <w:r w:rsidRPr="00385062">
        <w:rPr>
          <w:rFonts w:cs="Times New Roman"/>
          <w:b/>
          <w:bCs/>
          <w:i w:val="0"/>
          <w:iCs w:val="0"/>
          <w:color w:val="auto"/>
          <w:sz w:val="22"/>
          <w:szCs w:val="22"/>
          <w:lang w:val="en-US"/>
        </w:rPr>
        <w:t>pathogenic</w:t>
      </w:r>
      <w:proofErr w:type="gramEnd"/>
      <w:r w:rsidRPr="00385062">
        <w:rPr>
          <w:rFonts w:cs="Times New Roman"/>
          <w:b/>
          <w:bCs/>
          <w:i w:val="0"/>
          <w:iCs w:val="0"/>
          <w:color w:val="auto"/>
          <w:sz w:val="22"/>
          <w:szCs w:val="22"/>
          <w:lang w:val="en-US"/>
        </w:rPr>
        <w:t xml:space="preserve"> ratios per genera of interest</w:t>
      </w:r>
      <w:r w:rsidRPr="00385062">
        <w:rPr>
          <w:rFonts w:cs="Times New Roman"/>
          <w:i w:val="0"/>
          <w:iCs w:val="0"/>
          <w:color w:val="auto"/>
          <w:sz w:val="22"/>
          <w:szCs w:val="22"/>
          <w:lang w:val="en-US"/>
        </w:rPr>
        <w:t>. Values represent relative abundance of potential pathogenic species identified out of all ASVs associated with a certain genus.</w:t>
      </w:r>
      <w:bookmarkEnd w:id="8"/>
    </w:p>
    <w:p w14:paraId="3A934315" w14:textId="44485760" w:rsidR="00385062" w:rsidRPr="00385062" w:rsidRDefault="00385062" w:rsidP="00B47137">
      <w:pPr>
        <w:spacing w:line="480" w:lineRule="auto"/>
        <w:jc w:val="both"/>
        <w:rPr>
          <w:rFonts w:cs="Times New Roman"/>
          <w:sz w:val="22"/>
          <w:szCs w:val="22"/>
          <w:lang w:val="en-US"/>
        </w:rPr>
      </w:pPr>
      <w:r w:rsidRPr="00385062">
        <w:rPr>
          <w:rFonts w:cs="Times New Roman"/>
          <w:b/>
          <w:bCs/>
          <w:sz w:val="22"/>
          <w:szCs w:val="22"/>
          <w:lang w:val="en-US"/>
        </w:rPr>
        <w:t>Supplementary 1</w:t>
      </w:r>
      <w:r w:rsidR="001A0E4E">
        <w:rPr>
          <w:rFonts w:cs="Times New Roman"/>
          <w:b/>
          <w:bCs/>
          <w:sz w:val="22"/>
          <w:szCs w:val="22"/>
          <w:lang w:val="en-US"/>
        </w:rPr>
        <w:t>2</w:t>
      </w:r>
      <w:r w:rsidRPr="00385062">
        <w:rPr>
          <w:rFonts w:cs="Times New Roman"/>
          <w:sz w:val="22"/>
          <w:szCs w:val="22"/>
          <w:lang w:val="en-US"/>
        </w:rPr>
        <w:t xml:space="preserve"> </w:t>
      </w:r>
      <w:r w:rsidRPr="00385062">
        <w:rPr>
          <w:rFonts w:cs="Times New Roman"/>
          <w:b/>
          <w:bCs/>
          <w:sz w:val="22"/>
          <w:szCs w:val="22"/>
          <w:lang w:val="en-US"/>
        </w:rPr>
        <w:t xml:space="preserve">A </w:t>
      </w:r>
      <w:r w:rsidRPr="00385062">
        <w:rPr>
          <w:rFonts w:cs="Times New Roman"/>
          <w:b/>
          <w:bCs/>
          <w:i/>
          <w:iCs/>
          <w:sz w:val="22"/>
          <w:szCs w:val="22"/>
          <w:lang w:val="en-US"/>
        </w:rPr>
        <w:t>Photobacterium</w:t>
      </w:r>
      <w:r w:rsidRPr="00385062">
        <w:rPr>
          <w:rFonts w:cs="Times New Roman"/>
          <w:b/>
          <w:bCs/>
          <w:sz w:val="22"/>
          <w:szCs w:val="22"/>
          <w:lang w:val="en-US"/>
        </w:rPr>
        <w:t xml:space="preserve"> related ASVs phylogenetic tree</w:t>
      </w:r>
      <w:r w:rsidRPr="00385062">
        <w:rPr>
          <w:rFonts w:cs="Times New Roman"/>
          <w:sz w:val="22"/>
          <w:szCs w:val="22"/>
          <w:lang w:val="en-US"/>
        </w:rPr>
        <w:t xml:space="preserve">. A cutoff of 0.7 was made for nodes, thus </w:t>
      </w:r>
      <w:proofErr w:type="gramStart"/>
      <w:r w:rsidRPr="00385062">
        <w:rPr>
          <w:rFonts w:cs="Times New Roman"/>
          <w:sz w:val="22"/>
          <w:szCs w:val="22"/>
          <w:lang w:val="en-US"/>
        </w:rPr>
        <w:t>any</w:t>
      </w:r>
      <w:proofErr w:type="gramEnd"/>
      <w:r w:rsidRPr="00385062">
        <w:rPr>
          <w:rFonts w:cs="Times New Roman"/>
          <w:sz w:val="22"/>
          <w:szCs w:val="22"/>
          <w:lang w:val="en-US"/>
        </w:rPr>
        <w:t xml:space="preserve"> lower value is not presented. Triangular shaped tips represent sequences found to be practically identical. Reference sequences include their GenBank accession numbers. The scale bar represents 2.0 nucleotide substitution per site. In this tree, we can see the genotype analysis detected in this study compared to the genotype from the literature. This comparison was made </w:t>
      </w:r>
      <w:proofErr w:type="gramStart"/>
      <w:r w:rsidRPr="00385062">
        <w:rPr>
          <w:rFonts w:cs="Times New Roman"/>
          <w:sz w:val="22"/>
          <w:szCs w:val="22"/>
          <w:lang w:val="en-US"/>
        </w:rPr>
        <w:t>in order to</w:t>
      </w:r>
      <w:proofErr w:type="gramEnd"/>
      <w:r w:rsidRPr="00385062">
        <w:rPr>
          <w:rFonts w:cs="Times New Roman"/>
          <w:sz w:val="22"/>
          <w:szCs w:val="22"/>
          <w:lang w:val="en-US"/>
        </w:rPr>
        <w:t xml:space="preserve"> further confirm suspected pathogenic sequence identities.</w:t>
      </w:r>
    </w:p>
    <w:p w14:paraId="3E814A7B" w14:textId="77777777" w:rsidR="00385062" w:rsidRPr="00385062" w:rsidRDefault="00385062" w:rsidP="00B47137">
      <w:pPr>
        <w:spacing w:line="480" w:lineRule="auto"/>
        <w:jc w:val="both"/>
        <w:rPr>
          <w:rFonts w:cs="Times New Roman"/>
          <w:sz w:val="22"/>
          <w:szCs w:val="22"/>
          <w:lang w:val="en-US"/>
        </w:rPr>
      </w:pPr>
    </w:p>
    <w:p w14:paraId="01131FF6" w14:textId="264CE128" w:rsidR="00385062" w:rsidRPr="00385062" w:rsidRDefault="00385062" w:rsidP="00B47137">
      <w:pPr>
        <w:spacing w:line="480" w:lineRule="auto"/>
        <w:jc w:val="both"/>
        <w:rPr>
          <w:rFonts w:cs="Times New Roman"/>
          <w:sz w:val="22"/>
          <w:szCs w:val="22"/>
          <w:lang w:val="en-US"/>
        </w:rPr>
      </w:pPr>
      <w:r w:rsidRPr="00385062">
        <w:rPr>
          <w:rFonts w:cs="Times New Roman"/>
          <w:b/>
          <w:bCs/>
          <w:sz w:val="22"/>
          <w:szCs w:val="22"/>
          <w:lang w:val="en-US"/>
        </w:rPr>
        <w:t xml:space="preserve">Supplementary </w:t>
      </w:r>
      <w:r>
        <w:rPr>
          <w:rFonts w:cs="Times New Roman"/>
          <w:b/>
          <w:bCs/>
          <w:sz w:val="22"/>
          <w:szCs w:val="22"/>
          <w:lang w:val="en-US"/>
        </w:rPr>
        <w:t>1</w:t>
      </w:r>
      <w:r w:rsidR="001A0E4E">
        <w:rPr>
          <w:rFonts w:cs="Times New Roman"/>
          <w:b/>
          <w:bCs/>
          <w:sz w:val="22"/>
          <w:szCs w:val="22"/>
          <w:lang w:val="en-US"/>
        </w:rPr>
        <w:t>3</w:t>
      </w:r>
      <w:r w:rsidRPr="00385062">
        <w:rPr>
          <w:rFonts w:cs="Times New Roman"/>
          <w:sz w:val="22"/>
          <w:szCs w:val="22"/>
          <w:lang w:val="en-US"/>
        </w:rPr>
        <w:t xml:space="preserve"> </w:t>
      </w:r>
      <w:r w:rsidRPr="00385062">
        <w:rPr>
          <w:rFonts w:cs="Times New Roman"/>
          <w:b/>
          <w:bCs/>
          <w:sz w:val="22"/>
          <w:szCs w:val="22"/>
          <w:lang w:val="en-US"/>
        </w:rPr>
        <w:t xml:space="preserve">A </w:t>
      </w:r>
      <w:r w:rsidRPr="00385062">
        <w:rPr>
          <w:rFonts w:cs="Times New Roman"/>
          <w:b/>
          <w:bCs/>
          <w:i/>
          <w:iCs/>
          <w:sz w:val="22"/>
          <w:szCs w:val="22"/>
          <w:lang w:val="en-US"/>
        </w:rPr>
        <w:t>Psychrobacter</w:t>
      </w:r>
      <w:r w:rsidRPr="00385062">
        <w:rPr>
          <w:rFonts w:cs="Times New Roman"/>
          <w:b/>
          <w:bCs/>
          <w:sz w:val="22"/>
          <w:szCs w:val="22"/>
          <w:lang w:val="en-US"/>
        </w:rPr>
        <w:t xml:space="preserve"> </w:t>
      </w:r>
      <w:proofErr w:type="gramStart"/>
      <w:r w:rsidRPr="00385062">
        <w:rPr>
          <w:rFonts w:cs="Times New Roman"/>
          <w:b/>
          <w:bCs/>
          <w:sz w:val="22"/>
          <w:szCs w:val="22"/>
          <w:lang w:val="en-US"/>
        </w:rPr>
        <w:t>related</w:t>
      </w:r>
      <w:proofErr w:type="gramEnd"/>
      <w:r w:rsidRPr="00385062">
        <w:rPr>
          <w:rFonts w:cs="Times New Roman"/>
          <w:b/>
          <w:bCs/>
          <w:sz w:val="22"/>
          <w:szCs w:val="22"/>
          <w:lang w:val="en-US"/>
        </w:rPr>
        <w:t xml:space="preserve"> ASVs phylogenetic tree</w:t>
      </w:r>
      <w:r w:rsidRPr="00385062">
        <w:rPr>
          <w:rFonts w:cs="Times New Roman"/>
          <w:sz w:val="22"/>
          <w:szCs w:val="22"/>
          <w:lang w:val="en-US"/>
        </w:rPr>
        <w:t xml:space="preserve">. A cutoff of 0.7 was made for nodes, thus </w:t>
      </w:r>
      <w:proofErr w:type="gramStart"/>
      <w:r w:rsidRPr="00385062">
        <w:rPr>
          <w:rFonts w:cs="Times New Roman"/>
          <w:sz w:val="22"/>
          <w:szCs w:val="22"/>
          <w:lang w:val="en-US"/>
        </w:rPr>
        <w:t>any</w:t>
      </w:r>
      <w:proofErr w:type="gramEnd"/>
      <w:r w:rsidRPr="00385062">
        <w:rPr>
          <w:rFonts w:cs="Times New Roman"/>
          <w:sz w:val="22"/>
          <w:szCs w:val="22"/>
          <w:lang w:val="en-US"/>
        </w:rPr>
        <w:t xml:space="preserve"> lower value is not presented. Triangular shaped tips represent sequences found to be practically identical. Reference sequences include their GenBank accession numbers. The scale bar represents 2.0 nucleotide substitution per site. In this tree, we can see the genotype analysis detected in this study compared to the genotype from the literature. This comparison was made </w:t>
      </w:r>
      <w:proofErr w:type="gramStart"/>
      <w:r w:rsidRPr="00385062">
        <w:rPr>
          <w:rFonts w:cs="Times New Roman"/>
          <w:sz w:val="22"/>
          <w:szCs w:val="22"/>
          <w:lang w:val="en-US"/>
        </w:rPr>
        <w:t>in order to</w:t>
      </w:r>
      <w:proofErr w:type="gramEnd"/>
      <w:r w:rsidRPr="00385062">
        <w:rPr>
          <w:rFonts w:cs="Times New Roman"/>
          <w:sz w:val="22"/>
          <w:szCs w:val="22"/>
          <w:lang w:val="en-US"/>
        </w:rPr>
        <w:t xml:space="preserve"> further confirm suspected pathogenic sequence identities</w:t>
      </w:r>
    </w:p>
    <w:p w14:paraId="55BDDA96" w14:textId="77777777" w:rsidR="00385062" w:rsidRPr="00385062" w:rsidRDefault="00385062" w:rsidP="00B47137">
      <w:pPr>
        <w:spacing w:line="480" w:lineRule="auto"/>
        <w:jc w:val="both"/>
        <w:rPr>
          <w:rFonts w:cs="Times New Roman"/>
          <w:sz w:val="22"/>
          <w:szCs w:val="22"/>
          <w:lang w:val="en-US"/>
        </w:rPr>
      </w:pPr>
    </w:p>
    <w:p w14:paraId="6F778B80" w14:textId="6E6688DB" w:rsidR="00385062" w:rsidRPr="00385062" w:rsidRDefault="00385062" w:rsidP="00B47137">
      <w:pPr>
        <w:spacing w:line="480" w:lineRule="auto"/>
        <w:jc w:val="both"/>
        <w:rPr>
          <w:rFonts w:cs="Times New Roman"/>
          <w:sz w:val="22"/>
          <w:szCs w:val="22"/>
          <w:lang w:val="en-US"/>
        </w:rPr>
      </w:pPr>
      <w:r w:rsidRPr="00385062">
        <w:rPr>
          <w:rFonts w:cs="Times New Roman"/>
          <w:b/>
          <w:bCs/>
          <w:sz w:val="22"/>
          <w:szCs w:val="22"/>
          <w:lang w:val="en-US"/>
        </w:rPr>
        <w:t xml:space="preserve">Supplementary </w:t>
      </w:r>
      <w:r>
        <w:rPr>
          <w:rFonts w:cs="Times New Roman"/>
          <w:b/>
          <w:bCs/>
          <w:sz w:val="22"/>
          <w:szCs w:val="22"/>
          <w:lang w:val="en-US"/>
        </w:rPr>
        <w:t>1</w:t>
      </w:r>
      <w:r w:rsidR="001A0E4E">
        <w:rPr>
          <w:rFonts w:cs="Times New Roman"/>
          <w:b/>
          <w:bCs/>
          <w:sz w:val="22"/>
          <w:szCs w:val="22"/>
          <w:lang w:val="en-US"/>
        </w:rPr>
        <w:t>4</w:t>
      </w:r>
      <w:r w:rsidRPr="00385062">
        <w:rPr>
          <w:rFonts w:cs="Times New Roman"/>
          <w:sz w:val="22"/>
          <w:szCs w:val="22"/>
          <w:lang w:val="en-US"/>
        </w:rPr>
        <w:t xml:space="preserve"> </w:t>
      </w:r>
      <w:r w:rsidRPr="00385062">
        <w:rPr>
          <w:rFonts w:cs="Times New Roman"/>
          <w:b/>
          <w:bCs/>
          <w:sz w:val="22"/>
          <w:szCs w:val="22"/>
          <w:lang w:val="en-US"/>
        </w:rPr>
        <w:t xml:space="preserve">A </w:t>
      </w:r>
      <w:r w:rsidRPr="00385062">
        <w:rPr>
          <w:rFonts w:cs="Times New Roman"/>
          <w:b/>
          <w:bCs/>
          <w:i/>
          <w:iCs/>
          <w:sz w:val="22"/>
          <w:szCs w:val="22"/>
          <w:lang w:val="en-US"/>
        </w:rPr>
        <w:t>Shewanella</w:t>
      </w:r>
      <w:r w:rsidRPr="00385062">
        <w:rPr>
          <w:rFonts w:cs="Times New Roman"/>
          <w:b/>
          <w:bCs/>
          <w:sz w:val="22"/>
          <w:szCs w:val="22"/>
          <w:lang w:val="en-US"/>
        </w:rPr>
        <w:t xml:space="preserve"> related ASVs phylogenetic tree</w:t>
      </w:r>
      <w:r w:rsidRPr="00385062">
        <w:rPr>
          <w:rFonts w:cs="Times New Roman"/>
          <w:sz w:val="22"/>
          <w:szCs w:val="22"/>
          <w:lang w:val="en-US"/>
        </w:rPr>
        <w:t xml:space="preserve">. A cutoff of 0.7 was made for nodes, </w:t>
      </w:r>
      <w:proofErr w:type="gramStart"/>
      <w:r w:rsidRPr="00385062">
        <w:rPr>
          <w:rFonts w:cs="Times New Roman"/>
          <w:sz w:val="22"/>
          <w:szCs w:val="22"/>
          <w:lang w:val="en-US"/>
        </w:rPr>
        <w:t>thus</w:t>
      </w:r>
      <w:proofErr w:type="gramEnd"/>
      <w:r w:rsidRPr="00385062">
        <w:rPr>
          <w:rFonts w:cs="Times New Roman"/>
          <w:sz w:val="22"/>
          <w:szCs w:val="22"/>
          <w:lang w:val="en-US"/>
        </w:rPr>
        <w:t xml:space="preserve"> </w:t>
      </w:r>
      <w:proofErr w:type="gramStart"/>
      <w:r w:rsidRPr="00385062">
        <w:rPr>
          <w:rFonts w:cs="Times New Roman"/>
          <w:sz w:val="22"/>
          <w:szCs w:val="22"/>
          <w:lang w:val="en-US"/>
        </w:rPr>
        <w:t>any</w:t>
      </w:r>
      <w:proofErr w:type="gramEnd"/>
      <w:r w:rsidRPr="00385062">
        <w:rPr>
          <w:rFonts w:cs="Times New Roman"/>
          <w:sz w:val="22"/>
          <w:szCs w:val="22"/>
          <w:lang w:val="en-US"/>
        </w:rPr>
        <w:t xml:space="preserve"> lower value is not presented. Triangular shaped tips represent sequences found to be practically identical. Reference sequences include their GenBank accession numbers. The scale bar represents 3.0 nucleotide substitution per site. In this tree, we can see the genotype analysis detected in this study compared to the genotype from the literature. This comparison was made </w:t>
      </w:r>
      <w:proofErr w:type="gramStart"/>
      <w:r w:rsidRPr="00385062">
        <w:rPr>
          <w:rFonts w:cs="Times New Roman"/>
          <w:sz w:val="22"/>
          <w:szCs w:val="22"/>
          <w:lang w:val="en-US"/>
        </w:rPr>
        <w:t>in order to</w:t>
      </w:r>
      <w:proofErr w:type="gramEnd"/>
      <w:r w:rsidRPr="00385062">
        <w:rPr>
          <w:rFonts w:cs="Times New Roman"/>
          <w:sz w:val="22"/>
          <w:szCs w:val="22"/>
          <w:lang w:val="en-US"/>
        </w:rPr>
        <w:t xml:space="preserve"> further confirm </w:t>
      </w:r>
      <w:r w:rsidRPr="00385062">
        <w:rPr>
          <w:rFonts w:cs="Times New Roman"/>
          <w:sz w:val="22"/>
          <w:szCs w:val="22"/>
          <w:lang w:val="en-US"/>
        </w:rPr>
        <w:lastRenderedPageBreak/>
        <w:t>suspected pathogenic sequence identities.</w:t>
      </w:r>
    </w:p>
    <w:p w14:paraId="582F9F17" w14:textId="77777777" w:rsidR="00385062" w:rsidRPr="00385062" w:rsidRDefault="00385062" w:rsidP="00B47137">
      <w:pPr>
        <w:spacing w:line="480" w:lineRule="auto"/>
        <w:jc w:val="both"/>
        <w:rPr>
          <w:rFonts w:cs="Times New Roman"/>
          <w:sz w:val="22"/>
          <w:szCs w:val="22"/>
          <w:lang w:val="en-US"/>
        </w:rPr>
      </w:pPr>
    </w:p>
    <w:p w14:paraId="35F71D48" w14:textId="6E9D24C7" w:rsidR="00385062" w:rsidRPr="00385062" w:rsidRDefault="00385062" w:rsidP="00B47137">
      <w:pPr>
        <w:spacing w:line="480" w:lineRule="auto"/>
        <w:jc w:val="both"/>
        <w:rPr>
          <w:rFonts w:cs="Times New Roman"/>
          <w:sz w:val="22"/>
          <w:szCs w:val="22"/>
          <w:lang w:val="en-US"/>
        </w:rPr>
      </w:pPr>
      <w:r w:rsidRPr="00385062">
        <w:rPr>
          <w:rFonts w:cs="Times New Roman"/>
          <w:b/>
          <w:bCs/>
          <w:sz w:val="22"/>
          <w:szCs w:val="22"/>
          <w:lang w:val="en-US"/>
        </w:rPr>
        <w:t xml:space="preserve">Supplementary </w:t>
      </w:r>
      <w:r>
        <w:rPr>
          <w:rFonts w:cs="Times New Roman"/>
          <w:b/>
          <w:bCs/>
          <w:sz w:val="22"/>
          <w:szCs w:val="22"/>
          <w:lang w:val="en-US"/>
        </w:rPr>
        <w:t>1</w:t>
      </w:r>
      <w:r w:rsidR="001A0E4E">
        <w:rPr>
          <w:rFonts w:cs="Times New Roman"/>
          <w:b/>
          <w:bCs/>
          <w:sz w:val="22"/>
          <w:szCs w:val="22"/>
          <w:lang w:val="en-US"/>
        </w:rPr>
        <w:t>5</w:t>
      </w:r>
      <w:r w:rsidRPr="00385062">
        <w:rPr>
          <w:rFonts w:cs="Times New Roman"/>
          <w:sz w:val="22"/>
          <w:szCs w:val="22"/>
          <w:lang w:val="en-US"/>
        </w:rPr>
        <w:t xml:space="preserve"> </w:t>
      </w:r>
      <w:r w:rsidRPr="00385062">
        <w:rPr>
          <w:rFonts w:cs="Times New Roman"/>
          <w:b/>
          <w:bCs/>
          <w:sz w:val="22"/>
          <w:szCs w:val="22"/>
          <w:lang w:val="en-US"/>
        </w:rPr>
        <w:t xml:space="preserve">A </w:t>
      </w:r>
      <w:r w:rsidRPr="00385062">
        <w:rPr>
          <w:rFonts w:cs="Times New Roman"/>
          <w:b/>
          <w:bCs/>
          <w:i/>
          <w:iCs/>
          <w:sz w:val="22"/>
          <w:szCs w:val="22"/>
          <w:lang w:val="en-US"/>
        </w:rPr>
        <w:t xml:space="preserve">Vibrio </w:t>
      </w:r>
      <w:r w:rsidRPr="00385062">
        <w:rPr>
          <w:rFonts w:cs="Times New Roman"/>
          <w:b/>
          <w:bCs/>
          <w:sz w:val="22"/>
          <w:szCs w:val="22"/>
          <w:lang w:val="en-US"/>
        </w:rPr>
        <w:t>related ASVs phylogenetic tree</w:t>
      </w:r>
      <w:r w:rsidRPr="00385062">
        <w:rPr>
          <w:rFonts w:cs="Times New Roman"/>
          <w:sz w:val="22"/>
          <w:szCs w:val="22"/>
          <w:lang w:val="en-US"/>
        </w:rPr>
        <w:t xml:space="preserve">. A cutoff of 0.7 was made for nodes, thus </w:t>
      </w:r>
      <w:proofErr w:type="gramStart"/>
      <w:r w:rsidRPr="00385062">
        <w:rPr>
          <w:rFonts w:cs="Times New Roman"/>
          <w:sz w:val="22"/>
          <w:szCs w:val="22"/>
          <w:lang w:val="en-US"/>
        </w:rPr>
        <w:t>any</w:t>
      </w:r>
      <w:proofErr w:type="gramEnd"/>
      <w:r w:rsidRPr="00385062">
        <w:rPr>
          <w:rFonts w:cs="Times New Roman"/>
          <w:sz w:val="22"/>
          <w:szCs w:val="22"/>
          <w:lang w:val="en-US"/>
        </w:rPr>
        <w:t xml:space="preserve"> lower value is not presented. Triangular shaped tips represent sequences found to be practically identical. Reference sequences include their GenBank accession numbers. The scale bar represents 2.0 nucleotide substitution per site. In this tree, we can see the genotype analysis detected in this study compared to the genotype from the literature. This comparison was made </w:t>
      </w:r>
      <w:proofErr w:type="gramStart"/>
      <w:r w:rsidRPr="00385062">
        <w:rPr>
          <w:rFonts w:cs="Times New Roman"/>
          <w:sz w:val="22"/>
          <w:szCs w:val="22"/>
          <w:lang w:val="en-US"/>
        </w:rPr>
        <w:t>in order to</w:t>
      </w:r>
      <w:proofErr w:type="gramEnd"/>
      <w:r w:rsidRPr="00385062">
        <w:rPr>
          <w:rFonts w:cs="Times New Roman"/>
          <w:sz w:val="22"/>
          <w:szCs w:val="22"/>
          <w:lang w:val="en-US"/>
        </w:rPr>
        <w:t xml:space="preserve"> further confirm suspected pathogenic sequence identities.</w:t>
      </w:r>
    </w:p>
    <w:p w14:paraId="642B2A85" w14:textId="77777777" w:rsidR="00385062" w:rsidRPr="00385062" w:rsidRDefault="00385062" w:rsidP="00B47137">
      <w:pPr>
        <w:spacing w:line="480" w:lineRule="auto"/>
        <w:jc w:val="both"/>
        <w:rPr>
          <w:rFonts w:cs="Times New Roman"/>
          <w:sz w:val="22"/>
          <w:szCs w:val="22"/>
          <w:lang w:val="en-US"/>
        </w:rPr>
      </w:pPr>
    </w:p>
    <w:p w14:paraId="670B2893" w14:textId="1D98E3CD" w:rsidR="00385062" w:rsidRPr="00385062" w:rsidRDefault="00385062" w:rsidP="00B47137">
      <w:pPr>
        <w:spacing w:line="480" w:lineRule="auto"/>
        <w:jc w:val="both"/>
        <w:rPr>
          <w:rFonts w:cs="Times New Roman"/>
          <w:sz w:val="22"/>
          <w:szCs w:val="22"/>
          <w:lang w:val="en-US"/>
        </w:rPr>
      </w:pPr>
      <w:r w:rsidRPr="00385062">
        <w:rPr>
          <w:rFonts w:cs="Times New Roman"/>
          <w:b/>
          <w:bCs/>
          <w:sz w:val="22"/>
          <w:szCs w:val="22"/>
          <w:lang w:val="en-US"/>
        </w:rPr>
        <w:t xml:space="preserve">Supplementary </w:t>
      </w:r>
      <w:r>
        <w:rPr>
          <w:rFonts w:cs="Times New Roman"/>
          <w:b/>
          <w:bCs/>
          <w:sz w:val="22"/>
          <w:szCs w:val="22"/>
          <w:lang w:val="en-US"/>
        </w:rPr>
        <w:t>1</w:t>
      </w:r>
      <w:r w:rsidR="001A0E4E">
        <w:rPr>
          <w:rFonts w:cs="Times New Roman"/>
          <w:b/>
          <w:bCs/>
          <w:sz w:val="22"/>
          <w:szCs w:val="22"/>
          <w:lang w:val="en-US"/>
        </w:rPr>
        <w:t>6</w:t>
      </w:r>
      <w:r w:rsidRPr="00385062">
        <w:rPr>
          <w:rFonts w:cs="Times New Roman"/>
          <w:b/>
          <w:bCs/>
          <w:sz w:val="22"/>
          <w:szCs w:val="22"/>
          <w:lang w:val="en-US"/>
        </w:rPr>
        <w:t xml:space="preserve"> Community structure of fish gill samples by Simpson Index.</w:t>
      </w:r>
      <w:r w:rsidRPr="00385062">
        <w:rPr>
          <w:rFonts w:cs="Times New Roman"/>
          <w:sz w:val="22"/>
          <w:szCs w:val="22"/>
          <w:lang w:val="en-US"/>
        </w:rPr>
        <w:t xml:space="preserve"> Data clustered by fish species. P: 0.07; Kruskal-Wallis statistic: 10.089</w:t>
      </w:r>
    </w:p>
    <w:p w14:paraId="32207DB3" w14:textId="77777777" w:rsidR="00385062" w:rsidRPr="00385062" w:rsidRDefault="00385062" w:rsidP="00B47137">
      <w:pPr>
        <w:spacing w:line="480" w:lineRule="auto"/>
        <w:jc w:val="both"/>
        <w:rPr>
          <w:rFonts w:cs="Times New Roman"/>
          <w:sz w:val="22"/>
          <w:szCs w:val="22"/>
          <w:lang w:val="en-US"/>
        </w:rPr>
      </w:pPr>
    </w:p>
    <w:p w14:paraId="2382FDE4" w14:textId="0D67EC8B" w:rsidR="00385062" w:rsidRPr="00385062" w:rsidRDefault="00385062" w:rsidP="00B47137">
      <w:pPr>
        <w:spacing w:line="480" w:lineRule="auto"/>
        <w:jc w:val="both"/>
        <w:rPr>
          <w:rFonts w:cs="Times New Roman"/>
          <w:sz w:val="22"/>
          <w:szCs w:val="22"/>
          <w:lang w:val="en-US"/>
        </w:rPr>
      </w:pPr>
      <w:r w:rsidRPr="00385062">
        <w:rPr>
          <w:rFonts w:cs="Times New Roman"/>
          <w:b/>
          <w:bCs/>
          <w:sz w:val="22"/>
          <w:szCs w:val="22"/>
          <w:lang w:val="en-US"/>
        </w:rPr>
        <w:t xml:space="preserve">Supplementary </w:t>
      </w:r>
      <w:r>
        <w:rPr>
          <w:rFonts w:cs="Times New Roman"/>
          <w:b/>
          <w:bCs/>
          <w:sz w:val="22"/>
          <w:szCs w:val="22"/>
          <w:lang w:val="en-US"/>
        </w:rPr>
        <w:t>1</w:t>
      </w:r>
      <w:r w:rsidR="001A0E4E">
        <w:rPr>
          <w:rFonts w:cs="Times New Roman"/>
          <w:b/>
          <w:bCs/>
          <w:sz w:val="22"/>
          <w:szCs w:val="22"/>
          <w:lang w:val="en-US"/>
        </w:rPr>
        <w:t>7</w:t>
      </w:r>
      <w:r w:rsidRPr="00385062">
        <w:rPr>
          <w:rFonts w:cs="Times New Roman"/>
          <w:b/>
          <w:bCs/>
          <w:sz w:val="22"/>
          <w:szCs w:val="22"/>
          <w:lang w:val="en-US"/>
        </w:rPr>
        <w:t xml:space="preserve"> Community structure of fish gill samples by Shannon Index.</w:t>
      </w:r>
      <w:r w:rsidRPr="00385062">
        <w:rPr>
          <w:rFonts w:cs="Times New Roman"/>
          <w:sz w:val="22"/>
          <w:szCs w:val="22"/>
          <w:lang w:val="en-US"/>
        </w:rPr>
        <w:t xml:space="preserve"> Data clustered by fish species. P: 0.01; Kruskal-Wallis statistic: 14.546</w:t>
      </w:r>
    </w:p>
    <w:p w14:paraId="7352E0B4" w14:textId="77777777" w:rsidR="00385062" w:rsidRPr="00385062" w:rsidRDefault="00385062" w:rsidP="00B47137">
      <w:pPr>
        <w:spacing w:line="480" w:lineRule="auto"/>
        <w:jc w:val="both"/>
        <w:rPr>
          <w:rFonts w:cs="Times New Roman"/>
          <w:sz w:val="22"/>
          <w:szCs w:val="22"/>
          <w:lang w:val="en-US"/>
        </w:rPr>
      </w:pPr>
    </w:p>
    <w:p w14:paraId="4D83412A" w14:textId="66EA4565" w:rsidR="00385062" w:rsidRPr="00385062" w:rsidRDefault="00385062" w:rsidP="00B47137">
      <w:pPr>
        <w:spacing w:line="480" w:lineRule="auto"/>
        <w:jc w:val="both"/>
        <w:rPr>
          <w:rFonts w:cs="Times New Roman"/>
          <w:b/>
          <w:bCs/>
          <w:sz w:val="22"/>
          <w:szCs w:val="22"/>
          <w:lang w:val="en-US"/>
        </w:rPr>
      </w:pPr>
      <w:r w:rsidRPr="00385062">
        <w:rPr>
          <w:rFonts w:cs="Times New Roman"/>
          <w:b/>
          <w:bCs/>
          <w:sz w:val="22"/>
          <w:szCs w:val="22"/>
          <w:lang w:val="en-US"/>
        </w:rPr>
        <w:t xml:space="preserve">Supplementary </w:t>
      </w:r>
      <w:r>
        <w:rPr>
          <w:rFonts w:cs="Times New Roman"/>
          <w:b/>
          <w:bCs/>
          <w:sz w:val="22"/>
          <w:szCs w:val="22"/>
          <w:lang w:val="en-US"/>
        </w:rPr>
        <w:t>1</w:t>
      </w:r>
      <w:r w:rsidR="001A0E4E">
        <w:rPr>
          <w:rFonts w:cs="Times New Roman"/>
          <w:b/>
          <w:bCs/>
          <w:sz w:val="22"/>
          <w:szCs w:val="22"/>
          <w:lang w:val="en-US"/>
        </w:rPr>
        <w:t>8</w:t>
      </w:r>
      <w:r w:rsidRPr="00385062">
        <w:rPr>
          <w:rFonts w:cs="Times New Roman"/>
          <w:b/>
          <w:bCs/>
          <w:sz w:val="22"/>
          <w:szCs w:val="22"/>
          <w:lang w:val="en-US"/>
        </w:rPr>
        <w:t xml:space="preserve"> Temporal changes in relative abundance of 4 </w:t>
      </w:r>
      <w:r w:rsidR="0027406D" w:rsidRPr="00385062">
        <w:rPr>
          <w:rFonts w:cs="Times New Roman"/>
          <w:b/>
          <w:bCs/>
          <w:sz w:val="22"/>
          <w:szCs w:val="22"/>
          <w:lang w:val="en-US"/>
        </w:rPr>
        <w:t xml:space="preserve">genera </w:t>
      </w:r>
      <w:r w:rsidR="0027406D">
        <w:rPr>
          <w:rFonts w:cs="Times New Roman"/>
          <w:b/>
          <w:bCs/>
          <w:sz w:val="22"/>
          <w:szCs w:val="22"/>
          <w:lang w:val="en-US"/>
        </w:rPr>
        <w:t>of interest</w:t>
      </w:r>
      <w:r w:rsidRPr="00385062">
        <w:rPr>
          <w:rFonts w:cs="Times New Roman"/>
          <w:b/>
          <w:bCs/>
          <w:sz w:val="22"/>
          <w:szCs w:val="22"/>
          <w:lang w:val="en-US"/>
        </w:rPr>
        <w:t xml:space="preserve"> in gills of </w:t>
      </w:r>
      <w:r w:rsidRPr="00385062">
        <w:rPr>
          <w:rFonts w:cs="Times New Roman"/>
          <w:b/>
          <w:bCs/>
          <w:i/>
          <w:iCs/>
          <w:sz w:val="22"/>
          <w:szCs w:val="22"/>
          <w:lang w:val="en-US"/>
        </w:rPr>
        <w:t xml:space="preserve">Boops </w:t>
      </w:r>
      <w:proofErr w:type="spellStart"/>
      <w:r w:rsidRPr="00385062">
        <w:rPr>
          <w:rFonts w:cs="Times New Roman"/>
          <w:b/>
          <w:bCs/>
          <w:i/>
          <w:iCs/>
          <w:sz w:val="22"/>
          <w:szCs w:val="22"/>
          <w:lang w:val="en-US"/>
        </w:rPr>
        <w:t>boops</w:t>
      </w:r>
      <w:proofErr w:type="spellEnd"/>
      <w:r w:rsidRPr="00385062">
        <w:rPr>
          <w:rFonts w:cs="Times New Roman"/>
          <w:b/>
          <w:bCs/>
          <w:sz w:val="22"/>
          <w:szCs w:val="22"/>
          <w:lang w:val="en-US"/>
        </w:rPr>
        <w:t>.</w:t>
      </w:r>
    </w:p>
    <w:p w14:paraId="3F67D820" w14:textId="77777777" w:rsidR="00385062" w:rsidRPr="00385062" w:rsidRDefault="00385062" w:rsidP="00B47137">
      <w:pPr>
        <w:spacing w:line="480" w:lineRule="auto"/>
        <w:jc w:val="both"/>
        <w:rPr>
          <w:rFonts w:cs="Times New Roman"/>
          <w:sz w:val="22"/>
          <w:szCs w:val="22"/>
          <w:lang w:val="en-US"/>
        </w:rPr>
      </w:pPr>
    </w:p>
    <w:p w14:paraId="0DDB24BC" w14:textId="447516AC" w:rsidR="00385062" w:rsidRPr="00385062" w:rsidRDefault="00385062" w:rsidP="00B47137">
      <w:pPr>
        <w:spacing w:line="480" w:lineRule="auto"/>
        <w:jc w:val="both"/>
        <w:rPr>
          <w:rFonts w:cs="Times New Roman"/>
          <w:b/>
          <w:bCs/>
          <w:sz w:val="22"/>
          <w:szCs w:val="22"/>
          <w:lang w:val="en-US"/>
        </w:rPr>
      </w:pPr>
      <w:r w:rsidRPr="00385062">
        <w:rPr>
          <w:rFonts w:cs="Times New Roman"/>
          <w:b/>
          <w:bCs/>
          <w:sz w:val="22"/>
          <w:szCs w:val="22"/>
          <w:lang w:val="en-US"/>
        </w:rPr>
        <w:t xml:space="preserve">Supplementary </w:t>
      </w:r>
      <w:r>
        <w:rPr>
          <w:rFonts w:cs="Times New Roman"/>
          <w:b/>
          <w:bCs/>
          <w:sz w:val="22"/>
          <w:szCs w:val="22"/>
          <w:lang w:val="en-US"/>
        </w:rPr>
        <w:t>1</w:t>
      </w:r>
      <w:r w:rsidR="001A0E4E">
        <w:rPr>
          <w:rFonts w:cs="Times New Roman"/>
          <w:b/>
          <w:bCs/>
          <w:sz w:val="22"/>
          <w:szCs w:val="22"/>
          <w:lang w:val="en-US"/>
        </w:rPr>
        <w:t>9</w:t>
      </w:r>
      <w:r w:rsidRPr="00385062">
        <w:rPr>
          <w:rFonts w:cs="Times New Roman"/>
          <w:b/>
          <w:bCs/>
          <w:sz w:val="22"/>
          <w:szCs w:val="22"/>
          <w:lang w:val="en-US"/>
        </w:rPr>
        <w:t xml:space="preserve"> Temporal changes in relative abundance of 4 genera </w:t>
      </w:r>
      <w:r w:rsidR="0027406D">
        <w:rPr>
          <w:rFonts w:cs="Times New Roman"/>
          <w:b/>
          <w:bCs/>
          <w:sz w:val="22"/>
          <w:szCs w:val="22"/>
          <w:lang w:val="en-US"/>
        </w:rPr>
        <w:t xml:space="preserve">of interest </w:t>
      </w:r>
      <w:r w:rsidRPr="00385062">
        <w:rPr>
          <w:rFonts w:cs="Times New Roman"/>
          <w:b/>
          <w:bCs/>
          <w:sz w:val="22"/>
          <w:szCs w:val="22"/>
          <w:lang w:val="en-US"/>
        </w:rPr>
        <w:t xml:space="preserve">in gills of </w:t>
      </w:r>
      <w:proofErr w:type="spellStart"/>
      <w:r w:rsidRPr="00385062">
        <w:rPr>
          <w:rFonts w:cs="Times New Roman"/>
          <w:b/>
          <w:bCs/>
          <w:i/>
          <w:iCs/>
          <w:sz w:val="22"/>
          <w:szCs w:val="22"/>
          <w:lang w:val="en-US"/>
        </w:rPr>
        <w:t>Decapterus</w:t>
      </w:r>
      <w:proofErr w:type="spellEnd"/>
      <w:r w:rsidRPr="00385062">
        <w:rPr>
          <w:rFonts w:cs="Times New Roman"/>
          <w:b/>
          <w:bCs/>
          <w:i/>
          <w:iCs/>
          <w:sz w:val="22"/>
          <w:szCs w:val="22"/>
          <w:lang w:val="en-US"/>
        </w:rPr>
        <w:t xml:space="preserve"> </w:t>
      </w:r>
      <w:proofErr w:type="spellStart"/>
      <w:r w:rsidRPr="00385062">
        <w:rPr>
          <w:rFonts w:cs="Times New Roman"/>
          <w:b/>
          <w:bCs/>
          <w:i/>
          <w:iCs/>
          <w:sz w:val="22"/>
          <w:szCs w:val="22"/>
          <w:lang w:val="en-US"/>
        </w:rPr>
        <w:t>russelli</w:t>
      </w:r>
      <w:proofErr w:type="spellEnd"/>
      <w:r w:rsidRPr="00385062">
        <w:rPr>
          <w:rFonts w:cs="Times New Roman"/>
          <w:b/>
          <w:bCs/>
          <w:sz w:val="22"/>
          <w:szCs w:val="22"/>
          <w:lang w:val="en-US"/>
        </w:rPr>
        <w:t>.</w:t>
      </w:r>
    </w:p>
    <w:p w14:paraId="2B1D035C" w14:textId="77777777" w:rsidR="00385062" w:rsidRPr="00385062" w:rsidRDefault="00385062" w:rsidP="00B47137">
      <w:pPr>
        <w:spacing w:line="480" w:lineRule="auto"/>
        <w:jc w:val="both"/>
        <w:rPr>
          <w:rFonts w:cs="Times New Roman"/>
          <w:sz w:val="22"/>
          <w:szCs w:val="22"/>
          <w:lang w:val="en-US"/>
        </w:rPr>
      </w:pPr>
    </w:p>
    <w:p w14:paraId="1316A9B4" w14:textId="5AF39C4D" w:rsidR="00385062" w:rsidRPr="00385062" w:rsidRDefault="00385062" w:rsidP="00B47137">
      <w:pPr>
        <w:spacing w:line="480" w:lineRule="auto"/>
        <w:jc w:val="both"/>
        <w:rPr>
          <w:rFonts w:cs="Times New Roman"/>
          <w:b/>
          <w:bCs/>
          <w:sz w:val="22"/>
          <w:szCs w:val="22"/>
          <w:lang w:val="en-US"/>
        </w:rPr>
      </w:pPr>
      <w:r w:rsidRPr="00385062">
        <w:rPr>
          <w:rFonts w:cs="Times New Roman"/>
          <w:b/>
          <w:bCs/>
          <w:sz w:val="22"/>
          <w:szCs w:val="22"/>
          <w:lang w:val="en-US"/>
        </w:rPr>
        <w:t xml:space="preserve">Supplementary </w:t>
      </w:r>
      <w:r w:rsidR="001A0E4E">
        <w:rPr>
          <w:rFonts w:cs="Times New Roman"/>
          <w:b/>
          <w:bCs/>
          <w:sz w:val="22"/>
          <w:szCs w:val="22"/>
          <w:lang w:val="en-US"/>
        </w:rPr>
        <w:t>20</w:t>
      </w:r>
      <w:r w:rsidRPr="00385062">
        <w:rPr>
          <w:rFonts w:cs="Times New Roman"/>
          <w:b/>
          <w:bCs/>
          <w:sz w:val="22"/>
          <w:szCs w:val="22"/>
          <w:lang w:val="en-US"/>
        </w:rPr>
        <w:t xml:space="preserve"> Temporal changes in relative abundance of 4 </w:t>
      </w:r>
      <w:r w:rsidR="0027406D" w:rsidRPr="00385062">
        <w:rPr>
          <w:rFonts w:cs="Times New Roman"/>
          <w:b/>
          <w:bCs/>
          <w:sz w:val="22"/>
          <w:szCs w:val="22"/>
          <w:lang w:val="en-US"/>
        </w:rPr>
        <w:t xml:space="preserve">genera </w:t>
      </w:r>
      <w:r w:rsidR="0027406D">
        <w:rPr>
          <w:rFonts w:cs="Times New Roman"/>
          <w:b/>
          <w:bCs/>
          <w:sz w:val="22"/>
          <w:szCs w:val="22"/>
          <w:lang w:val="en-US"/>
        </w:rPr>
        <w:t>of interest</w:t>
      </w:r>
      <w:r w:rsidR="0027406D" w:rsidRPr="00385062">
        <w:rPr>
          <w:rFonts w:cs="Times New Roman"/>
          <w:b/>
          <w:bCs/>
          <w:sz w:val="22"/>
          <w:szCs w:val="22"/>
          <w:lang w:val="en-US"/>
        </w:rPr>
        <w:t xml:space="preserve"> </w:t>
      </w:r>
      <w:r w:rsidRPr="00385062">
        <w:rPr>
          <w:rFonts w:cs="Times New Roman"/>
          <w:b/>
          <w:bCs/>
          <w:sz w:val="22"/>
          <w:szCs w:val="22"/>
          <w:lang w:val="en-US"/>
        </w:rPr>
        <w:t xml:space="preserve">in gills of </w:t>
      </w:r>
      <w:proofErr w:type="spellStart"/>
      <w:r w:rsidRPr="00385062">
        <w:rPr>
          <w:rFonts w:cs="Times New Roman"/>
          <w:b/>
          <w:bCs/>
          <w:i/>
          <w:iCs/>
          <w:sz w:val="22"/>
          <w:szCs w:val="22"/>
          <w:lang w:val="en-US"/>
        </w:rPr>
        <w:t>Upeneus</w:t>
      </w:r>
      <w:proofErr w:type="spellEnd"/>
      <w:r w:rsidRPr="00385062">
        <w:rPr>
          <w:rFonts w:cs="Times New Roman"/>
          <w:b/>
          <w:bCs/>
          <w:i/>
          <w:iCs/>
          <w:sz w:val="22"/>
          <w:szCs w:val="22"/>
          <w:lang w:val="en-US"/>
        </w:rPr>
        <w:t xml:space="preserve"> </w:t>
      </w:r>
      <w:proofErr w:type="spellStart"/>
      <w:r w:rsidRPr="00385062">
        <w:rPr>
          <w:rFonts w:cs="Times New Roman"/>
          <w:b/>
          <w:bCs/>
          <w:i/>
          <w:iCs/>
          <w:sz w:val="22"/>
          <w:szCs w:val="22"/>
          <w:lang w:val="en-US"/>
        </w:rPr>
        <w:t>moluccensis</w:t>
      </w:r>
      <w:proofErr w:type="spellEnd"/>
      <w:r w:rsidRPr="00385062">
        <w:rPr>
          <w:rFonts w:cs="Times New Roman"/>
          <w:b/>
          <w:bCs/>
          <w:sz w:val="22"/>
          <w:szCs w:val="22"/>
          <w:lang w:val="en-US"/>
        </w:rPr>
        <w:t>.</w:t>
      </w:r>
    </w:p>
    <w:p w14:paraId="67792A97" w14:textId="77777777" w:rsidR="00385062" w:rsidRPr="00385062" w:rsidRDefault="00385062" w:rsidP="00B47137">
      <w:pPr>
        <w:spacing w:line="480" w:lineRule="auto"/>
        <w:jc w:val="both"/>
        <w:rPr>
          <w:rFonts w:cs="Times New Roman"/>
          <w:sz w:val="22"/>
          <w:szCs w:val="22"/>
          <w:lang w:val="en-US"/>
        </w:rPr>
      </w:pPr>
    </w:p>
    <w:p w14:paraId="2E63D8A5" w14:textId="4EC00B51" w:rsidR="00385062" w:rsidRPr="00385062" w:rsidRDefault="00385062" w:rsidP="00B47137">
      <w:pPr>
        <w:spacing w:line="480" w:lineRule="auto"/>
        <w:jc w:val="both"/>
        <w:rPr>
          <w:rFonts w:cs="Times New Roman"/>
          <w:b/>
          <w:bCs/>
          <w:sz w:val="22"/>
          <w:szCs w:val="22"/>
          <w:lang w:val="en-US"/>
        </w:rPr>
      </w:pPr>
      <w:r w:rsidRPr="00385062">
        <w:rPr>
          <w:rFonts w:cs="Times New Roman"/>
          <w:b/>
          <w:bCs/>
          <w:sz w:val="22"/>
          <w:szCs w:val="22"/>
          <w:lang w:val="en-US"/>
        </w:rPr>
        <w:t xml:space="preserve">Supplementary </w:t>
      </w:r>
      <w:r>
        <w:rPr>
          <w:rFonts w:cs="Times New Roman"/>
          <w:b/>
          <w:bCs/>
          <w:sz w:val="22"/>
          <w:szCs w:val="22"/>
          <w:lang w:val="en-US"/>
        </w:rPr>
        <w:t>2</w:t>
      </w:r>
      <w:r w:rsidR="001A0E4E">
        <w:rPr>
          <w:rFonts w:cs="Times New Roman"/>
          <w:b/>
          <w:bCs/>
          <w:sz w:val="22"/>
          <w:szCs w:val="22"/>
          <w:lang w:val="en-US"/>
        </w:rPr>
        <w:t>1</w:t>
      </w:r>
      <w:r w:rsidRPr="00385062">
        <w:rPr>
          <w:rFonts w:cs="Times New Roman"/>
          <w:b/>
          <w:bCs/>
          <w:sz w:val="22"/>
          <w:szCs w:val="22"/>
          <w:lang w:val="en-US"/>
        </w:rPr>
        <w:t xml:space="preserve"> Temporal changes in relative abundance of 4 </w:t>
      </w:r>
      <w:r w:rsidR="0027406D" w:rsidRPr="00385062">
        <w:rPr>
          <w:rFonts w:cs="Times New Roman"/>
          <w:b/>
          <w:bCs/>
          <w:sz w:val="22"/>
          <w:szCs w:val="22"/>
          <w:lang w:val="en-US"/>
        </w:rPr>
        <w:t xml:space="preserve">genera </w:t>
      </w:r>
      <w:r w:rsidR="0027406D">
        <w:rPr>
          <w:rFonts w:cs="Times New Roman"/>
          <w:b/>
          <w:bCs/>
          <w:sz w:val="22"/>
          <w:szCs w:val="22"/>
          <w:lang w:val="en-US"/>
        </w:rPr>
        <w:t>of interest</w:t>
      </w:r>
      <w:r w:rsidR="0027406D" w:rsidRPr="00385062">
        <w:rPr>
          <w:rFonts w:cs="Times New Roman"/>
          <w:b/>
          <w:bCs/>
          <w:sz w:val="22"/>
          <w:szCs w:val="22"/>
          <w:lang w:val="en-US"/>
        </w:rPr>
        <w:t xml:space="preserve"> </w:t>
      </w:r>
      <w:r w:rsidRPr="00385062">
        <w:rPr>
          <w:rFonts w:cs="Times New Roman"/>
          <w:b/>
          <w:bCs/>
          <w:sz w:val="22"/>
          <w:szCs w:val="22"/>
          <w:lang w:val="en-US"/>
        </w:rPr>
        <w:t xml:space="preserve">in gills of </w:t>
      </w:r>
      <w:proofErr w:type="spellStart"/>
      <w:r w:rsidRPr="00385062">
        <w:rPr>
          <w:rFonts w:cs="Times New Roman"/>
          <w:b/>
          <w:bCs/>
          <w:i/>
          <w:iCs/>
          <w:sz w:val="22"/>
          <w:szCs w:val="22"/>
          <w:lang w:val="en-US"/>
        </w:rPr>
        <w:t>Upeneus</w:t>
      </w:r>
      <w:proofErr w:type="spellEnd"/>
      <w:r w:rsidRPr="00385062">
        <w:rPr>
          <w:rFonts w:cs="Times New Roman"/>
          <w:b/>
          <w:bCs/>
          <w:i/>
          <w:iCs/>
          <w:sz w:val="22"/>
          <w:szCs w:val="22"/>
          <w:lang w:val="en-US"/>
        </w:rPr>
        <w:t xml:space="preserve"> </w:t>
      </w:r>
      <w:proofErr w:type="spellStart"/>
      <w:r w:rsidRPr="00385062">
        <w:rPr>
          <w:rFonts w:cs="Times New Roman"/>
          <w:b/>
          <w:bCs/>
          <w:i/>
          <w:iCs/>
          <w:sz w:val="22"/>
          <w:szCs w:val="22"/>
          <w:lang w:val="en-US"/>
        </w:rPr>
        <w:t>pori</w:t>
      </w:r>
      <w:proofErr w:type="spellEnd"/>
      <w:r w:rsidRPr="00385062">
        <w:rPr>
          <w:rFonts w:cs="Times New Roman"/>
          <w:b/>
          <w:bCs/>
          <w:sz w:val="22"/>
          <w:szCs w:val="22"/>
          <w:lang w:val="en-US"/>
        </w:rPr>
        <w:t>.</w:t>
      </w:r>
    </w:p>
    <w:p w14:paraId="477AFA19" w14:textId="77777777" w:rsidR="00385062" w:rsidRPr="00385062" w:rsidRDefault="00385062" w:rsidP="00B47137">
      <w:pPr>
        <w:spacing w:line="480" w:lineRule="auto"/>
        <w:jc w:val="both"/>
        <w:rPr>
          <w:rFonts w:cs="Times New Roman"/>
          <w:sz w:val="22"/>
          <w:szCs w:val="22"/>
          <w:lang w:val="en-US"/>
        </w:rPr>
      </w:pPr>
    </w:p>
    <w:sectPr w:rsidR="00385062" w:rsidRPr="003850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8C"/>
    <w:rsid w:val="001A0E4E"/>
    <w:rsid w:val="0027406D"/>
    <w:rsid w:val="003444F6"/>
    <w:rsid w:val="00385062"/>
    <w:rsid w:val="0047168C"/>
    <w:rsid w:val="006672BB"/>
    <w:rsid w:val="007465C4"/>
    <w:rsid w:val="00890543"/>
    <w:rsid w:val="008E5E8D"/>
    <w:rsid w:val="0097525D"/>
    <w:rsid w:val="00A52D15"/>
    <w:rsid w:val="00AB0367"/>
    <w:rsid w:val="00B47137"/>
    <w:rsid w:val="00D774C2"/>
    <w:rsid w:val="00E32510"/>
    <w:rsid w:val="00F500ED"/>
    <w:rsid w:val="00F6460A"/>
    <w:rsid w:val="00FA3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D9E5"/>
  <w15:chartTrackingRefBased/>
  <w15:docId w15:val="{42C2C485-579F-4C44-89DF-85F327B2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C0F"/>
    <w:pPr>
      <w:widowControl w:val="0"/>
      <w:suppressAutoHyphens/>
    </w:pPr>
    <w:rPr>
      <w:rFonts w:eastAsia="SimSun" w:cs="Lucida Sans"/>
      <w:kern w:val="1"/>
      <w:sz w:val="28"/>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85062"/>
    <w:pPr>
      <w:spacing w:after="200"/>
    </w:pPr>
    <w:rPr>
      <w:rFonts w:cs="Mangal"/>
      <w:i/>
      <w:iCs/>
      <w:color w:val="44546A" w:themeColor="text2"/>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פיודור וויטינסקי</cp:lastModifiedBy>
  <cp:revision>12</cp:revision>
  <dcterms:created xsi:type="dcterms:W3CDTF">2026-01-25T10:33:00Z</dcterms:created>
  <dcterms:modified xsi:type="dcterms:W3CDTF">2026-04-30T11:37:00Z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b09d0215-aa3d-40a9-a417-92b1e9d0f56e</vt:lpwstr>
  </property>
</Properties>
</file>