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3BF4" w:rsidRDefault="00D83BF4" w:rsidP="00D83BF4">
      <w:pPr>
        <w:pStyle w:val="EndNoteBibliography0"/>
        <w:spacing w:line="360" w:lineRule="auto"/>
        <w:ind w:firstLineChars="0" w:firstLine="0"/>
        <w:rPr>
          <w:rFonts w:ascii="Times New Roman" w:cs="Times New Roman"/>
          <w:b/>
          <w:bCs/>
          <w:sz w:val="24"/>
          <w:szCs w:val="24"/>
        </w:rPr>
      </w:pPr>
      <w:bookmarkStart w:id="0" w:name="_GoBack"/>
      <w:bookmarkEnd w:id="0"/>
      <w:proofErr w:type="spellStart"/>
      <w:r>
        <w:rPr>
          <w:rFonts w:ascii="Times New Roman" w:cs="Times New Roman"/>
          <w:b/>
          <w:bCs/>
          <w:sz w:val="24"/>
          <w:szCs w:val="24"/>
        </w:rPr>
        <w:t>Nontargeted</w:t>
      </w:r>
      <w:proofErr w:type="spellEnd"/>
      <w:r>
        <w:rPr>
          <w:rFonts w:ascii="Times New Roman" w:cs="Times New Roman"/>
          <w:b/>
          <w:bCs/>
          <w:sz w:val="24"/>
          <w:szCs w:val="24"/>
        </w:rPr>
        <w:t xml:space="preserve"> LC-MS/MS </w:t>
      </w:r>
    </w:p>
    <w:p w:rsidR="00D83BF4" w:rsidRDefault="00D83BF4" w:rsidP="00D83BF4">
      <w:pPr>
        <w:pStyle w:val="EndNoteBibliography0"/>
        <w:spacing w:line="360" w:lineRule="auto"/>
        <w:ind w:firstLineChars="0" w:firstLine="0"/>
        <w:jc w:val="both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 xml:space="preserve">A (25 </w:t>
      </w:r>
      <w:proofErr w:type="spellStart"/>
      <w:r>
        <w:rPr>
          <w:rFonts w:ascii="Times New Roman" w:cs="Times New Roman"/>
          <w:sz w:val="24"/>
          <w:szCs w:val="24"/>
        </w:rPr>
        <w:t>mM</w:t>
      </w:r>
      <w:proofErr w:type="spellEnd"/>
      <w:r>
        <w:rPr>
          <w:rFonts w:ascii="Times New Roman" w:cs="Times New Roman"/>
          <w:sz w:val="24"/>
          <w:szCs w:val="24"/>
        </w:rPr>
        <w:t xml:space="preserve"> ammonium acetate and 25 </w:t>
      </w:r>
      <w:proofErr w:type="spellStart"/>
      <w:r>
        <w:rPr>
          <w:rFonts w:ascii="Times New Roman" w:cs="Times New Roman"/>
          <w:sz w:val="24"/>
          <w:szCs w:val="24"/>
        </w:rPr>
        <w:t>mM</w:t>
      </w:r>
      <w:proofErr w:type="spellEnd"/>
      <w:r>
        <w:rPr>
          <w:rFonts w:ascii="Times New Roman" w:cs="Times New Roman"/>
          <w:sz w:val="24"/>
          <w:szCs w:val="24"/>
        </w:rPr>
        <w:t xml:space="preserve"> ammonium hydroxide in water) and B (acetonitrile) were contained in the mobile phase in both the ESI-positive and ESI-negative modes. In the ESI-positive mode, the mobile phase contained A (water with 0.1% formic acid) and B (acetonitrile with 0.1% formic acid), and in ESI-negative mode, the mobile phase contained A=0.5 </w:t>
      </w:r>
      <w:proofErr w:type="spellStart"/>
      <w:r>
        <w:rPr>
          <w:rFonts w:ascii="Times New Roman" w:cs="Times New Roman"/>
          <w:sz w:val="24"/>
          <w:szCs w:val="24"/>
        </w:rPr>
        <w:t>mM</w:t>
      </w:r>
      <w:proofErr w:type="spellEnd"/>
      <w:r>
        <w:rPr>
          <w:rFonts w:ascii="Times New Roman" w:cs="Times New Roman"/>
          <w:sz w:val="24"/>
          <w:szCs w:val="24"/>
        </w:rPr>
        <w:t xml:space="preserve"> ammonium fluoride in water and B (acetonitrile). The gradient was 1% B for 1.5 min and was linearly increased to 99% in 11.5 min and maintained for 3.5 min. Then, the gradients were at a flow rate of 0.3 mL/min, and the column temperatures were kept constant at 25</w:t>
      </w:r>
      <w:r>
        <w:rPr>
          <w:rFonts w:ascii="Times New Roman" w:eastAsia="SimSun" w:cs="Times New Roman"/>
          <w:sz w:val="24"/>
          <w:szCs w:val="24"/>
        </w:rPr>
        <w:t>℃</w:t>
      </w:r>
      <w:r>
        <w:rPr>
          <w:rFonts w:ascii="Times New Roman" w:cs="Times New Roman"/>
          <w:sz w:val="24"/>
          <w:szCs w:val="24"/>
        </w:rPr>
        <w:t>. The ESI source conditions were set as follows: Ion Source Gas1 (Gas1) at 60, Ion Source Gas2 (Gas2) at 60, curtain gas (CUR) at 30, source temperature: 600</w:t>
      </w:r>
      <w:r>
        <w:rPr>
          <w:rFonts w:ascii="Times New Roman" w:eastAsia="SimSun" w:cs="Times New Roman"/>
          <w:sz w:val="24"/>
          <w:szCs w:val="24"/>
        </w:rPr>
        <w:t>℃</w:t>
      </w:r>
      <w:r>
        <w:rPr>
          <w:rFonts w:ascii="Times New Roman" w:cs="Times New Roman"/>
          <w:sz w:val="24"/>
          <w:szCs w:val="24"/>
        </w:rPr>
        <w:t xml:space="preserve">, and </w:t>
      </w:r>
      <w:proofErr w:type="spellStart"/>
      <w:r>
        <w:rPr>
          <w:rFonts w:ascii="Times New Roman" w:cs="Times New Roman"/>
          <w:sz w:val="24"/>
          <w:szCs w:val="24"/>
        </w:rPr>
        <w:t>IonSpray</w:t>
      </w:r>
      <w:proofErr w:type="spellEnd"/>
      <w:r>
        <w:rPr>
          <w:rFonts w:ascii="Times New Roman" w:cs="Times New Roman"/>
          <w:sz w:val="24"/>
          <w:szCs w:val="24"/>
        </w:rPr>
        <w:t xml:space="preserve"> Voltage Floating (ISVF) </w:t>
      </w:r>
      <w:r>
        <w:rPr>
          <w:rFonts w:ascii="Times New Roman" w:cs="Times New Roman"/>
          <w:sz w:val="24"/>
          <w:szCs w:val="24"/>
        </w:rPr>
        <w:t>±</w:t>
      </w:r>
      <w:r>
        <w:rPr>
          <w:rFonts w:ascii="Times New Roman" w:cs="Times New Roman"/>
          <w:sz w:val="24"/>
          <w:szCs w:val="24"/>
        </w:rPr>
        <w:t xml:space="preserve"> 5500 V. For MS-only acquisition, the instrument was set to acquire over the m/z range 60-1000 Da, and the accumulation time for TOF MS scans was set to 0.20 s/spectra. The instrument was set to acquire over the m/z range of 25-1000 Da, and the accumulation time for the product ion scan was set to 0.05 s/spectra for auto MS/MS acquisition. The collision energy (CE) was fixed at 35 V with </w:t>
      </w:r>
      <w:r>
        <w:rPr>
          <w:rFonts w:ascii="Times New Roman" w:cs="Times New Roman"/>
          <w:sz w:val="24"/>
          <w:szCs w:val="24"/>
        </w:rPr>
        <w:t>±</w:t>
      </w:r>
      <w:r>
        <w:rPr>
          <w:rFonts w:ascii="Times New Roman" w:cs="Times New Roman"/>
          <w:sz w:val="24"/>
          <w:szCs w:val="24"/>
        </w:rPr>
        <w:t xml:space="preserve"> 15 eV, and the </w:t>
      </w:r>
      <w:proofErr w:type="spellStart"/>
      <w:r>
        <w:rPr>
          <w:rFonts w:ascii="Times New Roman" w:cs="Times New Roman"/>
          <w:sz w:val="24"/>
          <w:szCs w:val="24"/>
        </w:rPr>
        <w:t>declustering</w:t>
      </w:r>
      <w:proofErr w:type="spellEnd"/>
      <w:r>
        <w:rPr>
          <w:rFonts w:ascii="Times New Roman" w:cs="Times New Roman"/>
          <w:sz w:val="24"/>
          <w:szCs w:val="24"/>
        </w:rPr>
        <w:t xml:space="preserve"> potential (DP) was 60 V (+) and -60 V (</w:t>
      </w:r>
      <w:r>
        <w:rPr>
          <w:rFonts w:ascii="MS Gothic" w:eastAsia="MS Gothic" w:hAnsi="MS Gothic" w:cs="MS Gothic" w:hint="eastAsia"/>
          <w:sz w:val="24"/>
          <w:szCs w:val="24"/>
        </w:rPr>
        <w:t>−</w:t>
      </w:r>
      <w:r>
        <w:rPr>
          <w:rFonts w:ascii="Times New Roman" w:cs="Times New Roman"/>
          <w:sz w:val="24"/>
          <w:szCs w:val="24"/>
        </w:rPr>
        <w:t>); excluding isotopes within 4 Da, the candidate ions to monitor per cycle were 10.</w:t>
      </w:r>
    </w:p>
    <w:p w:rsidR="00D83BF4" w:rsidRDefault="00D83BF4" w:rsidP="00D83BF4">
      <w:pPr>
        <w:pStyle w:val="EndNoteBibliography0"/>
        <w:spacing w:line="360" w:lineRule="auto"/>
        <w:ind w:firstLineChars="0" w:firstLine="0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z w:val="24"/>
          <w:szCs w:val="24"/>
        </w:rPr>
        <w:t xml:space="preserve">Fecal sample DNA extraction and Illumina </w:t>
      </w:r>
      <w:proofErr w:type="spellStart"/>
      <w:r>
        <w:rPr>
          <w:rFonts w:ascii="Times New Roman" w:cs="Times New Roman"/>
          <w:b/>
          <w:bCs/>
          <w:sz w:val="24"/>
          <w:szCs w:val="24"/>
        </w:rPr>
        <w:t>MiSeq</w:t>
      </w:r>
      <w:proofErr w:type="spellEnd"/>
      <w:r>
        <w:rPr>
          <w:rFonts w:ascii="Times New Roman" w:cs="Times New Roman"/>
          <w:b/>
          <w:bCs/>
          <w:sz w:val="24"/>
          <w:szCs w:val="24"/>
        </w:rPr>
        <w:t xml:space="preserve"> sequencing</w:t>
      </w:r>
    </w:p>
    <w:p w:rsidR="00FF72D2" w:rsidRDefault="00D83BF4" w:rsidP="00D83BF4">
      <w:pPr>
        <w:ind w:firstLine="480"/>
      </w:pPr>
      <w:r>
        <w:rPr>
          <w:rFonts w:ascii="Times New Roman" w:hAnsi="Times New Roman" w:cs="Times New Roman"/>
          <w:sz w:val="24"/>
          <w:szCs w:val="24"/>
        </w:rPr>
        <w:t>The following PCR conditions were used: 30 s at 95</w:t>
      </w:r>
      <w:r>
        <w:rPr>
          <w:rFonts w:ascii="Times New Roman" w:eastAsia="SimSun" w:hAnsi="Times New Roman" w:cs="Times New Roman"/>
          <w:sz w:val="24"/>
          <w:szCs w:val="24"/>
        </w:rPr>
        <w:t>℃</w:t>
      </w:r>
      <w:r>
        <w:rPr>
          <w:rFonts w:ascii="Times New Roman" w:hAnsi="Times New Roman" w:cs="Times New Roman"/>
          <w:sz w:val="24"/>
          <w:szCs w:val="24"/>
        </w:rPr>
        <w:t>, 30 s at 55</w:t>
      </w:r>
      <w:r>
        <w:rPr>
          <w:rFonts w:ascii="Times New Roman" w:eastAsia="SimSun" w:hAnsi="Times New Roman" w:cs="Times New Roman"/>
          <w:sz w:val="24"/>
          <w:szCs w:val="24"/>
        </w:rPr>
        <w:t>℃</w:t>
      </w:r>
      <w:r>
        <w:rPr>
          <w:rFonts w:ascii="Times New Roman" w:hAnsi="Times New Roman" w:cs="Times New Roman"/>
          <w:sz w:val="24"/>
          <w:szCs w:val="24"/>
        </w:rPr>
        <w:t>, and 45 s at 72</w:t>
      </w:r>
      <w:r>
        <w:rPr>
          <w:rFonts w:ascii="Times New Roman" w:eastAsia="SimSun" w:hAnsi="Times New Roman" w:cs="Times New Roman"/>
          <w:sz w:val="24"/>
          <w:szCs w:val="24"/>
        </w:rPr>
        <w:t>℃</w:t>
      </w:r>
      <w:r>
        <w:rPr>
          <w:rFonts w:ascii="Times New Roman" w:hAnsi="Times New Roman" w:cs="Times New Roman"/>
          <w:sz w:val="24"/>
          <w:szCs w:val="24"/>
        </w:rPr>
        <w:t xml:space="preserve"> for 37 cycles. Bacterial 16S </w:t>
      </w:r>
      <w:proofErr w:type="spellStart"/>
      <w:r>
        <w:rPr>
          <w:rFonts w:ascii="Times New Roman" w:hAnsi="Times New Roman" w:cs="Times New Roman"/>
          <w:sz w:val="24"/>
          <w:szCs w:val="24"/>
        </w:rPr>
        <w:t>rRNA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PCR was performed with 4 </w:t>
      </w:r>
      <w:proofErr w:type="spellStart"/>
      <w:r>
        <w:rPr>
          <w:rFonts w:ascii="Times New Roman" w:hAnsi="Times New Roman" w:cs="Times New Roman"/>
          <w:sz w:val="24"/>
          <w:szCs w:val="24"/>
        </w:rPr>
        <w:t>μL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</w:t>
      </w:r>
      <w:r>
        <w:rPr>
          <w:rFonts w:ascii="Times New Roman" w:hAnsi="Times New Roman" w:cs="Times New Roman" w:hint="eastAsia"/>
          <w:sz w:val="24"/>
          <w:szCs w:val="24"/>
        </w:rPr>
        <w:t>×</w:t>
      </w:r>
      <w:proofErr w:type="spellStart"/>
      <w:r>
        <w:rPr>
          <w:rFonts w:ascii="Times New Roman" w:hAnsi="Times New Roman" w:cs="Times New Roman"/>
          <w:sz w:val="24"/>
          <w:szCs w:val="24"/>
        </w:rPr>
        <w:t>FastPfu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Buffer, 2 </w:t>
      </w:r>
      <w:proofErr w:type="spellStart"/>
      <w:r>
        <w:rPr>
          <w:rFonts w:ascii="Times New Roman" w:hAnsi="Times New Roman" w:cs="Times New Roman"/>
          <w:sz w:val="24"/>
          <w:szCs w:val="24"/>
        </w:rPr>
        <w:t>μL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2.5 </w:t>
      </w:r>
      <w:proofErr w:type="spellStart"/>
      <w:r>
        <w:rPr>
          <w:rFonts w:ascii="Times New Roman" w:hAnsi="Times New Roman" w:cs="Times New Roman"/>
          <w:sz w:val="24"/>
          <w:szCs w:val="24"/>
        </w:rPr>
        <w:t>mM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deoxynucleoside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triphosphates (</w:t>
      </w:r>
      <w:proofErr w:type="spellStart"/>
      <w:r>
        <w:rPr>
          <w:rFonts w:ascii="Times New Roman" w:hAnsi="Times New Roman" w:cs="Times New Roman"/>
          <w:sz w:val="24"/>
          <w:szCs w:val="24"/>
        </w:rPr>
        <w:t>dNTPs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0.8 </w:t>
      </w:r>
      <w:proofErr w:type="spellStart"/>
      <w:r>
        <w:rPr>
          <w:rFonts w:ascii="Times New Roman" w:hAnsi="Times New Roman" w:cs="Times New Roman"/>
          <w:sz w:val="24"/>
          <w:szCs w:val="24"/>
        </w:rPr>
        <w:t>μL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forward primer (5 </w:t>
      </w:r>
      <w:proofErr w:type="spellStart"/>
      <w:r>
        <w:rPr>
          <w:rFonts w:ascii="Times New Roman" w:hAnsi="Times New Roman" w:cs="Times New Roman"/>
          <w:sz w:val="24"/>
          <w:szCs w:val="24"/>
        </w:rPr>
        <w:t>μM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0.8 </w:t>
      </w:r>
      <w:proofErr w:type="spellStart"/>
      <w:r>
        <w:rPr>
          <w:rFonts w:ascii="Times New Roman" w:hAnsi="Times New Roman" w:cs="Times New Roman"/>
          <w:sz w:val="24"/>
          <w:szCs w:val="24"/>
        </w:rPr>
        <w:t>μL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reverse primer (5 </w:t>
      </w:r>
      <w:proofErr w:type="spellStart"/>
      <w:r>
        <w:rPr>
          <w:rFonts w:ascii="Times New Roman" w:hAnsi="Times New Roman" w:cs="Times New Roman"/>
          <w:sz w:val="24"/>
          <w:szCs w:val="24"/>
        </w:rPr>
        <w:t>μM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0.4 </w:t>
      </w:r>
      <w:r>
        <w:rPr>
          <w:rFonts w:ascii="Times New Roman" w:hAnsi="Times New Roman" w:cs="Times New Roman" w:hint="eastAsia"/>
          <w:sz w:val="24"/>
          <w:szCs w:val="24"/>
        </w:rPr>
        <w:t>μ</w:t>
      </w:r>
      <w:r>
        <w:rPr>
          <w:rFonts w:ascii="Times New Roman" w:hAnsi="Times New Roman" w:cs="Times New Roman"/>
          <w:sz w:val="24"/>
          <w:szCs w:val="24"/>
        </w:rPr>
        <w:t xml:space="preserve">L </w:t>
      </w:r>
      <w:proofErr w:type="spellStart"/>
      <w:r>
        <w:rPr>
          <w:rFonts w:ascii="Times New Roman" w:hAnsi="Times New Roman" w:cs="Times New Roman"/>
          <w:sz w:val="24"/>
          <w:szCs w:val="24"/>
        </w:rPr>
        <w:t>FastPfu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Polymerase, 0.2 </w:t>
      </w:r>
      <w:proofErr w:type="spellStart"/>
      <w:r>
        <w:rPr>
          <w:rFonts w:ascii="Times New Roman" w:hAnsi="Times New Roman" w:cs="Times New Roman"/>
          <w:sz w:val="24"/>
          <w:szCs w:val="24"/>
        </w:rPr>
        <w:t>μL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BSA, and 10 ng template DNA, and the volume was brought to 20 </w:t>
      </w:r>
      <w:proofErr w:type="spellStart"/>
      <w:r>
        <w:rPr>
          <w:rFonts w:ascii="Times New Roman" w:hAnsi="Times New Roman" w:cs="Times New Roman"/>
          <w:sz w:val="24"/>
          <w:szCs w:val="24"/>
        </w:rPr>
        <w:t>μL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with ddH2O. Fungal ITS PCR was performed with 2 </w:t>
      </w:r>
      <w:proofErr w:type="spellStart"/>
      <w:r>
        <w:rPr>
          <w:rFonts w:ascii="Times New Roman" w:hAnsi="Times New Roman" w:cs="Times New Roman"/>
          <w:sz w:val="24"/>
          <w:szCs w:val="24"/>
        </w:rPr>
        <w:t>μL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10</w:t>
      </w:r>
      <w:r>
        <w:rPr>
          <w:rFonts w:ascii="Arial" w:hAnsi="Arial" w:cs="Arial"/>
          <w:sz w:val="24"/>
          <w:szCs w:val="24"/>
        </w:rPr>
        <w:t>×</w:t>
      </w:r>
      <w:r>
        <w:rPr>
          <w:rFonts w:ascii="Times New Roman" w:hAnsi="Times New Roman" w:cs="Times New Roman"/>
          <w:sz w:val="24"/>
          <w:szCs w:val="24"/>
        </w:rPr>
        <w:t xml:space="preserve"> buffer, 2 </w:t>
      </w:r>
      <w:proofErr w:type="spellStart"/>
      <w:r>
        <w:rPr>
          <w:rFonts w:ascii="Times New Roman" w:hAnsi="Times New Roman" w:cs="Times New Roman"/>
          <w:sz w:val="24"/>
          <w:szCs w:val="24"/>
        </w:rPr>
        <w:t>μL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2.5 </w:t>
      </w:r>
      <w:proofErr w:type="spellStart"/>
      <w:r>
        <w:rPr>
          <w:rFonts w:ascii="Times New Roman" w:hAnsi="Times New Roman" w:cs="Times New Roman"/>
          <w:sz w:val="24"/>
          <w:szCs w:val="24"/>
        </w:rPr>
        <w:t>mM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deoxynucleoside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triphosphates (</w:t>
      </w:r>
      <w:proofErr w:type="spellStart"/>
      <w:r>
        <w:rPr>
          <w:rFonts w:ascii="Times New Roman" w:hAnsi="Times New Roman" w:cs="Times New Roman"/>
          <w:sz w:val="24"/>
          <w:szCs w:val="24"/>
        </w:rPr>
        <w:t>dNTPs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0.8 </w:t>
      </w:r>
      <w:proofErr w:type="spellStart"/>
      <w:r>
        <w:rPr>
          <w:rFonts w:ascii="Times New Roman" w:hAnsi="Times New Roman" w:cs="Times New Roman"/>
          <w:sz w:val="24"/>
          <w:szCs w:val="24"/>
        </w:rPr>
        <w:t>μL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forward primer (5 </w:t>
      </w:r>
      <w:proofErr w:type="spellStart"/>
      <w:r>
        <w:rPr>
          <w:rFonts w:ascii="Times New Roman" w:hAnsi="Times New Roman" w:cs="Times New Roman"/>
          <w:sz w:val="24"/>
          <w:szCs w:val="24"/>
        </w:rPr>
        <w:t>μM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0.8 </w:t>
      </w:r>
      <w:proofErr w:type="spellStart"/>
      <w:r>
        <w:rPr>
          <w:rFonts w:ascii="Times New Roman" w:hAnsi="Times New Roman" w:cs="Times New Roman"/>
          <w:sz w:val="24"/>
          <w:szCs w:val="24"/>
        </w:rPr>
        <w:t>μL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reverse primer (5 </w:t>
      </w:r>
      <w:proofErr w:type="spellStart"/>
      <w:r>
        <w:rPr>
          <w:rFonts w:ascii="Times New Roman" w:hAnsi="Times New Roman" w:cs="Times New Roman"/>
          <w:sz w:val="24"/>
          <w:szCs w:val="24"/>
        </w:rPr>
        <w:t>μM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0.2 </w:t>
      </w:r>
      <w:proofErr w:type="spellStart"/>
      <w:r>
        <w:rPr>
          <w:rFonts w:ascii="Times New Roman" w:hAnsi="Times New Roman" w:cs="Times New Roman"/>
          <w:sz w:val="24"/>
          <w:szCs w:val="24"/>
        </w:rPr>
        <w:t>μL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rTaq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Polymerase, 0.2 </w:t>
      </w:r>
      <w:proofErr w:type="spellStart"/>
      <w:r>
        <w:rPr>
          <w:rFonts w:ascii="Times New Roman" w:hAnsi="Times New Roman" w:cs="Times New Roman"/>
          <w:sz w:val="24"/>
          <w:szCs w:val="24"/>
        </w:rPr>
        <w:t>μL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BSA, and 10 ng template DNA, and the final volume as brought to 20 </w:t>
      </w:r>
      <w:proofErr w:type="spellStart"/>
      <w:r>
        <w:rPr>
          <w:rFonts w:ascii="Times New Roman" w:hAnsi="Times New Roman" w:cs="Times New Roman"/>
          <w:sz w:val="24"/>
          <w:szCs w:val="24"/>
        </w:rPr>
        <w:t>μL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using ddH2O. Agarose gel electrophoresis was performed to verify the size of amplicons. Amplicons were subjected to paired-end sequencing on an Illumina </w:t>
      </w:r>
      <w:proofErr w:type="spellStart"/>
      <w:r>
        <w:rPr>
          <w:rFonts w:ascii="Times New Roman" w:hAnsi="Times New Roman" w:cs="Times New Roman"/>
          <w:sz w:val="24"/>
          <w:szCs w:val="24"/>
        </w:rPr>
        <w:t>MiSeq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sequencing platform using a PE250 kit.</w:t>
      </w:r>
    </w:p>
    <w:sectPr w:rsidR="00FF72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3BF4"/>
    <w:rsid w:val="00D83BF4"/>
    <w:rsid w:val="00FF7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3C00A"/>
  <w15:chartTrackingRefBased/>
  <w15:docId w15:val="{8B1D6D6F-4CD3-4636-842D-7320E033F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3BF4"/>
    <w:pPr>
      <w:spacing w:after="0" w:line="240" w:lineRule="auto"/>
      <w:ind w:firstLineChars="200" w:firstLine="200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ndNoteBibliography">
    <w:name w:val="EndNote Bibliography 字符"/>
    <w:basedOn w:val="DefaultParagraphFont"/>
    <w:link w:val="EndNoteBibliography0"/>
    <w:qFormat/>
    <w:locked/>
    <w:rsid w:val="00D83BF4"/>
    <w:rPr>
      <w:rFonts w:ascii="DengXian" w:eastAsia="DengXian" w:hAnsi="DengXian"/>
      <w:kern w:val="2"/>
    </w:rPr>
  </w:style>
  <w:style w:type="paragraph" w:customStyle="1" w:styleId="EndNoteBibliography0">
    <w:name w:val="EndNote Bibliography"/>
    <w:basedOn w:val="Normal"/>
    <w:link w:val="EndNoteBibliography"/>
    <w:qFormat/>
    <w:rsid w:val="00D83BF4"/>
    <w:pPr>
      <w:jc w:val="left"/>
    </w:pPr>
    <w:rPr>
      <w:rFonts w:ascii="DengXian" w:eastAsia="DengXian" w:hAnsi="DengXian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424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343</Words>
  <Characters>1957</Characters>
  <Application>Microsoft Office Word</Application>
  <DocSecurity>0</DocSecurity>
  <Lines>16</Lines>
  <Paragraphs>4</Paragraphs>
  <ScaleCrop>false</ScaleCrop>
  <Company>Springer Nature IT</Company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2021-10-26T06:17:00Z</dcterms:created>
  <dcterms:modified xsi:type="dcterms:W3CDTF">2021-10-26T06:17:00Z</dcterms:modified>
</cp:coreProperties>
</file>