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35A7" w14:textId="136449A7" w:rsidR="00775111" w:rsidRPr="00596F14" w:rsidRDefault="00641770">
      <w:pPr>
        <w:spacing w:before="240" w:after="240"/>
        <w:jc w:val="both"/>
        <w:rPr>
          <w:rFonts w:ascii="Times New Roman" w:hAnsi="Times New Roman" w:cs="Times New Roman"/>
          <w:b/>
          <w:bCs/>
          <w:sz w:val="28"/>
          <w:szCs w:val="28"/>
          <w:lang w:val="en-GB"/>
        </w:rPr>
      </w:pPr>
      <w:r w:rsidRPr="00596F14">
        <w:rPr>
          <w:rFonts w:ascii="Times New Roman" w:hAnsi="Times New Roman" w:cs="Times New Roman"/>
          <w:b/>
          <w:bCs/>
          <w:sz w:val="28"/>
          <w:szCs w:val="28"/>
          <w:lang w:val="en-GB"/>
        </w:rPr>
        <w:t>Supplementary Material</w:t>
      </w:r>
      <w:r w:rsidR="004B7F1D" w:rsidRPr="00596F14">
        <w:rPr>
          <w:rFonts w:ascii="Times New Roman" w:hAnsi="Times New Roman" w:cs="Times New Roman"/>
          <w:b/>
          <w:bCs/>
          <w:sz w:val="28"/>
          <w:szCs w:val="28"/>
          <w:lang w:val="en-GB"/>
        </w:rPr>
        <w:t xml:space="preserve"> S</w:t>
      </w:r>
      <w:r w:rsidRPr="00596F14">
        <w:rPr>
          <w:rFonts w:ascii="Times New Roman" w:hAnsi="Times New Roman" w:cs="Times New Roman"/>
          <w:b/>
          <w:bCs/>
          <w:sz w:val="28"/>
          <w:szCs w:val="28"/>
          <w:lang w:val="en-GB"/>
        </w:rPr>
        <w:t>1</w:t>
      </w:r>
      <w:r w:rsidR="004B7F1D" w:rsidRPr="00596F14">
        <w:rPr>
          <w:rFonts w:ascii="Times New Roman" w:hAnsi="Times New Roman" w:cs="Times New Roman"/>
          <w:b/>
          <w:bCs/>
          <w:sz w:val="28"/>
          <w:szCs w:val="28"/>
          <w:lang w:val="en-GB"/>
        </w:rPr>
        <w:t xml:space="preserve"> – a protocol of plant transformation and regeneration according to Banerjee et al. (2006)</w:t>
      </w:r>
    </w:p>
    <w:p w14:paraId="6F35FEBD" w14:textId="251A2993" w:rsidR="00775111" w:rsidRPr="00596F14" w:rsidRDefault="004B7F1D">
      <w:pPr>
        <w:spacing w:before="240" w:after="240"/>
        <w:jc w:val="both"/>
        <w:rPr>
          <w:rFonts w:ascii="Times New Roman" w:hAnsi="Times New Roman" w:cs="Times New Roman"/>
          <w:sz w:val="24"/>
          <w:szCs w:val="24"/>
          <w:lang w:val="en-GB"/>
        </w:rPr>
      </w:pPr>
      <w:r w:rsidRPr="00596F14">
        <w:rPr>
          <w:rFonts w:ascii="Times New Roman" w:hAnsi="Times New Roman" w:cs="Times New Roman"/>
          <w:sz w:val="24"/>
          <w:szCs w:val="24"/>
          <w:lang w:val="en-GB"/>
        </w:rPr>
        <w:t xml:space="preserve">Four-week-old donor plants were established from apical segments and grown under the same pre-cultivation treatments (2% NP, 2% P, 0% P). The terminal leaflets of fully expanded leaves were excised, the petioles were cut off and the explants were categorized by stem insertion (upper vs. lower half). They were wounded along the midrib and placed adaxial-side down in liquid infection medium (MS with 2% sucrose (w/v)) and co-cultivated with </w:t>
      </w:r>
      <w:r w:rsidRPr="00596F14">
        <w:rPr>
          <w:rFonts w:ascii="Times New Roman" w:hAnsi="Times New Roman" w:cs="Times New Roman"/>
          <w:i/>
          <w:iCs/>
          <w:sz w:val="24"/>
          <w:szCs w:val="24"/>
          <w:lang w:val="en-GB"/>
        </w:rPr>
        <w:t>Agrobacterium</w:t>
      </w:r>
      <w:r w:rsidRPr="00596F14">
        <w:rPr>
          <w:rFonts w:ascii="Times New Roman" w:hAnsi="Times New Roman" w:cs="Times New Roman"/>
          <w:sz w:val="24"/>
          <w:szCs w:val="24"/>
          <w:lang w:val="en-GB"/>
        </w:rPr>
        <w:t xml:space="preserve"> strain C58C1 carrying empty vector pGreen0029 in darkness for two days at room temperature. Then, leaf the explants were transferred to callus inducing medium (see Table) and cultivated for one week (at 16 h photoperiod, 21 °C, 100 </w:t>
      </w:r>
      <w:proofErr w:type="spellStart"/>
      <w:r w:rsidRPr="00596F14">
        <w:rPr>
          <w:rFonts w:ascii="Times New Roman" w:hAnsi="Times New Roman" w:cs="Times New Roman"/>
          <w:sz w:val="24"/>
          <w:szCs w:val="24"/>
          <w:lang w:val="en-GB"/>
        </w:rPr>
        <w:t>μmol</w:t>
      </w:r>
      <w:proofErr w:type="spellEnd"/>
      <w:r w:rsidRPr="00596F14">
        <w:rPr>
          <w:rFonts w:ascii="Times New Roman" w:hAnsi="Times New Roman" w:cs="Times New Roman"/>
          <w:sz w:val="24"/>
          <w:szCs w:val="24"/>
          <w:lang w:val="en-GB"/>
        </w:rPr>
        <w:t xml:space="preserve"> photons·m</w:t>
      </w:r>
      <w:r w:rsidRPr="00596F14">
        <w:rPr>
          <w:rFonts w:ascii="Times New Roman" w:eastAsia="Arial Unicode MS" w:hAnsi="Times New Roman" w:cs="Times New Roman"/>
          <w:sz w:val="24"/>
          <w:szCs w:val="24"/>
          <w:vertAlign w:val="superscript"/>
          <w:lang w:val="en-GB"/>
        </w:rPr>
        <w:t>−2</w:t>
      </w:r>
      <w:r w:rsidRPr="00596F14">
        <w:rPr>
          <w:rFonts w:ascii="Times New Roman" w:hAnsi="Times New Roman" w:cs="Times New Roman"/>
          <w:sz w:val="24"/>
          <w:szCs w:val="24"/>
          <w:lang w:val="en-GB"/>
        </w:rPr>
        <w:t>·s</w:t>
      </w:r>
      <w:r w:rsidRPr="00596F14">
        <w:rPr>
          <w:rFonts w:ascii="Times New Roman" w:eastAsia="Arial Unicode MS" w:hAnsi="Times New Roman" w:cs="Times New Roman"/>
          <w:sz w:val="24"/>
          <w:szCs w:val="24"/>
          <w:vertAlign w:val="superscript"/>
          <w:lang w:val="en-GB"/>
        </w:rPr>
        <w:t>−1</w:t>
      </w:r>
      <w:r w:rsidRPr="00596F14">
        <w:rPr>
          <w:rFonts w:ascii="Times New Roman" w:hAnsi="Times New Roman" w:cs="Times New Roman"/>
          <w:sz w:val="24"/>
          <w:szCs w:val="24"/>
          <w:lang w:val="en-GB"/>
        </w:rPr>
        <w:t xml:space="preserve"> (daylight fluorescent tubes; Osram, Winterthur, Switzerland)). Afterwards, the explants were transferred to shoot inducing medium (see Table) and </w:t>
      </w:r>
      <w:proofErr w:type="spellStart"/>
      <w:r w:rsidRPr="00596F14">
        <w:rPr>
          <w:rFonts w:ascii="Times New Roman" w:hAnsi="Times New Roman" w:cs="Times New Roman"/>
          <w:sz w:val="24"/>
          <w:szCs w:val="24"/>
          <w:lang w:val="en-GB"/>
        </w:rPr>
        <w:t>subcultivated</w:t>
      </w:r>
      <w:proofErr w:type="spellEnd"/>
      <w:r w:rsidRPr="00596F14">
        <w:rPr>
          <w:rFonts w:ascii="Times New Roman" w:hAnsi="Times New Roman" w:cs="Times New Roman"/>
          <w:sz w:val="24"/>
          <w:szCs w:val="24"/>
          <w:lang w:val="en-GB"/>
        </w:rPr>
        <w:t xml:space="preserve"> weekly. During both the callus- and shoot-inducing phases, explants were plated at a density of 4–21 per 6 cm Petri dish (unsealed, containing 10 ml of medium). Based on explant size, the exact number of explants per dish was adjusted to optimally utilize the area of medium. Seven 6 cm dishes were enclosed within larger 25 cm Petri dishes to avoid drying and contamination. Each treatment comprised a total of 27–</w:t>
      </w:r>
      <w:r w:rsidR="00EA003A" w:rsidRPr="00596F14">
        <w:rPr>
          <w:rFonts w:ascii="Times New Roman" w:hAnsi="Times New Roman" w:cs="Times New Roman"/>
          <w:sz w:val="24"/>
          <w:szCs w:val="24"/>
          <w:lang w:val="en-GB"/>
        </w:rPr>
        <w:t>90</w:t>
      </w:r>
      <w:r w:rsidRPr="00596F14">
        <w:rPr>
          <w:rFonts w:ascii="Times New Roman" w:hAnsi="Times New Roman" w:cs="Times New Roman"/>
          <w:sz w:val="24"/>
          <w:szCs w:val="24"/>
          <w:lang w:val="en-GB"/>
        </w:rPr>
        <w:t xml:space="preserve"> explants.</w:t>
      </w:r>
    </w:p>
    <w:p w14:paraId="515A8D86" w14:textId="77777777" w:rsidR="00775111" w:rsidRPr="00712740" w:rsidRDefault="00775111">
      <w:pPr>
        <w:jc w:val="both"/>
        <w:rPr>
          <w:lang w:val="en-GB"/>
        </w:rPr>
      </w:pPr>
    </w:p>
    <w:tbl>
      <w:tblPr>
        <w:tblStyle w:val="a0"/>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5"/>
        <w:gridCol w:w="2670"/>
        <w:gridCol w:w="2595"/>
      </w:tblGrid>
      <w:tr w:rsidR="00775111" w:rsidRPr="00596F14" w14:paraId="0C393B10" w14:textId="77777777">
        <w:tc>
          <w:tcPr>
            <w:tcW w:w="3735" w:type="dxa"/>
            <w:shd w:val="clear" w:color="auto" w:fill="auto"/>
            <w:tcMar>
              <w:top w:w="100" w:type="dxa"/>
              <w:left w:w="100" w:type="dxa"/>
              <w:bottom w:w="100" w:type="dxa"/>
              <w:right w:w="100" w:type="dxa"/>
            </w:tcMar>
          </w:tcPr>
          <w:p w14:paraId="19F43409" w14:textId="1BC999F9"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b/>
                <w:bCs/>
                <w:lang w:val="en-GB"/>
              </w:rPr>
            </w:pPr>
            <w:r w:rsidRPr="00596F14">
              <w:rPr>
                <w:rFonts w:ascii="Times New Roman" w:hAnsi="Times New Roman" w:cs="Times New Roman"/>
                <w:b/>
                <w:bCs/>
                <w:lang w:val="en-GB"/>
              </w:rPr>
              <w:t>Media Composition</w:t>
            </w:r>
          </w:p>
        </w:tc>
        <w:tc>
          <w:tcPr>
            <w:tcW w:w="2670" w:type="dxa"/>
            <w:shd w:val="clear" w:color="auto" w:fill="auto"/>
            <w:tcMar>
              <w:top w:w="100" w:type="dxa"/>
              <w:left w:w="100" w:type="dxa"/>
              <w:bottom w:w="100" w:type="dxa"/>
              <w:right w:w="100" w:type="dxa"/>
            </w:tcMar>
          </w:tcPr>
          <w:p w14:paraId="487CF564"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Callus inducing medium</w:t>
            </w:r>
          </w:p>
        </w:tc>
        <w:tc>
          <w:tcPr>
            <w:tcW w:w="2595" w:type="dxa"/>
            <w:shd w:val="clear" w:color="auto" w:fill="auto"/>
            <w:tcMar>
              <w:top w:w="100" w:type="dxa"/>
              <w:left w:w="100" w:type="dxa"/>
              <w:bottom w:w="100" w:type="dxa"/>
              <w:right w:w="100" w:type="dxa"/>
            </w:tcMar>
          </w:tcPr>
          <w:p w14:paraId="7CDED909"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Shoot inducing medium</w:t>
            </w:r>
          </w:p>
        </w:tc>
      </w:tr>
      <w:tr w:rsidR="00775111" w:rsidRPr="00596F14" w14:paraId="5D2F94AD" w14:textId="77777777">
        <w:tc>
          <w:tcPr>
            <w:tcW w:w="3735" w:type="dxa"/>
            <w:shd w:val="clear" w:color="auto" w:fill="auto"/>
            <w:tcMar>
              <w:top w:w="100" w:type="dxa"/>
              <w:left w:w="100" w:type="dxa"/>
              <w:bottom w:w="100" w:type="dxa"/>
              <w:right w:w="100" w:type="dxa"/>
            </w:tcMar>
          </w:tcPr>
          <w:p w14:paraId="0A9B93FB"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 xml:space="preserve">MS salts and vitamins (Sigma-Aldrich, USA) - </w:t>
            </w:r>
            <w:proofErr w:type="spellStart"/>
            <w:r w:rsidRPr="00596F14">
              <w:rPr>
                <w:rFonts w:ascii="Times New Roman" w:hAnsi="Times New Roman" w:cs="Times New Roman"/>
                <w:lang w:val="en-GB"/>
              </w:rPr>
              <w:t>Murashige</w:t>
            </w:r>
            <w:proofErr w:type="spellEnd"/>
            <w:r w:rsidRPr="00596F14">
              <w:rPr>
                <w:rFonts w:ascii="Times New Roman" w:hAnsi="Times New Roman" w:cs="Times New Roman"/>
                <w:lang w:val="en-GB"/>
              </w:rPr>
              <w:t xml:space="preserve"> and Skoog, 1962</w:t>
            </w:r>
          </w:p>
        </w:tc>
        <w:tc>
          <w:tcPr>
            <w:tcW w:w="2670" w:type="dxa"/>
            <w:shd w:val="clear" w:color="auto" w:fill="auto"/>
            <w:tcMar>
              <w:top w:w="100" w:type="dxa"/>
              <w:left w:w="100" w:type="dxa"/>
              <w:bottom w:w="100" w:type="dxa"/>
              <w:right w:w="100" w:type="dxa"/>
            </w:tcMar>
          </w:tcPr>
          <w:p w14:paraId="0D88BC62"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4.44 g·l</w:t>
            </w:r>
            <w:r w:rsidRPr="00596F14">
              <w:rPr>
                <w:rFonts w:ascii="Times New Roman" w:hAnsi="Times New Roman" w:cs="Times New Roman"/>
                <w:vertAlign w:val="superscript"/>
                <w:lang w:val="en-GB"/>
              </w:rPr>
              <w:t>-1</w:t>
            </w:r>
          </w:p>
        </w:tc>
        <w:tc>
          <w:tcPr>
            <w:tcW w:w="2595" w:type="dxa"/>
            <w:shd w:val="clear" w:color="auto" w:fill="auto"/>
            <w:tcMar>
              <w:top w:w="100" w:type="dxa"/>
              <w:left w:w="100" w:type="dxa"/>
              <w:bottom w:w="100" w:type="dxa"/>
              <w:right w:w="100" w:type="dxa"/>
            </w:tcMar>
          </w:tcPr>
          <w:p w14:paraId="51AFB7EB" w14:textId="77777777" w:rsidR="00775111" w:rsidRPr="00596F14" w:rsidRDefault="004B7F1D">
            <w:pPr>
              <w:widowControl w:val="0"/>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4.44 g·l</w:t>
            </w:r>
            <w:r w:rsidRPr="00596F14">
              <w:rPr>
                <w:rFonts w:ascii="Times New Roman" w:hAnsi="Times New Roman" w:cs="Times New Roman"/>
                <w:vertAlign w:val="superscript"/>
                <w:lang w:val="en-GB"/>
              </w:rPr>
              <w:t>-1</w:t>
            </w:r>
          </w:p>
        </w:tc>
      </w:tr>
      <w:tr w:rsidR="00775111" w:rsidRPr="00596F14" w14:paraId="744E918D" w14:textId="77777777">
        <w:tc>
          <w:tcPr>
            <w:tcW w:w="3735" w:type="dxa"/>
            <w:shd w:val="clear" w:color="auto" w:fill="auto"/>
            <w:tcMar>
              <w:top w:w="100" w:type="dxa"/>
              <w:left w:w="100" w:type="dxa"/>
              <w:bottom w:w="100" w:type="dxa"/>
              <w:right w:w="100" w:type="dxa"/>
            </w:tcMar>
          </w:tcPr>
          <w:p w14:paraId="056796AE"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Glucose (</w:t>
            </w:r>
            <w:proofErr w:type="spellStart"/>
            <w:r w:rsidRPr="00596F14">
              <w:rPr>
                <w:rFonts w:ascii="Times New Roman" w:hAnsi="Times New Roman" w:cs="Times New Roman"/>
                <w:lang w:val="en-GB"/>
              </w:rPr>
              <w:t>Lach-ner</w:t>
            </w:r>
            <w:proofErr w:type="spellEnd"/>
            <w:r w:rsidRPr="00596F14">
              <w:rPr>
                <w:rFonts w:ascii="Times New Roman" w:hAnsi="Times New Roman" w:cs="Times New Roman"/>
                <w:lang w:val="en-GB"/>
              </w:rPr>
              <w:t>, CZ)</w:t>
            </w:r>
          </w:p>
        </w:tc>
        <w:tc>
          <w:tcPr>
            <w:tcW w:w="2670" w:type="dxa"/>
            <w:shd w:val="clear" w:color="auto" w:fill="auto"/>
            <w:tcMar>
              <w:top w:w="100" w:type="dxa"/>
              <w:left w:w="100" w:type="dxa"/>
              <w:bottom w:w="100" w:type="dxa"/>
              <w:right w:w="100" w:type="dxa"/>
            </w:tcMar>
          </w:tcPr>
          <w:p w14:paraId="720C3EEA"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16 g·l</w:t>
            </w:r>
            <w:r w:rsidRPr="00596F14">
              <w:rPr>
                <w:rFonts w:ascii="Times New Roman" w:hAnsi="Times New Roman" w:cs="Times New Roman"/>
                <w:vertAlign w:val="superscript"/>
                <w:lang w:val="en-GB"/>
              </w:rPr>
              <w:t>-1</w:t>
            </w:r>
          </w:p>
        </w:tc>
        <w:tc>
          <w:tcPr>
            <w:tcW w:w="2595" w:type="dxa"/>
            <w:shd w:val="clear" w:color="auto" w:fill="auto"/>
            <w:tcMar>
              <w:top w:w="100" w:type="dxa"/>
              <w:left w:w="100" w:type="dxa"/>
              <w:bottom w:w="100" w:type="dxa"/>
              <w:right w:w="100" w:type="dxa"/>
            </w:tcMar>
          </w:tcPr>
          <w:p w14:paraId="5AD68F91"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16 g·l</w:t>
            </w:r>
            <w:r w:rsidRPr="00596F14">
              <w:rPr>
                <w:rFonts w:ascii="Times New Roman" w:hAnsi="Times New Roman" w:cs="Times New Roman"/>
                <w:vertAlign w:val="superscript"/>
                <w:lang w:val="en-GB"/>
              </w:rPr>
              <w:t>-1</w:t>
            </w:r>
          </w:p>
        </w:tc>
      </w:tr>
      <w:tr w:rsidR="00775111" w:rsidRPr="00596F14" w14:paraId="37A7C8E9" w14:textId="77777777">
        <w:tc>
          <w:tcPr>
            <w:tcW w:w="3735" w:type="dxa"/>
            <w:shd w:val="clear" w:color="auto" w:fill="auto"/>
            <w:tcMar>
              <w:top w:w="100" w:type="dxa"/>
              <w:left w:w="100" w:type="dxa"/>
              <w:bottom w:w="100" w:type="dxa"/>
              <w:right w:w="100" w:type="dxa"/>
            </w:tcMar>
          </w:tcPr>
          <w:p w14:paraId="0532D34D"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Agar (Sigma-Aldrich, USA)</w:t>
            </w:r>
          </w:p>
        </w:tc>
        <w:tc>
          <w:tcPr>
            <w:tcW w:w="2670" w:type="dxa"/>
            <w:shd w:val="clear" w:color="auto" w:fill="auto"/>
            <w:tcMar>
              <w:top w:w="100" w:type="dxa"/>
              <w:left w:w="100" w:type="dxa"/>
              <w:bottom w:w="100" w:type="dxa"/>
              <w:right w:w="100" w:type="dxa"/>
            </w:tcMar>
          </w:tcPr>
          <w:p w14:paraId="09E0D4DE"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6 g·l</w:t>
            </w:r>
            <w:r w:rsidRPr="00596F14">
              <w:rPr>
                <w:rFonts w:ascii="Times New Roman" w:hAnsi="Times New Roman" w:cs="Times New Roman"/>
                <w:vertAlign w:val="superscript"/>
                <w:lang w:val="en-GB"/>
              </w:rPr>
              <w:t>-1</w:t>
            </w:r>
          </w:p>
        </w:tc>
        <w:tc>
          <w:tcPr>
            <w:tcW w:w="2595" w:type="dxa"/>
            <w:shd w:val="clear" w:color="auto" w:fill="auto"/>
            <w:tcMar>
              <w:top w:w="100" w:type="dxa"/>
              <w:left w:w="100" w:type="dxa"/>
              <w:bottom w:w="100" w:type="dxa"/>
              <w:right w:w="100" w:type="dxa"/>
            </w:tcMar>
          </w:tcPr>
          <w:p w14:paraId="1152FC5A"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6 g·l</w:t>
            </w:r>
            <w:r w:rsidRPr="00596F14">
              <w:rPr>
                <w:rFonts w:ascii="Times New Roman" w:hAnsi="Times New Roman" w:cs="Times New Roman"/>
                <w:vertAlign w:val="superscript"/>
                <w:lang w:val="en-GB"/>
              </w:rPr>
              <w:t>-1</w:t>
            </w:r>
          </w:p>
        </w:tc>
      </w:tr>
      <w:tr w:rsidR="00775111" w:rsidRPr="00596F14" w14:paraId="2F49A75A" w14:textId="77777777">
        <w:tc>
          <w:tcPr>
            <w:tcW w:w="3735" w:type="dxa"/>
            <w:shd w:val="clear" w:color="auto" w:fill="auto"/>
            <w:tcMar>
              <w:top w:w="100" w:type="dxa"/>
              <w:left w:w="100" w:type="dxa"/>
              <w:bottom w:w="100" w:type="dxa"/>
              <w:right w:w="100" w:type="dxa"/>
            </w:tcMar>
          </w:tcPr>
          <w:p w14:paraId="3AD35FAC"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NAA (Sigma-Aldrich, USA)*</w:t>
            </w:r>
          </w:p>
        </w:tc>
        <w:tc>
          <w:tcPr>
            <w:tcW w:w="2670" w:type="dxa"/>
            <w:shd w:val="clear" w:color="auto" w:fill="auto"/>
            <w:tcMar>
              <w:top w:w="100" w:type="dxa"/>
              <w:left w:w="100" w:type="dxa"/>
              <w:bottom w:w="100" w:type="dxa"/>
              <w:right w:w="100" w:type="dxa"/>
            </w:tcMar>
          </w:tcPr>
          <w:p w14:paraId="5A0A18D5"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5 mg·l</w:t>
            </w:r>
            <w:r w:rsidRPr="00596F14">
              <w:rPr>
                <w:rFonts w:ascii="Times New Roman" w:hAnsi="Times New Roman" w:cs="Times New Roman"/>
                <w:vertAlign w:val="superscript"/>
                <w:lang w:val="en-GB"/>
              </w:rPr>
              <w:t>-1</w:t>
            </w:r>
          </w:p>
        </w:tc>
        <w:tc>
          <w:tcPr>
            <w:tcW w:w="2595" w:type="dxa"/>
            <w:shd w:val="clear" w:color="auto" w:fill="auto"/>
            <w:tcMar>
              <w:top w:w="100" w:type="dxa"/>
              <w:left w:w="100" w:type="dxa"/>
              <w:bottom w:w="100" w:type="dxa"/>
              <w:right w:w="100" w:type="dxa"/>
            </w:tcMar>
          </w:tcPr>
          <w:p w14:paraId="50678AEE"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0.02 mg·l</w:t>
            </w:r>
            <w:r w:rsidRPr="00596F14">
              <w:rPr>
                <w:rFonts w:ascii="Times New Roman" w:hAnsi="Times New Roman" w:cs="Times New Roman"/>
                <w:vertAlign w:val="superscript"/>
                <w:lang w:val="en-GB"/>
              </w:rPr>
              <w:t>-1</w:t>
            </w:r>
          </w:p>
        </w:tc>
      </w:tr>
      <w:tr w:rsidR="00775111" w:rsidRPr="00596F14" w14:paraId="6249D5E0" w14:textId="77777777">
        <w:tc>
          <w:tcPr>
            <w:tcW w:w="3735" w:type="dxa"/>
            <w:shd w:val="clear" w:color="auto" w:fill="auto"/>
            <w:tcMar>
              <w:top w:w="100" w:type="dxa"/>
              <w:left w:w="100" w:type="dxa"/>
              <w:bottom w:w="100" w:type="dxa"/>
              <w:right w:w="100" w:type="dxa"/>
            </w:tcMar>
          </w:tcPr>
          <w:p w14:paraId="37A5E7D6"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BAP (Sigma-Aldrich, USA)*</w:t>
            </w:r>
          </w:p>
        </w:tc>
        <w:tc>
          <w:tcPr>
            <w:tcW w:w="2670" w:type="dxa"/>
            <w:shd w:val="clear" w:color="auto" w:fill="auto"/>
            <w:tcMar>
              <w:top w:w="100" w:type="dxa"/>
              <w:left w:w="100" w:type="dxa"/>
              <w:bottom w:w="100" w:type="dxa"/>
              <w:right w:w="100" w:type="dxa"/>
            </w:tcMar>
          </w:tcPr>
          <w:p w14:paraId="72BBC2CC"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0.1 mg·l</w:t>
            </w:r>
            <w:r w:rsidRPr="00596F14">
              <w:rPr>
                <w:rFonts w:ascii="Times New Roman" w:hAnsi="Times New Roman" w:cs="Times New Roman"/>
                <w:vertAlign w:val="superscript"/>
                <w:lang w:val="en-GB"/>
              </w:rPr>
              <w:t>-1</w:t>
            </w:r>
          </w:p>
        </w:tc>
        <w:tc>
          <w:tcPr>
            <w:tcW w:w="2595" w:type="dxa"/>
            <w:shd w:val="clear" w:color="auto" w:fill="auto"/>
            <w:tcMar>
              <w:top w:w="100" w:type="dxa"/>
              <w:left w:w="100" w:type="dxa"/>
              <w:bottom w:w="100" w:type="dxa"/>
              <w:right w:w="100" w:type="dxa"/>
            </w:tcMar>
          </w:tcPr>
          <w:p w14:paraId="282D05F2"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w:t>
            </w:r>
          </w:p>
        </w:tc>
      </w:tr>
      <w:tr w:rsidR="00775111" w:rsidRPr="00596F14" w14:paraId="55C892C2" w14:textId="77777777">
        <w:tc>
          <w:tcPr>
            <w:tcW w:w="3735" w:type="dxa"/>
            <w:shd w:val="clear" w:color="auto" w:fill="auto"/>
            <w:tcMar>
              <w:top w:w="100" w:type="dxa"/>
              <w:left w:w="100" w:type="dxa"/>
              <w:bottom w:w="100" w:type="dxa"/>
              <w:right w:w="100" w:type="dxa"/>
            </w:tcMar>
          </w:tcPr>
          <w:p w14:paraId="459EDEB9"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GA</w:t>
            </w:r>
            <w:r w:rsidRPr="00596F14">
              <w:rPr>
                <w:rFonts w:ascii="Times New Roman" w:hAnsi="Times New Roman" w:cs="Times New Roman"/>
                <w:vertAlign w:val="subscript"/>
                <w:lang w:val="en-GB"/>
              </w:rPr>
              <w:t>3</w:t>
            </w:r>
            <w:r w:rsidRPr="00596F14">
              <w:rPr>
                <w:rFonts w:ascii="Times New Roman" w:hAnsi="Times New Roman" w:cs="Times New Roman"/>
                <w:lang w:val="en-GB"/>
              </w:rPr>
              <w:t xml:space="preserve"> (Sigma-Aldrich, USA)*</w:t>
            </w:r>
          </w:p>
        </w:tc>
        <w:tc>
          <w:tcPr>
            <w:tcW w:w="2670" w:type="dxa"/>
            <w:shd w:val="clear" w:color="auto" w:fill="auto"/>
            <w:tcMar>
              <w:top w:w="100" w:type="dxa"/>
              <w:left w:w="100" w:type="dxa"/>
              <w:bottom w:w="100" w:type="dxa"/>
              <w:right w:w="100" w:type="dxa"/>
            </w:tcMar>
          </w:tcPr>
          <w:p w14:paraId="7AD32BB5"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w:t>
            </w:r>
          </w:p>
        </w:tc>
        <w:tc>
          <w:tcPr>
            <w:tcW w:w="2595" w:type="dxa"/>
            <w:shd w:val="clear" w:color="auto" w:fill="auto"/>
            <w:tcMar>
              <w:top w:w="100" w:type="dxa"/>
              <w:left w:w="100" w:type="dxa"/>
              <w:bottom w:w="100" w:type="dxa"/>
              <w:right w:w="100" w:type="dxa"/>
            </w:tcMar>
          </w:tcPr>
          <w:p w14:paraId="1240AA0E"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0.02 mg·l</w:t>
            </w:r>
            <w:r w:rsidRPr="00596F14">
              <w:rPr>
                <w:rFonts w:ascii="Times New Roman" w:hAnsi="Times New Roman" w:cs="Times New Roman"/>
                <w:vertAlign w:val="superscript"/>
                <w:lang w:val="en-GB"/>
              </w:rPr>
              <w:t>-1</w:t>
            </w:r>
          </w:p>
        </w:tc>
      </w:tr>
      <w:tr w:rsidR="00775111" w:rsidRPr="00596F14" w14:paraId="679BBEEC" w14:textId="77777777">
        <w:tc>
          <w:tcPr>
            <w:tcW w:w="3735" w:type="dxa"/>
            <w:shd w:val="clear" w:color="auto" w:fill="auto"/>
            <w:tcMar>
              <w:top w:w="100" w:type="dxa"/>
              <w:left w:w="100" w:type="dxa"/>
              <w:bottom w:w="100" w:type="dxa"/>
              <w:right w:w="100" w:type="dxa"/>
            </w:tcMar>
          </w:tcPr>
          <w:p w14:paraId="0AB2F4BF"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trans-Zeatin-riboside (</w:t>
            </w:r>
            <w:proofErr w:type="spellStart"/>
            <w:r w:rsidRPr="00596F14">
              <w:rPr>
                <w:rFonts w:ascii="Times New Roman" w:hAnsi="Times New Roman" w:cs="Times New Roman"/>
                <w:lang w:val="en-GB"/>
              </w:rPr>
              <w:t>Glentham</w:t>
            </w:r>
            <w:proofErr w:type="spellEnd"/>
            <w:r w:rsidRPr="00596F14">
              <w:rPr>
                <w:rFonts w:ascii="Times New Roman" w:hAnsi="Times New Roman" w:cs="Times New Roman"/>
                <w:lang w:val="en-GB"/>
              </w:rPr>
              <w:t>, UK)*</w:t>
            </w:r>
          </w:p>
        </w:tc>
        <w:tc>
          <w:tcPr>
            <w:tcW w:w="2670" w:type="dxa"/>
            <w:shd w:val="clear" w:color="auto" w:fill="auto"/>
            <w:tcMar>
              <w:top w:w="100" w:type="dxa"/>
              <w:left w:w="100" w:type="dxa"/>
              <w:bottom w:w="100" w:type="dxa"/>
              <w:right w:w="100" w:type="dxa"/>
            </w:tcMar>
          </w:tcPr>
          <w:p w14:paraId="0E63F5D1"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w:t>
            </w:r>
          </w:p>
        </w:tc>
        <w:tc>
          <w:tcPr>
            <w:tcW w:w="2595" w:type="dxa"/>
            <w:shd w:val="clear" w:color="auto" w:fill="auto"/>
            <w:tcMar>
              <w:top w:w="100" w:type="dxa"/>
              <w:left w:w="100" w:type="dxa"/>
              <w:bottom w:w="100" w:type="dxa"/>
              <w:right w:w="100" w:type="dxa"/>
            </w:tcMar>
          </w:tcPr>
          <w:p w14:paraId="2BDA0FC5"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2 mg·l</w:t>
            </w:r>
            <w:r w:rsidRPr="00596F14">
              <w:rPr>
                <w:rFonts w:ascii="Times New Roman" w:hAnsi="Times New Roman" w:cs="Times New Roman"/>
                <w:vertAlign w:val="superscript"/>
                <w:lang w:val="en-GB"/>
              </w:rPr>
              <w:t>-1</w:t>
            </w:r>
          </w:p>
        </w:tc>
      </w:tr>
      <w:tr w:rsidR="00775111" w:rsidRPr="00596F14" w14:paraId="6DD831AA" w14:textId="77777777">
        <w:tc>
          <w:tcPr>
            <w:tcW w:w="3735" w:type="dxa"/>
            <w:shd w:val="clear" w:color="auto" w:fill="auto"/>
            <w:tcMar>
              <w:top w:w="100" w:type="dxa"/>
              <w:left w:w="100" w:type="dxa"/>
              <w:bottom w:w="100" w:type="dxa"/>
              <w:right w:w="100" w:type="dxa"/>
            </w:tcMar>
          </w:tcPr>
          <w:p w14:paraId="5CF85314"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proofErr w:type="spellStart"/>
            <w:r w:rsidRPr="00596F14">
              <w:rPr>
                <w:rFonts w:ascii="Times New Roman" w:hAnsi="Times New Roman" w:cs="Times New Roman"/>
                <w:lang w:val="en-GB"/>
              </w:rPr>
              <w:t>Cefotaximum</w:t>
            </w:r>
            <w:proofErr w:type="spellEnd"/>
            <w:r w:rsidRPr="00596F14">
              <w:rPr>
                <w:rFonts w:ascii="Times New Roman" w:hAnsi="Times New Roman" w:cs="Times New Roman"/>
                <w:lang w:val="en-GB"/>
              </w:rPr>
              <w:t xml:space="preserve"> (</w:t>
            </w:r>
            <w:proofErr w:type="spellStart"/>
            <w:r w:rsidRPr="00596F14">
              <w:rPr>
                <w:rFonts w:ascii="Times New Roman" w:hAnsi="Times New Roman" w:cs="Times New Roman"/>
                <w:lang w:val="en-GB"/>
              </w:rPr>
              <w:t>Medochemie</w:t>
            </w:r>
            <w:proofErr w:type="spellEnd"/>
            <w:r w:rsidRPr="00596F14">
              <w:rPr>
                <w:rFonts w:ascii="Times New Roman" w:hAnsi="Times New Roman" w:cs="Times New Roman"/>
                <w:lang w:val="en-GB"/>
              </w:rPr>
              <w:t>, CZ)*</w:t>
            </w:r>
          </w:p>
        </w:tc>
        <w:tc>
          <w:tcPr>
            <w:tcW w:w="2670" w:type="dxa"/>
            <w:shd w:val="clear" w:color="auto" w:fill="auto"/>
            <w:tcMar>
              <w:top w:w="100" w:type="dxa"/>
              <w:left w:w="100" w:type="dxa"/>
              <w:bottom w:w="100" w:type="dxa"/>
              <w:right w:w="100" w:type="dxa"/>
            </w:tcMar>
          </w:tcPr>
          <w:p w14:paraId="3D97FCF5"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300 mg·l</w:t>
            </w:r>
            <w:r w:rsidRPr="00596F14">
              <w:rPr>
                <w:rFonts w:ascii="Times New Roman" w:hAnsi="Times New Roman" w:cs="Times New Roman"/>
                <w:vertAlign w:val="superscript"/>
                <w:lang w:val="en-GB"/>
              </w:rPr>
              <w:t>-1</w:t>
            </w:r>
          </w:p>
        </w:tc>
        <w:tc>
          <w:tcPr>
            <w:tcW w:w="2595" w:type="dxa"/>
            <w:shd w:val="clear" w:color="auto" w:fill="auto"/>
            <w:tcMar>
              <w:top w:w="100" w:type="dxa"/>
              <w:left w:w="100" w:type="dxa"/>
              <w:bottom w:w="100" w:type="dxa"/>
              <w:right w:w="100" w:type="dxa"/>
            </w:tcMar>
          </w:tcPr>
          <w:p w14:paraId="0AD022EA"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300 mg·l</w:t>
            </w:r>
            <w:r w:rsidRPr="00596F14">
              <w:rPr>
                <w:rFonts w:ascii="Times New Roman" w:hAnsi="Times New Roman" w:cs="Times New Roman"/>
                <w:vertAlign w:val="superscript"/>
                <w:lang w:val="en-GB"/>
              </w:rPr>
              <w:t>-1</w:t>
            </w:r>
          </w:p>
        </w:tc>
      </w:tr>
      <w:tr w:rsidR="00775111" w:rsidRPr="00596F14" w14:paraId="6CED482D" w14:textId="77777777">
        <w:tc>
          <w:tcPr>
            <w:tcW w:w="3735" w:type="dxa"/>
            <w:shd w:val="clear" w:color="auto" w:fill="auto"/>
            <w:tcMar>
              <w:top w:w="100" w:type="dxa"/>
              <w:left w:w="100" w:type="dxa"/>
              <w:bottom w:w="100" w:type="dxa"/>
              <w:right w:w="100" w:type="dxa"/>
            </w:tcMar>
          </w:tcPr>
          <w:p w14:paraId="19F62B9D"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Kanamycin (Sigma-Aldrich, USA)*</w:t>
            </w:r>
          </w:p>
        </w:tc>
        <w:tc>
          <w:tcPr>
            <w:tcW w:w="2670" w:type="dxa"/>
            <w:shd w:val="clear" w:color="auto" w:fill="auto"/>
            <w:tcMar>
              <w:top w:w="100" w:type="dxa"/>
              <w:left w:w="100" w:type="dxa"/>
              <w:bottom w:w="100" w:type="dxa"/>
              <w:right w:w="100" w:type="dxa"/>
            </w:tcMar>
          </w:tcPr>
          <w:p w14:paraId="13F3EC65"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50 mg·l</w:t>
            </w:r>
            <w:r w:rsidRPr="00596F14">
              <w:rPr>
                <w:rFonts w:ascii="Times New Roman" w:hAnsi="Times New Roman" w:cs="Times New Roman"/>
                <w:vertAlign w:val="superscript"/>
                <w:lang w:val="en-GB"/>
              </w:rPr>
              <w:t>-1</w:t>
            </w:r>
          </w:p>
        </w:tc>
        <w:tc>
          <w:tcPr>
            <w:tcW w:w="2595" w:type="dxa"/>
            <w:shd w:val="clear" w:color="auto" w:fill="auto"/>
            <w:tcMar>
              <w:top w:w="100" w:type="dxa"/>
              <w:left w:w="100" w:type="dxa"/>
              <w:bottom w:w="100" w:type="dxa"/>
              <w:right w:w="100" w:type="dxa"/>
            </w:tcMar>
          </w:tcPr>
          <w:p w14:paraId="0FC0A7AD" w14:textId="77777777"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vertAlign w:val="superscript"/>
                <w:lang w:val="en-GB"/>
              </w:rPr>
            </w:pPr>
            <w:r w:rsidRPr="00596F14">
              <w:rPr>
                <w:rFonts w:ascii="Times New Roman" w:hAnsi="Times New Roman" w:cs="Times New Roman"/>
                <w:lang w:val="en-GB"/>
              </w:rPr>
              <w:t>50 mg·l</w:t>
            </w:r>
            <w:r w:rsidRPr="00596F14">
              <w:rPr>
                <w:rFonts w:ascii="Times New Roman" w:hAnsi="Times New Roman" w:cs="Times New Roman"/>
                <w:vertAlign w:val="superscript"/>
                <w:lang w:val="en-GB"/>
              </w:rPr>
              <w:t>-1</w:t>
            </w:r>
          </w:p>
        </w:tc>
      </w:tr>
      <w:tr w:rsidR="00775111" w:rsidRPr="00596F14" w14:paraId="472098A2" w14:textId="77777777">
        <w:trPr>
          <w:trHeight w:val="420"/>
        </w:trPr>
        <w:tc>
          <w:tcPr>
            <w:tcW w:w="9000" w:type="dxa"/>
            <w:gridSpan w:val="3"/>
            <w:shd w:val="clear" w:color="auto" w:fill="auto"/>
            <w:tcMar>
              <w:top w:w="100" w:type="dxa"/>
              <w:left w:w="100" w:type="dxa"/>
              <w:bottom w:w="100" w:type="dxa"/>
              <w:right w:w="100" w:type="dxa"/>
            </w:tcMar>
          </w:tcPr>
          <w:p w14:paraId="65F6C641" w14:textId="3D5B6312" w:rsidR="00775111" w:rsidRPr="00596F14" w:rsidRDefault="004B7F1D">
            <w:pPr>
              <w:widowControl w:val="0"/>
              <w:pBdr>
                <w:top w:val="nil"/>
                <w:left w:val="nil"/>
                <w:bottom w:val="nil"/>
                <w:right w:val="nil"/>
                <w:between w:val="nil"/>
              </w:pBdr>
              <w:spacing w:line="240" w:lineRule="auto"/>
              <w:jc w:val="center"/>
              <w:rPr>
                <w:rFonts w:ascii="Times New Roman" w:hAnsi="Times New Roman" w:cs="Times New Roman"/>
                <w:lang w:val="en-GB"/>
              </w:rPr>
            </w:pPr>
            <w:r w:rsidRPr="00596F14">
              <w:rPr>
                <w:rFonts w:ascii="Times New Roman" w:hAnsi="Times New Roman" w:cs="Times New Roman"/>
                <w:lang w:val="en-GB"/>
              </w:rPr>
              <w:t xml:space="preserve">* </w:t>
            </w:r>
            <w:proofErr w:type="gramStart"/>
            <w:r w:rsidRPr="00596F14">
              <w:rPr>
                <w:rFonts w:ascii="Times New Roman" w:hAnsi="Times New Roman" w:cs="Times New Roman"/>
                <w:lang w:val="en-GB"/>
              </w:rPr>
              <w:t>filter</w:t>
            </w:r>
            <w:proofErr w:type="gramEnd"/>
            <w:r w:rsidRPr="00596F14">
              <w:rPr>
                <w:rFonts w:ascii="Times New Roman" w:hAnsi="Times New Roman" w:cs="Times New Roman"/>
                <w:lang w:val="en-GB"/>
              </w:rPr>
              <w:t>-sterilized (Millipore, 22 µm) and added to the media after sterilization by autoclaving</w:t>
            </w:r>
          </w:p>
        </w:tc>
      </w:tr>
    </w:tbl>
    <w:p w14:paraId="488C63B4" w14:textId="77777777" w:rsidR="00775111" w:rsidRPr="00712740" w:rsidRDefault="00775111">
      <w:pPr>
        <w:jc w:val="both"/>
        <w:rPr>
          <w:lang w:val="en-GB"/>
        </w:rPr>
      </w:pPr>
    </w:p>
    <w:p w14:paraId="4CD9DCF6" w14:textId="77777777" w:rsidR="00775111" w:rsidRPr="00712740" w:rsidRDefault="004B7F1D">
      <w:pPr>
        <w:spacing w:line="240" w:lineRule="auto"/>
        <w:ind w:left="720"/>
        <w:jc w:val="both"/>
        <w:rPr>
          <w:rFonts w:ascii="Times New Roman" w:eastAsia="Times New Roman" w:hAnsi="Times New Roman" w:cs="Times New Roman"/>
          <w:sz w:val="24"/>
          <w:szCs w:val="24"/>
          <w:lang w:val="en-GB"/>
        </w:rPr>
      </w:pPr>
      <w:r w:rsidRPr="00712740">
        <w:rPr>
          <w:rFonts w:ascii="Times New Roman" w:eastAsia="Times New Roman" w:hAnsi="Times New Roman" w:cs="Times New Roman"/>
          <w:sz w:val="24"/>
          <w:szCs w:val="24"/>
          <w:lang w:val="en-GB"/>
        </w:rPr>
        <w:t xml:space="preserve">Banerjee A.K., Prat S., </w:t>
      </w:r>
      <w:proofErr w:type="spellStart"/>
      <w:r w:rsidRPr="00712740">
        <w:rPr>
          <w:rFonts w:ascii="Times New Roman" w:eastAsia="Times New Roman" w:hAnsi="Times New Roman" w:cs="Times New Roman"/>
          <w:sz w:val="24"/>
          <w:szCs w:val="24"/>
          <w:lang w:val="en-GB"/>
        </w:rPr>
        <w:t>Hannapel</w:t>
      </w:r>
      <w:proofErr w:type="spellEnd"/>
      <w:r w:rsidRPr="00712740">
        <w:rPr>
          <w:rFonts w:ascii="Times New Roman" w:eastAsia="Times New Roman" w:hAnsi="Times New Roman" w:cs="Times New Roman"/>
          <w:sz w:val="24"/>
          <w:szCs w:val="24"/>
          <w:lang w:val="en-GB"/>
        </w:rPr>
        <w:t xml:space="preserve"> D.J. (2006): Efficient production of transgenic potato (</w:t>
      </w:r>
      <w:r w:rsidRPr="00712740">
        <w:rPr>
          <w:rFonts w:ascii="Times New Roman" w:eastAsia="Times New Roman" w:hAnsi="Times New Roman" w:cs="Times New Roman"/>
          <w:i/>
          <w:iCs/>
          <w:sz w:val="24"/>
          <w:szCs w:val="24"/>
          <w:lang w:val="en-GB"/>
        </w:rPr>
        <w:t>S. tuberosum</w:t>
      </w:r>
      <w:r w:rsidRPr="00712740">
        <w:rPr>
          <w:rFonts w:ascii="Times New Roman" w:eastAsia="Times New Roman" w:hAnsi="Times New Roman" w:cs="Times New Roman"/>
          <w:sz w:val="24"/>
          <w:szCs w:val="24"/>
          <w:lang w:val="en-GB"/>
        </w:rPr>
        <w:t xml:space="preserve"> L. </w:t>
      </w:r>
      <w:proofErr w:type="spellStart"/>
      <w:r w:rsidRPr="00712740">
        <w:rPr>
          <w:rFonts w:ascii="Times New Roman" w:eastAsia="Times New Roman" w:hAnsi="Times New Roman" w:cs="Times New Roman"/>
          <w:sz w:val="24"/>
          <w:szCs w:val="24"/>
          <w:lang w:val="en-GB"/>
        </w:rPr>
        <w:t>ssp</w:t>
      </w:r>
      <w:proofErr w:type="spellEnd"/>
      <w:r w:rsidRPr="00712740">
        <w:rPr>
          <w:rFonts w:ascii="Times New Roman" w:eastAsia="Times New Roman" w:hAnsi="Times New Roman" w:cs="Times New Roman"/>
          <w:sz w:val="24"/>
          <w:szCs w:val="24"/>
          <w:lang w:val="en-GB"/>
        </w:rPr>
        <w:t xml:space="preserve"> </w:t>
      </w:r>
      <w:proofErr w:type="spellStart"/>
      <w:r w:rsidRPr="00712740">
        <w:rPr>
          <w:rFonts w:ascii="Times New Roman" w:eastAsia="Times New Roman" w:hAnsi="Times New Roman" w:cs="Times New Roman"/>
          <w:i/>
          <w:iCs/>
          <w:sz w:val="24"/>
          <w:szCs w:val="24"/>
          <w:lang w:val="en-GB"/>
        </w:rPr>
        <w:t>andigena</w:t>
      </w:r>
      <w:proofErr w:type="spellEnd"/>
      <w:r w:rsidRPr="00712740">
        <w:rPr>
          <w:rFonts w:ascii="Times New Roman" w:eastAsia="Times New Roman" w:hAnsi="Times New Roman" w:cs="Times New Roman"/>
          <w:sz w:val="24"/>
          <w:szCs w:val="24"/>
          <w:lang w:val="en-GB"/>
        </w:rPr>
        <w:t xml:space="preserve">) plants via </w:t>
      </w:r>
      <w:r w:rsidRPr="00712740">
        <w:rPr>
          <w:rFonts w:ascii="Times New Roman" w:eastAsia="Times New Roman" w:hAnsi="Times New Roman" w:cs="Times New Roman"/>
          <w:i/>
          <w:iCs/>
          <w:sz w:val="24"/>
          <w:szCs w:val="24"/>
          <w:lang w:val="en-GB"/>
        </w:rPr>
        <w:t>Agrobacterium tumefaciens</w:t>
      </w:r>
      <w:r w:rsidRPr="00712740">
        <w:rPr>
          <w:rFonts w:ascii="Times New Roman" w:eastAsia="Times New Roman" w:hAnsi="Times New Roman" w:cs="Times New Roman"/>
          <w:sz w:val="24"/>
          <w:szCs w:val="24"/>
          <w:lang w:val="en-GB"/>
        </w:rPr>
        <w:t>-mediated transformation. Plant Science, 170: 732-738.</w:t>
      </w:r>
    </w:p>
    <w:p w14:paraId="5CFEAAC6" w14:textId="77777777" w:rsidR="00775111" w:rsidRPr="00712740" w:rsidRDefault="004B7F1D">
      <w:pPr>
        <w:spacing w:line="240" w:lineRule="auto"/>
        <w:ind w:left="720"/>
        <w:jc w:val="both"/>
        <w:rPr>
          <w:rFonts w:ascii="Times New Roman" w:eastAsia="Times New Roman" w:hAnsi="Times New Roman" w:cs="Times New Roman"/>
          <w:sz w:val="24"/>
          <w:szCs w:val="24"/>
          <w:lang w:val="en-GB"/>
        </w:rPr>
      </w:pPr>
      <w:proofErr w:type="spellStart"/>
      <w:r w:rsidRPr="00712740">
        <w:rPr>
          <w:rFonts w:ascii="Times New Roman" w:eastAsia="Times New Roman" w:hAnsi="Times New Roman" w:cs="Times New Roman"/>
          <w:sz w:val="24"/>
          <w:szCs w:val="24"/>
          <w:lang w:val="en-GB"/>
        </w:rPr>
        <w:t>Murashige</w:t>
      </w:r>
      <w:proofErr w:type="spellEnd"/>
      <w:r w:rsidRPr="00712740">
        <w:rPr>
          <w:rFonts w:ascii="Times New Roman" w:eastAsia="Times New Roman" w:hAnsi="Times New Roman" w:cs="Times New Roman"/>
          <w:sz w:val="24"/>
          <w:szCs w:val="24"/>
          <w:lang w:val="en-GB"/>
        </w:rPr>
        <w:t xml:space="preserve"> T., Skoog F. (1962): A revised medium for rapid growth and bio assays with tobacco tissue cultures. </w:t>
      </w:r>
      <w:proofErr w:type="spellStart"/>
      <w:r w:rsidRPr="00712740">
        <w:rPr>
          <w:rFonts w:ascii="Times New Roman" w:eastAsia="Times New Roman" w:hAnsi="Times New Roman" w:cs="Times New Roman"/>
          <w:sz w:val="24"/>
          <w:szCs w:val="24"/>
          <w:lang w:val="en-GB"/>
        </w:rPr>
        <w:t>Physiologia</w:t>
      </w:r>
      <w:proofErr w:type="spellEnd"/>
      <w:r w:rsidRPr="00712740">
        <w:rPr>
          <w:rFonts w:ascii="Times New Roman" w:eastAsia="Times New Roman" w:hAnsi="Times New Roman" w:cs="Times New Roman"/>
          <w:sz w:val="24"/>
          <w:szCs w:val="24"/>
          <w:lang w:val="en-GB"/>
        </w:rPr>
        <w:t xml:space="preserve"> Plantarum, 15: 473-497.</w:t>
      </w:r>
    </w:p>
    <w:sectPr w:rsidR="00775111" w:rsidRPr="00712740">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EE"/>
    <w:family w:val="swiss"/>
    <w:pitch w:val="variable"/>
    <w:sig w:usb0="E4002EFF" w:usb1="C200247B" w:usb2="00000009" w:usb3="00000000" w:csb0="000001FF" w:csb1="00000000"/>
    <w:embedRegular r:id="rId1" w:fontKey="{33531D04-C83B-41A6-8E69-F7E641B93386}"/>
  </w:font>
  <w:font w:name="Cambria">
    <w:panose1 w:val="02040503050406030204"/>
    <w:charset w:val="EE"/>
    <w:family w:val="roman"/>
    <w:pitch w:val="variable"/>
    <w:sig w:usb0="E00006FF" w:usb1="420024FF" w:usb2="02000000" w:usb3="00000000" w:csb0="0000019F" w:csb1="00000000"/>
    <w:embedRegular r:id="rId2" w:fontKey="{7F49EE0C-711F-4675-A2D5-0CEAB5B04FD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111"/>
    <w:rsid w:val="003632EF"/>
    <w:rsid w:val="004B7F1D"/>
    <w:rsid w:val="00596F14"/>
    <w:rsid w:val="00641770"/>
    <w:rsid w:val="00712740"/>
    <w:rsid w:val="00775111"/>
    <w:rsid w:val="00B229DD"/>
    <w:rsid w:val="00EA00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2781D"/>
  <w15:docId w15:val="{20ECEB82-4CC8-4F77-B995-9C82049C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iCs/>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2050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Mašková Petra</dc:creator>
  <cp:lastModifiedBy>Mašková Petra</cp:lastModifiedBy>
  <cp:revision>4</cp:revision>
  <dcterms:created xsi:type="dcterms:W3CDTF">2026-02-24T12:20:00Z</dcterms:created>
  <dcterms:modified xsi:type="dcterms:W3CDTF">2026-02-24T13:40:00Z</dcterms:modified>
</cp:coreProperties>
</file>