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1F63" w14:textId="5D09D9B9" w:rsidR="00DB384D" w:rsidRP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  <w:r w:rsidRPr="00DB384D">
        <w:rPr>
          <w:rFonts w:ascii="Times New Roman" w:hAnsi="Times New Roman" w:cs="Times New Roman"/>
          <w:b/>
          <w:bCs/>
          <w:sz w:val="24"/>
          <w:szCs w:val="32"/>
        </w:rPr>
        <w:t>Fig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>.</w:t>
      </w:r>
      <w:r w:rsidRPr="00DB384D">
        <w:rPr>
          <w:rFonts w:ascii="Times New Roman" w:hAnsi="Times New Roman" w:cs="Times New Roman"/>
          <w:b/>
          <w:bCs/>
          <w:sz w:val="24"/>
          <w:szCs w:val="32"/>
        </w:rPr>
        <w:t xml:space="preserve"> S</w:t>
      </w:r>
      <w:r w:rsidR="007C4DA2">
        <w:rPr>
          <w:rFonts w:ascii="Times New Roman" w:hAnsi="Times New Roman" w:cs="Times New Roman" w:hint="eastAsia"/>
          <w:b/>
          <w:bCs/>
          <w:sz w:val="24"/>
          <w:szCs w:val="32"/>
        </w:rPr>
        <w:t>1</w:t>
      </w:r>
      <w:r w:rsidRPr="00DB384D">
        <w:rPr>
          <w:rFonts w:ascii="Times New Roman" w:hAnsi="Times New Roman" w:cs="Times New Roman"/>
          <w:b/>
          <w:bCs/>
          <w:sz w:val="24"/>
          <w:szCs w:val="32"/>
        </w:rPr>
        <w:t xml:space="preserve"> Xenium data processing, cell segmentation, and quality control</w:t>
      </w:r>
    </w:p>
    <w:p w14:paraId="264064D5" w14:textId="3E500D9C" w:rsid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  <w:r w:rsidRPr="00DB384D">
        <w:rPr>
          <w:rFonts w:ascii="Times New Roman" w:hAnsi="Times New Roman" w:cs="Times New Roman"/>
          <w:sz w:val="24"/>
          <w:szCs w:val="32"/>
        </w:rPr>
        <w:t>(A</w:t>
      </w:r>
      <w:r>
        <w:rPr>
          <w:rFonts w:ascii="Times New Roman" w:hAnsi="Times New Roman" w:cs="Times New Roman"/>
          <w:sz w:val="24"/>
          <w:szCs w:val="32"/>
        </w:rPr>
        <w:t xml:space="preserve">) </w:t>
      </w:r>
      <w:r w:rsidR="00AD305A">
        <w:rPr>
          <w:rFonts w:ascii="Times New Roman" w:hAnsi="Times New Roman" w:cs="Times New Roman"/>
          <w:sz w:val="24"/>
          <w:szCs w:val="32"/>
        </w:rPr>
        <w:t>O</w:t>
      </w:r>
      <w:r w:rsidRPr="003A330E">
        <w:rPr>
          <w:rFonts w:ascii="Times New Roman" w:hAnsi="Times New Roman" w:cs="Times New Roman"/>
          <w:sz w:val="24"/>
          <w:szCs w:val="32"/>
        </w:rPr>
        <w:t xml:space="preserve">verview of transcript-level quality control, nuclear segmentation, and transcript assignment for Xenium spatial transcriptomics data. High-quality transcripts were assigned to segmented nuclei using a two-stage pipeline combining </w:t>
      </w:r>
      <w:proofErr w:type="spellStart"/>
      <w:r w:rsidRPr="003A330E">
        <w:rPr>
          <w:rFonts w:ascii="Times New Roman" w:hAnsi="Times New Roman" w:cs="Times New Roman"/>
          <w:sz w:val="24"/>
          <w:szCs w:val="32"/>
        </w:rPr>
        <w:t>Cellpose</w:t>
      </w:r>
      <w:proofErr w:type="spellEnd"/>
      <w:r w:rsidRPr="003A330E">
        <w:rPr>
          <w:rFonts w:ascii="Times New Roman" w:hAnsi="Times New Roman" w:cs="Times New Roman"/>
          <w:sz w:val="24"/>
          <w:szCs w:val="32"/>
        </w:rPr>
        <w:t xml:space="preserve">-based nuclear segmentation and </w:t>
      </w:r>
      <w:proofErr w:type="spellStart"/>
      <w:r w:rsidRPr="003A330E">
        <w:rPr>
          <w:rFonts w:ascii="Times New Roman" w:hAnsi="Times New Roman" w:cs="Times New Roman"/>
          <w:sz w:val="24"/>
          <w:szCs w:val="32"/>
        </w:rPr>
        <w:t>Baysor</w:t>
      </w:r>
      <w:proofErr w:type="spellEnd"/>
      <w:r w:rsidRPr="003A330E">
        <w:rPr>
          <w:rFonts w:ascii="Times New Roman" w:hAnsi="Times New Roman" w:cs="Times New Roman"/>
          <w:sz w:val="24"/>
          <w:szCs w:val="32"/>
        </w:rPr>
        <w:t xml:space="preserve"> probabilistic transcript assignment</w:t>
      </w:r>
      <w:r w:rsidR="00AD305A">
        <w:rPr>
          <w:rFonts w:ascii="Times New Roman" w:hAnsi="Times New Roman" w:cs="Times New Roman"/>
          <w:sz w:val="24"/>
          <w:szCs w:val="32"/>
        </w:rPr>
        <w:t xml:space="preserve"> for individual samples, Y1-Y8</w:t>
      </w:r>
      <w:r w:rsidRPr="003A330E">
        <w:rPr>
          <w:rFonts w:ascii="Times New Roman" w:hAnsi="Times New Roman" w:cs="Times New Roman"/>
          <w:sz w:val="24"/>
          <w:szCs w:val="32"/>
        </w:rPr>
        <w:t>.</w:t>
      </w:r>
      <w:r w:rsidRPr="003A330E">
        <w:rPr>
          <w:rFonts w:ascii="Times New Roman" w:hAnsi="Times New Roman" w:cs="Times New Roman"/>
          <w:sz w:val="24"/>
          <w:szCs w:val="32"/>
        </w:rPr>
        <w:br/>
        <w:t xml:space="preserve">(B) </w:t>
      </w:r>
      <w:r w:rsidR="00AD305A">
        <w:rPr>
          <w:rFonts w:ascii="Times New Roman" w:hAnsi="Times New Roman" w:cs="Times New Roman"/>
          <w:sz w:val="24"/>
          <w:szCs w:val="32"/>
        </w:rPr>
        <w:t xml:space="preserve">Scatter plots for </w:t>
      </w:r>
      <w:r w:rsidRPr="003A330E">
        <w:rPr>
          <w:rFonts w:ascii="Times New Roman" w:hAnsi="Times New Roman" w:cs="Times New Roman"/>
          <w:sz w:val="24"/>
          <w:szCs w:val="32"/>
        </w:rPr>
        <w:t>Cell-level quality control filtering</w:t>
      </w:r>
      <w:r w:rsidR="00AD305A">
        <w:rPr>
          <w:rFonts w:ascii="Times New Roman" w:hAnsi="Times New Roman" w:cs="Times New Roman"/>
          <w:sz w:val="24"/>
          <w:szCs w:val="32"/>
        </w:rPr>
        <w:t>:</w:t>
      </w:r>
      <w:r w:rsidRPr="003A330E">
        <w:rPr>
          <w:rFonts w:ascii="Times New Roman" w:hAnsi="Times New Roman" w:cs="Times New Roman"/>
          <w:sz w:val="24"/>
          <w:szCs w:val="32"/>
        </w:rPr>
        <w:t xml:space="preserve"> </w:t>
      </w:r>
      <w:r w:rsidR="00AD305A">
        <w:rPr>
          <w:rFonts w:ascii="Times New Roman" w:hAnsi="Times New Roman" w:cs="Times New Roman"/>
          <w:sz w:val="24"/>
          <w:szCs w:val="32"/>
        </w:rPr>
        <w:t xml:space="preserve">Individual scatter plots depicting </w:t>
      </w:r>
      <w:r w:rsidRPr="003A330E">
        <w:rPr>
          <w:rFonts w:ascii="Times New Roman" w:hAnsi="Times New Roman" w:cs="Times New Roman"/>
          <w:sz w:val="24"/>
          <w:szCs w:val="32"/>
        </w:rPr>
        <w:t>thresholds for total transcript counts, and nuclear area, resulting in high-confidence single-cell data for downstream analysis.</w:t>
      </w:r>
    </w:p>
    <w:p w14:paraId="2BBF3A94" w14:textId="77777777" w:rsidR="007C4DA2" w:rsidRDefault="007C4DA2" w:rsidP="00DB384D">
      <w:pPr>
        <w:rPr>
          <w:rFonts w:ascii="Times New Roman" w:hAnsi="Times New Roman" w:cs="Times New Roman"/>
          <w:sz w:val="24"/>
          <w:szCs w:val="32"/>
        </w:rPr>
      </w:pPr>
    </w:p>
    <w:p w14:paraId="72D092C6" w14:textId="5DF275C2" w:rsidR="007C4DA2" w:rsidRPr="003A330E" w:rsidRDefault="007C4DA2" w:rsidP="007C4DA2">
      <w:pPr>
        <w:jc w:val="both"/>
        <w:rPr>
          <w:rFonts w:ascii="Times New Roman" w:hAnsi="Times New Roman" w:cs="Times New Roman"/>
          <w:b/>
          <w:bCs/>
          <w:sz w:val="24"/>
          <w:lang w:val="en-GB"/>
        </w:rPr>
      </w:pPr>
      <w:r w:rsidRPr="003A330E">
        <w:rPr>
          <w:rFonts w:ascii="Times New Roman" w:hAnsi="Times New Roman" w:cs="Times New Roman"/>
          <w:b/>
          <w:bCs/>
          <w:sz w:val="24"/>
          <w:lang w:val="en-GB"/>
        </w:rPr>
        <w:t>Fig. S</w:t>
      </w:r>
      <w:r>
        <w:rPr>
          <w:rFonts w:ascii="Times New Roman" w:hAnsi="Times New Roman" w:cs="Times New Roman" w:hint="eastAsia"/>
          <w:b/>
          <w:bCs/>
          <w:sz w:val="24"/>
          <w:lang w:val="en-GB"/>
        </w:rPr>
        <w:t>2</w:t>
      </w:r>
      <w:r w:rsidRPr="0076345C">
        <w:rPr>
          <w:rFonts w:ascii="Times New Roman" w:hAnsi="Times New Roman" w:cs="Times New Roman"/>
          <w:b/>
          <w:bCs/>
          <w:sz w:val="24"/>
          <w:lang w:val="en-GB"/>
        </w:rPr>
        <w:t xml:space="preserve"> nCounter data processing and quality control</w:t>
      </w:r>
    </w:p>
    <w:p w14:paraId="469BB04A" w14:textId="77777777" w:rsidR="007C4DA2" w:rsidRPr="003A330E" w:rsidRDefault="007C4DA2" w:rsidP="007C4DA2">
      <w:pPr>
        <w:jc w:val="both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 w:hint="eastAsia"/>
          <w:sz w:val="24"/>
          <w:lang w:val="en-GB"/>
        </w:rPr>
        <w:t xml:space="preserve">(A)(B) </w:t>
      </w:r>
      <w:r>
        <w:rPr>
          <w:rFonts w:ascii="Times New Roman" w:hAnsi="Times New Roman" w:cs="Times New Roman"/>
          <w:sz w:val="24"/>
          <w:lang w:val="en-GB"/>
        </w:rPr>
        <w:t xml:space="preserve">Violin and MDs plots showing </w:t>
      </w:r>
      <w:r w:rsidRPr="00045D08">
        <w:rPr>
          <w:rFonts w:ascii="Times New Roman" w:hAnsi="Times New Roman" w:cs="Times New Roman"/>
          <w:sz w:val="24"/>
          <w:lang w:val="en-GB"/>
        </w:rPr>
        <w:t>nCounter data quality control using the ROSALIND® bioinformatics platform (</w:t>
      </w:r>
      <w:proofErr w:type="spellStart"/>
      <w:r w:rsidRPr="00045D08">
        <w:rPr>
          <w:rFonts w:ascii="Times New Roman" w:hAnsi="Times New Roman" w:cs="Times New Roman"/>
          <w:sz w:val="24"/>
          <w:lang w:val="en-GB"/>
        </w:rPr>
        <w:t>OnRamp</w:t>
      </w:r>
      <w:proofErr w:type="spellEnd"/>
      <w:r w:rsidRPr="00045D08">
        <w:rPr>
          <w:rFonts w:ascii="Times New Roman" w:hAnsi="Times New Roman" w:cs="Times New Roman"/>
          <w:sz w:val="24"/>
          <w:lang w:val="en-GB"/>
        </w:rPr>
        <w:t xml:space="preserve"> </w:t>
      </w:r>
      <w:proofErr w:type="spellStart"/>
      <w:r w:rsidRPr="00045D08">
        <w:rPr>
          <w:rFonts w:ascii="Times New Roman" w:hAnsi="Times New Roman" w:cs="Times New Roman"/>
          <w:sz w:val="24"/>
          <w:lang w:val="en-GB"/>
        </w:rPr>
        <w:t>BioInformatics</w:t>
      </w:r>
      <w:proofErr w:type="spellEnd"/>
      <w:r w:rsidRPr="00045D08">
        <w:rPr>
          <w:rFonts w:ascii="Times New Roman" w:hAnsi="Times New Roman" w:cs="Times New Roman"/>
          <w:sz w:val="24"/>
          <w:lang w:val="en-GB"/>
        </w:rPr>
        <w:t xml:space="preserve"> Inc. ROSALIND®). Raw counts were normalised using the geometric mean of positive control probes and stable housekeeping genes</w:t>
      </w:r>
      <w:r w:rsidRPr="00045D08">
        <w:rPr>
          <w:rFonts w:ascii="Times New Roman" w:eastAsia="游明朝" w:hAnsi="Times New Roman" w:cs="Times New Roman"/>
          <w:sz w:val="24"/>
          <w:lang w:val="en-GB"/>
        </w:rPr>
        <w:t xml:space="preserve">, as recommended by </w:t>
      </w:r>
      <w:proofErr w:type="spellStart"/>
      <w:r w:rsidRPr="00045D08">
        <w:rPr>
          <w:rFonts w:ascii="Times New Roman" w:hAnsi="Times New Roman" w:cs="Times New Roman"/>
          <w:sz w:val="24"/>
          <w:lang w:val="en-GB"/>
        </w:rPr>
        <w:t>NanoString</w:t>
      </w:r>
      <w:proofErr w:type="spellEnd"/>
      <w:r w:rsidRPr="00045D08">
        <w:rPr>
          <w:rFonts w:ascii="Times New Roman" w:hAnsi="Times New Roman" w:cs="Times New Roman"/>
          <w:sz w:val="24"/>
          <w:lang w:val="en-GB"/>
        </w:rPr>
        <w:t xml:space="preserve"> protocols. Normalized counts were log2-transformed for statistical analysis.</w:t>
      </w:r>
    </w:p>
    <w:p w14:paraId="5DC6D22F" w14:textId="77777777" w:rsidR="007C4DA2" w:rsidRDefault="007C4DA2" w:rsidP="007C4DA2">
      <w:pPr>
        <w:rPr>
          <w:rFonts w:ascii="Times New Roman" w:hAnsi="Times New Roman" w:cs="Times New Roman"/>
          <w:sz w:val="24"/>
          <w:szCs w:val="32"/>
          <w:lang w:val="en-GB"/>
        </w:rPr>
      </w:pPr>
      <w:r w:rsidRPr="003A330E">
        <w:rPr>
          <w:rFonts w:ascii="Times New Roman" w:hAnsi="Times New Roman" w:cs="Times New Roman"/>
          <w:sz w:val="24"/>
          <w:szCs w:val="32"/>
          <w:lang w:val="en-GB"/>
        </w:rPr>
        <w:t xml:space="preserve">(C) </w:t>
      </w:r>
      <w:r>
        <w:rPr>
          <w:rFonts w:ascii="Times New Roman" w:hAnsi="Times New Roman" w:cs="Times New Roman"/>
          <w:sz w:val="24"/>
          <w:szCs w:val="32"/>
          <w:lang w:val="en-GB"/>
        </w:rPr>
        <w:t xml:space="preserve">Marker gene UMAPs from Xenium’s targeted spatial transcriptomics panel: </w:t>
      </w:r>
      <w:r w:rsidRPr="003A330E">
        <w:rPr>
          <w:rFonts w:ascii="Times New Roman" w:hAnsi="Times New Roman" w:cs="Times New Roman"/>
          <w:sz w:val="24"/>
          <w:szCs w:val="32"/>
          <w:lang w:val="en-GB"/>
        </w:rPr>
        <w:t xml:space="preserve">Marker genes </w:t>
      </w:r>
      <w:r>
        <w:rPr>
          <w:rFonts w:ascii="Times New Roman" w:hAnsi="Times New Roman" w:cs="Times New Roman"/>
          <w:sz w:val="24"/>
          <w:szCs w:val="32"/>
          <w:lang w:val="en-GB"/>
        </w:rPr>
        <w:t xml:space="preserve">UMAPs </w:t>
      </w:r>
      <w:r w:rsidRPr="003A330E">
        <w:rPr>
          <w:rFonts w:ascii="Times New Roman" w:hAnsi="Times New Roman" w:cs="Times New Roman"/>
          <w:sz w:val="24"/>
          <w:szCs w:val="32"/>
          <w:lang w:val="en-GB"/>
        </w:rPr>
        <w:t>based on consistent differential expression across multiple clusters, within and between biological replicates</w:t>
      </w:r>
      <w:r>
        <w:rPr>
          <w:rFonts w:ascii="Times New Roman" w:hAnsi="Times New Roman" w:cs="Times New Roman"/>
          <w:sz w:val="24"/>
          <w:szCs w:val="32"/>
          <w:lang w:val="en-GB"/>
        </w:rPr>
        <w:t>.</w:t>
      </w:r>
    </w:p>
    <w:p w14:paraId="0D0EA2E7" w14:textId="77777777" w:rsidR="007C4DA2" w:rsidRPr="007C4DA2" w:rsidRDefault="007C4DA2" w:rsidP="00DB384D">
      <w:pPr>
        <w:rPr>
          <w:rFonts w:ascii="Times New Roman" w:hAnsi="Times New Roman" w:cs="Times New Roman" w:hint="eastAsia"/>
          <w:sz w:val="24"/>
          <w:szCs w:val="32"/>
          <w:lang w:val="en-GB"/>
        </w:rPr>
      </w:pPr>
    </w:p>
    <w:p w14:paraId="698F6EF6" w14:textId="77777777" w:rsid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</w:p>
    <w:p w14:paraId="60E45F5C" w14:textId="2026E0EE" w:rsidR="00DB384D" w:rsidRP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  <w:r w:rsidRPr="00DB384D">
        <w:rPr>
          <w:rFonts w:ascii="Times New Roman" w:hAnsi="Times New Roman" w:cs="Times New Roman"/>
          <w:b/>
          <w:bCs/>
          <w:sz w:val="24"/>
          <w:szCs w:val="32"/>
        </w:rPr>
        <w:t>Fig</w:t>
      </w:r>
      <w:r>
        <w:rPr>
          <w:rFonts w:ascii="Times New Roman" w:hAnsi="Times New Roman" w:cs="Times New Roman" w:hint="eastAsia"/>
          <w:b/>
          <w:bCs/>
          <w:sz w:val="24"/>
          <w:szCs w:val="32"/>
        </w:rPr>
        <w:t xml:space="preserve">. </w:t>
      </w:r>
      <w:r w:rsidRPr="00DB384D">
        <w:rPr>
          <w:rFonts w:ascii="Times New Roman" w:hAnsi="Times New Roman" w:cs="Times New Roman"/>
          <w:b/>
          <w:bCs/>
          <w:sz w:val="24"/>
          <w:szCs w:val="32"/>
        </w:rPr>
        <w:t xml:space="preserve">S3 Cell-type–specific </w:t>
      </w:r>
      <w:r w:rsidR="000D6346">
        <w:rPr>
          <w:rFonts w:ascii="Times New Roman" w:hAnsi="Times New Roman" w:cs="Times New Roman"/>
          <w:b/>
          <w:bCs/>
          <w:sz w:val="24"/>
          <w:szCs w:val="32"/>
        </w:rPr>
        <w:t xml:space="preserve">gene </w:t>
      </w:r>
      <w:r w:rsidRPr="00DB384D">
        <w:rPr>
          <w:rFonts w:ascii="Times New Roman" w:hAnsi="Times New Roman" w:cs="Times New Roman"/>
          <w:b/>
          <w:bCs/>
          <w:sz w:val="24"/>
          <w:szCs w:val="32"/>
        </w:rPr>
        <w:t>expression and composition of genes</w:t>
      </w:r>
      <w:r w:rsidR="000D6346">
        <w:rPr>
          <w:rFonts w:ascii="Times New Roman" w:hAnsi="Times New Roman" w:cs="Times New Roman"/>
          <w:b/>
          <w:bCs/>
          <w:sz w:val="24"/>
          <w:szCs w:val="32"/>
        </w:rPr>
        <w:t xml:space="preserve"> of interest from Xenium spatial transcriptomics panel</w:t>
      </w:r>
    </w:p>
    <w:p w14:paraId="342B3326" w14:textId="1A2A2E24" w:rsidR="00DB384D" w:rsidRP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  <w:r w:rsidRPr="00DB384D">
        <w:rPr>
          <w:rFonts w:ascii="Times New Roman" w:hAnsi="Times New Roman" w:cs="Times New Roman"/>
          <w:sz w:val="24"/>
          <w:szCs w:val="32"/>
        </w:rPr>
        <w:t xml:space="preserve">(A) </w:t>
      </w:r>
      <w:r w:rsidR="000D6346">
        <w:rPr>
          <w:rFonts w:ascii="Times New Roman" w:hAnsi="Times New Roman" w:cs="Times New Roman"/>
          <w:sz w:val="24"/>
          <w:szCs w:val="32"/>
        </w:rPr>
        <w:t>Bar. Plots showing p</w:t>
      </w:r>
      <w:r w:rsidRPr="00DB384D">
        <w:rPr>
          <w:rFonts w:ascii="Times New Roman" w:hAnsi="Times New Roman" w:cs="Times New Roman"/>
          <w:sz w:val="24"/>
          <w:szCs w:val="32"/>
        </w:rPr>
        <w:t xml:space="preserve">roportional contribution of annotated cell types to the total expression of immune, metabolic, and resistance-related marker genes </w:t>
      </w:r>
      <w:r w:rsidR="000D6346">
        <w:rPr>
          <w:rFonts w:ascii="Times New Roman" w:hAnsi="Times New Roman" w:cs="Times New Roman"/>
          <w:sz w:val="24"/>
          <w:szCs w:val="32"/>
        </w:rPr>
        <w:t>between</w:t>
      </w:r>
      <w:r w:rsidRPr="00DB384D">
        <w:rPr>
          <w:rFonts w:ascii="Times New Roman" w:hAnsi="Times New Roman" w:cs="Times New Roman"/>
          <w:sz w:val="24"/>
          <w:szCs w:val="32"/>
        </w:rPr>
        <w:t xml:space="preserve"> </w:t>
      </w:r>
      <w:r w:rsidR="000D6346">
        <w:rPr>
          <w:rFonts w:ascii="Times New Roman" w:hAnsi="Times New Roman" w:cs="Times New Roman"/>
          <w:sz w:val="24"/>
          <w:szCs w:val="32"/>
        </w:rPr>
        <w:t>responder (</w:t>
      </w:r>
      <w:proofErr w:type="spellStart"/>
      <w:r w:rsidR="000D6346">
        <w:rPr>
          <w:rFonts w:ascii="Times New Roman" w:hAnsi="Times New Roman" w:cs="Times New Roman"/>
          <w:sz w:val="24"/>
          <w:szCs w:val="32"/>
        </w:rPr>
        <w:t>CTxP</w:t>
      </w:r>
      <w:proofErr w:type="spellEnd"/>
      <w:r w:rsidR="000D6346">
        <w:rPr>
          <w:rFonts w:ascii="Times New Roman" w:hAnsi="Times New Roman" w:cs="Times New Roman"/>
          <w:sz w:val="24"/>
          <w:szCs w:val="32"/>
        </w:rPr>
        <w:t>) and non-responder (</w:t>
      </w:r>
      <w:proofErr w:type="spellStart"/>
      <w:r w:rsidR="000D6346">
        <w:rPr>
          <w:rFonts w:ascii="Times New Roman" w:hAnsi="Times New Roman" w:cs="Times New Roman"/>
          <w:sz w:val="24"/>
          <w:szCs w:val="32"/>
        </w:rPr>
        <w:t>CTxnP</w:t>
      </w:r>
      <w:proofErr w:type="spellEnd"/>
      <w:r w:rsidR="000D6346">
        <w:rPr>
          <w:rFonts w:ascii="Times New Roman" w:hAnsi="Times New Roman" w:cs="Times New Roman"/>
          <w:sz w:val="24"/>
          <w:szCs w:val="32"/>
        </w:rPr>
        <w:t>) groups</w:t>
      </w:r>
      <w:r w:rsidRPr="00DB384D">
        <w:rPr>
          <w:rFonts w:ascii="Times New Roman" w:hAnsi="Times New Roman" w:cs="Times New Roman"/>
          <w:sz w:val="24"/>
          <w:szCs w:val="32"/>
        </w:rPr>
        <w:t>.</w:t>
      </w:r>
      <w:r w:rsidRPr="00DB384D">
        <w:rPr>
          <w:rFonts w:ascii="Times New Roman" w:hAnsi="Times New Roman" w:cs="Times New Roman"/>
          <w:sz w:val="24"/>
          <w:szCs w:val="32"/>
        </w:rPr>
        <w:br/>
        <w:t xml:space="preserve">(B) </w:t>
      </w:r>
      <w:r w:rsidR="000D6346">
        <w:rPr>
          <w:rFonts w:ascii="Times New Roman" w:hAnsi="Times New Roman" w:cs="Times New Roman"/>
          <w:sz w:val="24"/>
          <w:szCs w:val="32"/>
        </w:rPr>
        <w:t>Heatmap c</w:t>
      </w:r>
      <w:r w:rsidRPr="00DB384D">
        <w:rPr>
          <w:rFonts w:ascii="Times New Roman" w:hAnsi="Times New Roman" w:cs="Times New Roman"/>
          <w:sz w:val="24"/>
          <w:szCs w:val="32"/>
        </w:rPr>
        <w:t>omparison of the proportional representation of expressing cell types between responders and non-responders, highlighting immune enrichment in responders and epithelial/stromal dominance in non-responders. Statistical significance was assessed using FDR-adjusted tests.</w:t>
      </w:r>
    </w:p>
    <w:p w14:paraId="3F7371BA" w14:textId="77777777" w:rsid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</w:p>
    <w:p w14:paraId="1185DE61" w14:textId="77777777" w:rsidR="00DB384D" w:rsidRP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  <w:r w:rsidRPr="00DB384D">
        <w:rPr>
          <w:rFonts w:ascii="Times New Roman" w:hAnsi="Times New Roman" w:cs="Times New Roman"/>
          <w:b/>
          <w:bCs/>
          <w:sz w:val="24"/>
          <w:szCs w:val="32"/>
        </w:rPr>
        <w:t>Figure S4. Intra-</w:t>
      </w:r>
      <w:proofErr w:type="spellStart"/>
      <w:r w:rsidRPr="00DB384D">
        <w:rPr>
          <w:rFonts w:ascii="Times New Roman" w:hAnsi="Times New Roman" w:cs="Times New Roman"/>
          <w:b/>
          <w:bCs/>
          <w:sz w:val="24"/>
          <w:szCs w:val="32"/>
        </w:rPr>
        <w:t>tumour</w:t>
      </w:r>
      <w:proofErr w:type="spellEnd"/>
      <w:r w:rsidRPr="00DB384D">
        <w:rPr>
          <w:rFonts w:ascii="Times New Roman" w:hAnsi="Times New Roman" w:cs="Times New Roman"/>
          <w:b/>
          <w:bCs/>
          <w:sz w:val="24"/>
          <w:szCs w:val="32"/>
        </w:rPr>
        <w:t xml:space="preserve"> spatial transcriptional heterogeneity</w:t>
      </w:r>
    </w:p>
    <w:p w14:paraId="57B0F645" w14:textId="77777777" w:rsidR="00DB384D" w:rsidRP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  <w:r w:rsidRPr="00DB384D">
        <w:rPr>
          <w:rFonts w:ascii="Times New Roman" w:hAnsi="Times New Roman" w:cs="Times New Roman"/>
          <w:sz w:val="24"/>
          <w:szCs w:val="32"/>
        </w:rPr>
        <w:t>Representative spatial gene expression maps illustrating intra-</w:t>
      </w:r>
      <w:proofErr w:type="spellStart"/>
      <w:r w:rsidRPr="00DB384D">
        <w:rPr>
          <w:rFonts w:ascii="Times New Roman" w:hAnsi="Times New Roman" w:cs="Times New Roman"/>
          <w:sz w:val="24"/>
          <w:szCs w:val="32"/>
        </w:rPr>
        <w:t>tumour</w:t>
      </w:r>
      <w:proofErr w:type="spellEnd"/>
      <w:r w:rsidRPr="00DB384D">
        <w:rPr>
          <w:rFonts w:ascii="Times New Roman" w:hAnsi="Times New Roman" w:cs="Times New Roman"/>
          <w:sz w:val="24"/>
          <w:szCs w:val="32"/>
        </w:rPr>
        <w:t xml:space="preserve"> heterogeneity in responder and non-responder </w:t>
      </w:r>
      <w:proofErr w:type="spellStart"/>
      <w:r w:rsidRPr="00DB384D">
        <w:rPr>
          <w:rFonts w:ascii="Times New Roman" w:hAnsi="Times New Roman" w:cs="Times New Roman"/>
          <w:sz w:val="24"/>
          <w:szCs w:val="32"/>
        </w:rPr>
        <w:t>tumours</w:t>
      </w:r>
      <w:proofErr w:type="spellEnd"/>
      <w:r w:rsidRPr="00DB384D">
        <w:rPr>
          <w:rFonts w:ascii="Times New Roman" w:hAnsi="Times New Roman" w:cs="Times New Roman"/>
          <w:sz w:val="24"/>
          <w:szCs w:val="32"/>
        </w:rPr>
        <w:t xml:space="preserve">. Responders show spatially </w:t>
      </w:r>
      <w:proofErr w:type="spellStart"/>
      <w:r w:rsidRPr="00DB384D">
        <w:rPr>
          <w:rFonts w:ascii="Times New Roman" w:hAnsi="Times New Roman" w:cs="Times New Roman"/>
          <w:sz w:val="24"/>
          <w:szCs w:val="32"/>
        </w:rPr>
        <w:t>organised</w:t>
      </w:r>
      <w:proofErr w:type="spellEnd"/>
      <w:r w:rsidRPr="00DB384D">
        <w:rPr>
          <w:rFonts w:ascii="Times New Roman" w:hAnsi="Times New Roman" w:cs="Times New Roman"/>
          <w:sz w:val="24"/>
          <w:szCs w:val="32"/>
        </w:rPr>
        <w:t xml:space="preserve"> immune-enriched domains with high cytotoxic T cell marker expression, whereas non-responders exhibit resistance marker–dominated regions with minimal immune infiltration and </w:t>
      </w:r>
      <w:r w:rsidRPr="00DB384D">
        <w:rPr>
          <w:rFonts w:ascii="Times New Roman" w:hAnsi="Times New Roman" w:cs="Times New Roman"/>
          <w:sz w:val="24"/>
          <w:szCs w:val="32"/>
        </w:rPr>
        <w:lastRenderedPageBreak/>
        <w:t xml:space="preserve">enhanced stromal </w:t>
      </w:r>
      <w:proofErr w:type="spellStart"/>
      <w:r w:rsidRPr="00DB384D">
        <w:rPr>
          <w:rFonts w:ascii="Times New Roman" w:hAnsi="Times New Roman" w:cs="Times New Roman"/>
          <w:sz w:val="24"/>
          <w:szCs w:val="32"/>
        </w:rPr>
        <w:t>compartmentalisation</w:t>
      </w:r>
      <w:proofErr w:type="spellEnd"/>
      <w:r w:rsidRPr="00DB384D">
        <w:rPr>
          <w:rFonts w:ascii="Times New Roman" w:hAnsi="Times New Roman" w:cs="Times New Roman"/>
          <w:sz w:val="24"/>
          <w:szCs w:val="32"/>
        </w:rPr>
        <w:t>.</w:t>
      </w:r>
    </w:p>
    <w:p w14:paraId="6496280D" w14:textId="77777777" w:rsidR="00DB384D" w:rsidRDefault="00DB384D" w:rsidP="00DB384D">
      <w:pPr>
        <w:rPr>
          <w:rFonts w:ascii="Times New Roman" w:hAnsi="Times New Roman" w:cs="Times New Roman"/>
          <w:sz w:val="24"/>
          <w:szCs w:val="32"/>
        </w:rPr>
      </w:pPr>
    </w:p>
    <w:p w14:paraId="13C4D234" w14:textId="56770EF9" w:rsidR="00BA6020" w:rsidRPr="0015305F" w:rsidRDefault="00DB384D" w:rsidP="00DB384D">
      <w:pPr>
        <w:rPr>
          <w:rFonts w:ascii="Times New Roman" w:hAnsi="Times New Roman" w:cs="Times New Roman"/>
          <w:sz w:val="24"/>
          <w:szCs w:val="32"/>
        </w:rPr>
      </w:pPr>
      <w:r w:rsidRPr="0015305F">
        <w:rPr>
          <w:rFonts w:ascii="Times New Roman" w:hAnsi="Times New Roman" w:cs="Times New Roman"/>
          <w:sz w:val="24"/>
          <w:szCs w:val="32"/>
        </w:rPr>
        <w:t>Table S1. Clinicopathological characteristics</w:t>
      </w:r>
    </w:p>
    <w:p w14:paraId="66657A59" w14:textId="0E1C07CA" w:rsidR="00BA6020" w:rsidRPr="003A330E" w:rsidRDefault="00BA6020" w:rsidP="00BA6020">
      <w:pPr>
        <w:rPr>
          <w:rFonts w:ascii="Times New Roman" w:hAnsi="Times New Roman" w:cs="Times New Roman"/>
          <w:sz w:val="24"/>
          <w:lang w:val="en-GB"/>
        </w:rPr>
      </w:pPr>
      <w:bookmarkStart w:id="0" w:name="_Hlk217085433"/>
      <w:r w:rsidRPr="003A330E">
        <w:rPr>
          <w:rFonts w:ascii="Times New Roman" w:hAnsi="Times New Roman" w:cs="Times New Roman"/>
          <w:sz w:val="24"/>
          <w:lang w:val="en-GB"/>
        </w:rPr>
        <w:t>Table S2. Clinical characteristics of the eight cases used for nCounte</w:t>
      </w:r>
      <w:r w:rsidR="000D6346">
        <w:rPr>
          <w:rFonts w:ascii="Times New Roman" w:hAnsi="Times New Roman" w:cs="Times New Roman"/>
          <w:sz w:val="24"/>
          <w:lang w:val="en-GB"/>
        </w:rPr>
        <w:t>r</w:t>
      </w:r>
      <w:r w:rsidRPr="003A330E">
        <w:rPr>
          <w:rFonts w:ascii="Times New Roman" w:hAnsi="Times New Roman" w:cs="Times New Roman"/>
          <w:sz w:val="24"/>
          <w:lang w:val="en-GB"/>
        </w:rPr>
        <w:t xml:space="preserve"> and spatial transcriptome analysis</w:t>
      </w:r>
    </w:p>
    <w:bookmarkEnd w:id="0"/>
    <w:p w14:paraId="14D86F7F" w14:textId="6FDB393B" w:rsidR="00DB384D" w:rsidRPr="0015305F" w:rsidRDefault="00DB384D" w:rsidP="00DB384D">
      <w:pPr>
        <w:rPr>
          <w:rFonts w:ascii="Times New Roman" w:hAnsi="Times New Roman" w:cs="Times New Roman"/>
          <w:sz w:val="24"/>
          <w:szCs w:val="32"/>
        </w:rPr>
      </w:pPr>
      <w:r w:rsidRPr="0015305F">
        <w:rPr>
          <w:rFonts w:ascii="Times New Roman" w:hAnsi="Times New Roman" w:cs="Times New Roman"/>
          <w:sz w:val="24"/>
          <w:szCs w:val="32"/>
        </w:rPr>
        <w:t>Table S3. Differentially expressed genes (nCounter)</w:t>
      </w:r>
      <w:r w:rsidR="000D6346">
        <w:rPr>
          <w:rFonts w:ascii="Times New Roman" w:hAnsi="Times New Roman" w:cs="Times New Roman"/>
          <w:sz w:val="24"/>
          <w:szCs w:val="32"/>
        </w:rPr>
        <w:t xml:space="preserve"> in nonresponders compared to responders (study group: non-responders, control group: responders)</w:t>
      </w:r>
    </w:p>
    <w:p w14:paraId="4E3A1581" w14:textId="5423EF18" w:rsidR="00DB384D" w:rsidRDefault="00206045" w:rsidP="00DB384D">
      <w:pPr>
        <w:rPr>
          <w:rFonts w:ascii="Times New Roman" w:hAnsi="Times New Roman" w:cs="Times New Roman"/>
          <w:sz w:val="24"/>
          <w:szCs w:val="32"/>
        </w:rPr>
      </w:pPr>
      <w:r w:rsidRPr="00206045">
        <w:rPr>
          <w:rFonts w:ascii="Times New Roman" w:hAnsi="Times New Roman" w:cs="Times New Roman"/>
          <w:sz w:val="24"/>
          <w:szCs w:val="32"/>
        </w:rPr>
        <w:t>Table S4. List of 330 genes included in the Xenium breast cancer targeted panel.</w:t>
      </w:r>
    </w:p>
    <w:p w14:paraId="65F0B13A" w14:textId="51C7A9A2" w:rsidR="00206045" w:rsidRDefault="00206045" w:rsidP="00DB384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Table S5.</w:t>
      </w:r>
      <w:r w:rsidR="0015305F" w:rsidRPr="0015305F">
        <w:rPr>
          <w:rFonts w:ascii="Times New Roman" w:hAnsi="Times New Roman" w:cs="Times New Roman"/>
          <w:sz w:val="24"/>
          <w:lang w:val="en-GB"/>
        </w:rPr>
        <w:t xml:space="preserve"> </w:t>
      </w:r>
      <w:r w:rsidR="0015305F" w:rsidRPr="00FD47C7">
        <w:rPr>
          <w:rFonts w:ascii="Times New Roman" w:hAnsi="Times New Roman" w:cs="Times New Roman"/>
          <w:sz w:val="24"/>
          <w:lang w:val="en-GB"/>
        </w:rPr>
        <w:t>Differential expression analysis</w:t>
      </w:r>
      <w:r w:rsidR="0015305F">
        <w:rPr>
          <w:rFonts w:ascii="Times New Roman" w:hAnsi="Times New Roman" w:cs="Times New Roman" w:hint="eastAsia"/>
          <w:sz w:val="24"/>
          <w:lang w:val="en-GB"/>
        </w:rPr>
        <w:t xml:space="preserve"> </w:t>
      </w:r>
      <w:r w:rsidR="000D6346">
        <w:rPr>
          <w:rFonts w:ascii="Times New Roman" w:hAnsi="Times New Roman" w:cs="Times New Roman"/>
          <w:sz w:val="24"/>
          <w:lang w:val="en-GB"/>
        </w:rPr>
        <w:t xml:space="preserve">based </w:t>
      </w:r>
      <w:r w:rsidR="009A4853">
        <w:rPr>
          <w:rFonts w:ascii="Times New Roman" w:hAnsi="Times New Roman" w:cs="Times New Roman"/>
          <w:sz w:val="24"/>
          <w:lang w:val="en-GB"/>
        </w:rPr>
        <w:t>on Xenium’s</w:t>
      </w:r>
      <w:r w:rsidR="000D6346">
        <w:rPr>
          <w:rFonts w:ascii="Times New Roman" w:hAnsi="Times New Roman" w:cs="Times New Roman"/>
          <w:sz w:val="24"/>
          <w:lang w:val="en-GB"/>
        </w:rPr>
        <w:t xml:space="preserve"> targeted gene panel</w:t>
      </w:r>
    </w:p>
    <w:p w14:paraId="776A9A94" w14:textId="5E7DBF35" w:rsidR="00206045" w:rsidRDefault="00206045" w:rsidP="00DB384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Table S6. Marker genes in responder</w:t>
      </w:r>
      <w:r w:rsidR="000D6346">
        <w:rPr>
          <w:rFonts w:ascii="Times New Roman" w:hAnsi="Times New Roman" w:cs="Times New Roman"/>
          <w:sz w:val="24"/>
          <w:szCs w:val="32"/>
        </w:rPr>
        <w:t>s</w:t>
      </w:r>
    </w:p>
    <w:p w14:paraId="4494BD2C" w14:textId="5070BEF4" w:rsidR="00206045" w:rsidRDefault="00206045" w:rsidP="00DB384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>Table S7.</w:t>
      </w:r>
      <w:r w:rsidR="0015305F">
        <w:rPr>
          <w:rFonts w:ascii="Times New Roman" w:hAnsi="Times New Roman" w:cs="Times New Roman" w:hint="eastAsia"/>
          <w:sz w:val="24"/>
          <w:szCs w:val="32"/>
        </w:rPr>
        <w:t xml:space="preserve"> </w:t>
      </w:r>
      <w:r>
        <w:rPr>
          <w:rFonts w:ascii="Times New Roman" w:hAnsi="Times New Roman" w:cs="Times New Roman" w:hint="eastAsia"/>
          <w:sz w:val="24"/>
          <w:szCs w:val="32"/>
        </w:rPr>
        <w:t>Marker genes in non-responder</w:t>
      </w:r>
      <w:r w:rsidR="000D6346">
        <w:rPr>
          <w:rFonts w:ascii="Times New Roman" w:hAnsi="Times New Roman" w:cs="Times New Roman"/>
          <w:sz w:val="24"/>
          <w:szCs w:val="32"/>
        </w:rPr>
        <w:t>s</w:t>
      </w:r>
    </w:p>
    <w:p w14:paraId="039E9E3E" w14:textId="52EE0E10" w:rsidR="00206045" w:rsidRDefault="0015305F" w:rsidP="00DB384D">
      <w:pPr>
        <w:rPr>
          <w:rFonts w:ascii="Times New Roman" w:hAnsi="Times New Roman" w:cs="Times New Roman"/>
          <w:sz w:val="24"/>
          <w:szCs w:val="32"/>
        </w:rPr>
      </w:pPr>
      <w:r w:rsidRPr="0015305F">
        <w:rPr>
          <w:rFonts w:ascii="Times New Roman" w:hAnsi="Times New Roman" w:cs="Times New Roman"/>
          <w:sz w:val="24"/>
          <w:szCs w:val="32"/>
        </w:rPr>
        <w:t xml:space="preserve">Table S8. Cell-type composition </w:t>
      </w:r>
      <w:r w:rsidR="000D6346">
        <w:rPr>
          <w:rFonts w:ascii="Times New Roman" w:hAnsi="Times New Roman" w:cs="Times New Roman"/>
          <w:sz w:val="24"/>
          <w:szCs w:val="32"/>
        </w:rPr>
        <w:t xml:space="preserve">and statistics </w:t>
      </w:r>
      <w:r w:rsidRPr="0015305F">
        <w:rPr>
          <w:rFonts w:ascii="Times New Roman" w:hAnsi="Times New Roman" w:cs="Times New Roman"/>
          <w:sz w:val="24"/>
          <w:szCs w:val="32"/>
        </w:rPr>
        <w:t>of gene</w:t>
      </w:r>
      <w:r w:rsidR="000D6346">
        <w:rPr>
          <w:rFonts w:ascii="Times New Roman" w:hAnsi="Times New Roman" w:cs="Times New Roman"/>
          <w:sz w:val="24"/>
          <w:szCs w:val="32"/>
        </w:rPr>
        <w:t xml:space="preserve">s of interest </w:t>
      </w:r>
      <w:r w:rsidR="00A518F7">
        <w:rPr>
          <w:rFonts w:ascii="Times New Roman" w:hAnsi="Times New Roman" w:cs="Times New Roman"/>
          <w:sz w:val="24"/>
          <w:szCs w:val="32"/>
        </w:rPr>
        <w:t>between</w:t>
      </w:r>
      <w:r w:rsidR="000D6346">
        <w:rPr>
          <w:rFonts w:ascii="Times New Roman" w:hAnsi="Times New Roman" w:cs="Times New Roman"/>
          <w:sz w:val="24"/>
          <w:szCs w:val="32"/>
        </w:rPr>
        <w:t xml:space="preserve"> responder and non-responder</w:t>
      </w:r>
      <w:r w:rsidR="00A518F7">
        <w:rPr>
          <w:rFonts w:ascii="Times New Roman" w:hAnsi="Times New Roman" w:cs="Times New Roman"/>
          <w:sz w:val="24"/>
          <w:szCs w:val="32"/>
        </w:rPr>
        <w:t xml:space="preserve"> groups</w:t>
      </w:r>
    </w:p>
    <w:p w14:paraId="7D889E70" w14:textId="64CA71E4" w:rsidR="0015305F" w:rsidRDefault="0015305F" w:rsidP="00DB384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Table S9. </w:t>
      </w:r>
      <w:r w:rsidRPr="0015305F">
        <w:rPr>
          <w:rFonts w:ascii="Times New Roman" w:hAnsi="Times New Roman" w:cs="Times New Roman"/>
          <w:sz w:val="24"/>
          <w:szCs w:val="32"/>
        </w:rPr>
        <w:t>Cluster-level differential gene expression</w:t>
      </w:r>
      <w:r w:rsidR="000D6346">
        <w:rPr>
          <w:rFonts w:ascii="Times New Roman" w:hAnsi="Times New Roman" w:cs="Times New Roman"/>
          <w:sz w:val="24"/>
          <w:szCs w:val="32"/>
        </w:rPr>
        <w:t xml:space="preserve"> of genes of interest with number of cells expressed and statistics between responder and non-responder</w:t>
      </w:r>
      <w:r w:rsidR="00A518F7">
        <w:rPr>
          <w:rFonts w:ascii="Times New Roman" w:hAnsi="Times New Roman" w:cs="Times New Roman"/>
          <w:sz w:val="24"/>
          <w:szCs w:val="32"/>
        </w:rPr>
        <w:t xml:space="preserve"> groups</w:t>
      </w:r>
    </w:p>
    <w:p w14:paraId="4A05CC2A" w14:textId="7B4F12D5" w:rsidR="000D6346" w:rsidRDefault="0015305F" w:rsidP="000D6346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Table S10. </w:t>
      </w:r>
      <w:r w:rsidRPr="0015305F">
        <w:rPr>
          <w:rFonts w:ascii="Times New Roman" w:hAnsi="Times New Roman" w:cs="Times New Roman"/>
          <w:sz w:val="24"/>
          <w:szCs w:val="32"/>
        </w:rPr>
        <w:t>Cell-type–specific differential expression analysis</w:t>
      </w:r>
      <w:r w:rsidR="000D6346">
        <w:rPr>
          <w:rFonts w:ascii="Times New Roman" w:hAnsi="Times New Roman" w:cs="Times New Roman"/>
          <w:sz w:val="24"/>
          <w:szCs w:val="32"/>
        </w:rPr>
        <w:t xml:space="preserve"> of genes of interest with number of cells expressed and statistics between responder and non-responder</w:t>
      </w:r>
      <w:r w:rsidR="00A518F7">
        <w:rPr>
          <w:rFonts w:ascii="Times New Roman" w:hAnsi="Times New Roman" w:cs="Times New Roman"/>
          <w:sz w:val="24"/>
          <w:szCs w:val="32"/>
        </w:rPr>
        <w:t xml:space="preserve"> groups</w:t>
      </w:r>
    </w:p>
    <w:p w14:paraId="0F1A8070" w14:textId="37FE2092" w:rsidR="0015305F" w:rsidRDefault="0015305F" w:rsidP="00DB384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Table S11. </w:t>
      </w:r>
      <w:proofErr w:type="spellStart"/>
      <w:r w:rsidRPr="00DB384D">
        <w:rPr>
          <w:rFonts w:ascii="Times New Roman" w:hAnsi="Times New Roman" w:cs="Times New Roman"/>
          <w:sz w:val="24"/>
          <w:szCs w:val="32"/>
        </w:rPr>
        <w:t>CellChat</w:t>
      </w:r>
      <w:proofErr w:type="spellEnd"/>
      <w:r w:rsidRPr="00DB384D">
        <w:rPr>
          <w:rFonts w:ascii="Times New Roman" w:hAnsi="Times New Roman" w:cs="Times New Roman"/>
          <w:sz w:val="24"/>
          <w:szCs w:val="32"/>
        </w:rPr>
        <w:t xml:space="preserve"> ligand–receptor interactions</w:t>
      </w:r>
      <w:r w:rsidR="000D6346">
        <w:rPr>
          <w:rFonts w:ascii="Times New Roman" w:hAnsi="Times New Roman" w:cs="Times New Roman"/>
          <w:sz w:val="24"/>
          <w:szCs w:val="32"/>
        </w:rPr>
        <w:t xml:space="preserve"> </w:t>
      </w:r>
      <w:r w:rsidR="00A518F7">
        <w:rPr>
          <w:rFonts w:ascii="Times New Roman" w:hAnsi="Times New Roman" w:cs="Times New Roman"/>
          <w:sz w:val="24"/>
          <w:szCs w:val="32"/>
        </w:rPr>
        <w:t>for</w:t>
      </w:r>
      <w:r w:rsidR="000D6346">
        <w:rPr>
          <w:rFonts w:ascii="Times New Roman" w:hAnsi="Times New Roman" w:cs="Times New Roman"/>
          <w:sz w:val="24"/>
          <w:szCs w:val="32"/>
        </w:rPr>
        <w:t xml:space="preserve"> responder and non</w:t>
      </w:r>
      <w:r w:rsidR="00A518F7">
        <w:rPr>
          <w:rFonts w:ascii="Times New Roman" w:hAnsi="Times New Roman" w:cs="Times New Roman"/>
          <w:sz w:val="24"/>
          <w:szCs w:val="32"/>
        </w:rPr>
        <w:t>-responder groups</w:t>
      </w:r>
    </w:p>
    <w:p w14:paraId="52F34E73" w14:textId="26DE2965" w:rsidR="0015305F" w:rsidRDefault="0015305F" w:rsidP="00DB384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Table S12. </w:t>
      </w:r>
      <w:r w:rsidR="00A518F7">
        <w:rPr>
          <w:rFonts w:ascii="Times New Roman" w:hAnsi="Times New Roman" w:cs="Times New Roman"/>
          <w:sz w:val="24"/>
          <w:szCs w:val="32"/>
        </w:rPr>
        <w:t xml:space="preserve">Genes of interest and </w:t>
      </w:r>
      <w:r w:rsidRPr="0015305F">
        <w:rPr>
          <w:rFonts w:ascii="Times New Roman" w:hAnsi="Times New Roman" w:cs="Times New Roman"/>
          <w:sz w:val="24"/>
          <w:szCs w:val="32"/>
        </w:rPr>
        <w:t xml:space="preserve">Cell-type composition </w:t>
      </w:r>
      <w:r w:rsidR="00A518F7">
        <w:rPr>
          <w:rFonts w:ascii="Times New Roman" w:hAnsi="Times New Roman" w:cs="Times New Roman"/>
          <w:sz w:val="24"/>
          <w:szCs w:val="32"/>
        </w:rPr>
        <w:t>between responder and non-responder groups</w:t>
      </w:r>
    </w:p>
    <w:p w14:paraId="07AD0B98" w14:textId="33E6DD7C" w:rsidR="0015305F" w:rsidRDefault="0015305F" w:rsidP="00DB384D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Table S13. </w:t>
      </w:r>
      <w:r w:rsidR="00A518F7">
        <w:rPr>
          <w:rFonts w:ascii="Times New Roman" w:hAnsi="Times New Roman" w:cs="Times New Roman"/>
          <w:sz w:val="24"/>
          <w:szCs w:val="32"/>
        </w:rPr>
        <w:t>C</w:t>
      </w:r>
      <w:r w:rsidRPr="00DB384D">
        <w:rPr>
          <w:rFonts w:ascii="Times New Roman" w:hAnsi="Times New Roman" w:cs="Times New Roman"/>
          <w:sz w:val="24"/>
          <w:szCs w:val="32"/>
        </w:rPr>
        <w:t xml:space="preserve">omparison </w:t>
      </w:r>
      <w:r w:rsidR="00A518F7">
        <w:rPr>
          <w:rFonts w:ascii="Times New Roman" w:hAnsi="Times New Roman" w:cs="Times New Roman"/>
          <w:sz w:val="24"/>
          <w:szCs w:val="32"/>
        </w:rPr>
        <w:t xml:space="preserve">of genes of interest expression </w:t>
      </w:r>
      <w:r w:rsidRPr="00DB384D">
        <w:rPr>
          <w:rFonts w:ascii="Times New Roman" w:hAnsi="Times New Roman" w:cs="Times New Roman"/>
          <w:sz w:val="24"/>
          <w:szCs w:val="32"/>
        </w:rPr>
        <w:t>between groups</w:t>
      </w:r>
      <w:r w:rsidR="00A518F7">
        <w:rPr>
          <w:rFonts w:ascii="Times New Roman" w:hAnsi="Times New Roman" w:cs="Times New Roman"/>
          <w:sz w:val="24"/>
          <w:szCs w:val="32"/>
        </w:rPr>
        <w:t xml:space="preserve"> based on the number of cells</w:t>
      </w:r>
      <w:r w:rsidRPr="00DB384D">
        <w:rPr>
          <w:rFonts w:ascii="Times New Roman" w:hAnsi="Times New Roman" w:cs="Times New Roman"/>
          <w:sz w:val="24"/>
          <w:szCs w:val="32"/>
        </w:rPr>
        <w:t>.</w:t>
      </w:r>
    </w:p>
    <w:p w14:paraId="341CFDD1" w14:textId="3ACBB710" w:rsidR="00DB384D" w:rsidRPr="003A330E" w:rsidRDefault="0015305F" w:rsidP="0015305F">
      <w:pPr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 w:hint="eastAsia"/>
          <w:sz w:val="24"/>
          <w:szCs w:val="32"/>
        </w:rPr>
        <w:t xml:space="preserve">Table S14. </w:t>
      </w:r>
      <w:r w:rsidR="00A518F7">
        <w:rPr>
          <w:rFonts w:ascii="Times New Roman" w:hAnsi="Times New Roman" w:cs="Times New Roman"/>
          <w:sz w:val="24"/>
          <w:szCs w:val="32"/>
        </w:rPr>
        <w:t>Hallmark g</w:t>
      </w:r>
      <w:r w:rsidRPr="00DB384D">
        <w:rPr>
          <w:rFonts w:ascii="Times New Roman" w:hAnsi="Times New Roman" w:cs="Times New Roman"/>
          <w:sz w:val="24"/>
          <w:szCs w:val="32"/>
        </w:rPr>
        <w:t xml:space="preserve">ene set enrichment analysis of LARS-high </w:t>
      </w:r>
      <w:proofErr w:type="spellStart"/>
      <w:r w:rsidRPr="00DB384D">
        <w:rPr>
          <w:rFonts w:ascii="Times New Roman" w:hAnsi="Times New Roman" w:cs="Times New Roman"/>
          <w:sz w:val="24"/>
          <w:szCs w:val="32"/>
        </w:rPr>
        <w:t>tumours</w:t>
      </w:r>
      <w:proofErr w:type="spellEnd"/>
      <w:r w:rsidRPr="00DB384D">
        <w:rPr>
          <w:rFonts w:ascii="Times New Roman" w:hAnsi="Times New Roman" w:cs="Times New Roman"/>
          <w:sz w:val="24"/>
          <w:szCs w:val="32"/>
        </w:rPr>
        <w:t xml:space="preserve"> in the TCGA basal breast cancer cohort.</w:t>
      </w:r>
    </w:p>
    <w:p w14:paraId="37B7371E" w14:textId="7B16D293" w:rsidR="0076345C" w:rsidRPr="003A330E" w:rsidRDefault="0076345C">
      <w:pPr>
        <w:rPr>
          <w:rFonts w:ascii="Times New Roman" w:hAnsi="Times New Roman" w:cs="Times New Roman"/>
          <w:sz w:val="24"/>
          <w:szCs w:val="32"/>
        </w:rPr>
      </w:pPr>
    </w:p>
    <w:sectPr w:rsidR="0076345C" w:rsidRPr="003A33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D0BDB" w14:textId="77777777" w:rsidR="00E52B65" w:rsidRDefault="00E52B65" w:rsidP="00F834DA">
      <w:r>
        <w:separator/>
      </w:r>
    </w:p>
  </w:endnote>
  <w:endnote w:type="continuationSeparator" w:id="0">
    <w:p w14:paraId="475E9548" w14:textId="77777777" w:rsidR="00E52B65" w:rsidRDefault="00E52B65" w:rsidP="00F8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277D" w14:textId="77777777" w:rsidR="00E52B65" w:rsidRDefault="00E52B65" w:rsidP="00F834DA">
      <w:r>
        <w:separator/>
      </w:r>
    </w:p>
  </w:footnote>
  <w:footnote w:type="continuationSeparator" w:id="0">
    <w:p w14:paraId="48A39917" w14:textId="77777777" w:rsidR="00E52B65" w:rsidRDefault="00E52B65" w:rsidP="00F8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322C"/>
    <w:multiLevelType w:val="hybridMultilevel"/>
    <w:tmpl w:val="D58CFA34"/>
    <w:lvl w:ilvl="0" w:tplc="C5EA230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D32042F"/>
    <w:multiLevelType w:val="hybridMultilevel"/>
    <w:tmpl w:val="59F0D8D8"/>
    <w:lvl w:ilvl="0" w:tplc="B89CD364">
      <w:start w:val="1"/>
      <w:numFmt w:val="upperLetter"/>
      <w:lvlText w:val="(%1)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0EC1B35"/>
    <w:multiLevelType w:val="hybridMultilevel"/>
    <w:tmpl w:val="707835AE"/>
    <w:lvl w:ilvl="0" w:tplc="D8224F96">
      <w:start w:val="1"/>
      <w:numFmt w:val="upperLetter"/>
      <w:lvlText w:val="(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5E27D2"/>
    <w:multiLevelType w:val="hybridMultilevel"/>
    <w:tmpl w:val="CE8C5F4C"/>
    <w:lvl w:ilvl="0" w:tplc="1A6C29A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7810180">
    <w:abstractNumId w:val="0"/>
  </w:num>
  <w:num w:numId="2" w16cid:durableId="465510096">
    <w:abstractNumId w:val="2"/>
  </w:num>
  <w:num w:numId="3" w16cid:durableId="1677807531">
    <w:abstractNumId w:val="3"/>
  </w:num>
  <w:num w:numId="4" w16cid:durableId="518544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40"/>
    <w:rsid w:val="000D58F2"/>
    <w:rsid w:val="000D6346"/>
    <w:rsid w:val="00107917"/>
    <w:rsid w:val="001477E1"/>
    <w:rsid w:val="00150AB5"/>
    <w:rsid w:val="0015305F"/>
    <w:rsid w:val="001B6FFA"/>
    <w:rsid w:val="001D4D2E"/>
    <w:rsid w:val="00206045"/>
    <w:rsid w:val="0029586D"/>
    <w:rsid w:val="003A330E"/>
    <w:rsid w:val="003C238E"/>
    <w:rsid w:val="004237AA"/>
    <w:rsid w:val="004B4283"/>
    <w:rsid w:val="0058762B"/>
    <w:rsid w:val="005B789D"/>
    <w:rsid w:val="005B7C40"/>
    <w:rsid w:val="0063174A"/>
    <w:rsid w:val="00726BFA"/>
    <w:rsid w:val="0076345C"/>
    <w:rsid w:val="007C4DA2"/>
    <w:rsid w:val="00853B09"/>
    <w:rsid w:val="009A4853"/>
    <w:rsid w:val="009C1DE6"/>
    <w:rsid w:val="00A21CCF"/>
    <w:rsid w:val="00A518F7"/>
    <w:rsid w:val="00A76B01"/>
    <w:rsid w:val="00AD305A"/>
    <w:rsid w:val="00AF2DB1"/>
    <w:rsid w:val="00B420D7"/>
    <w:rsid w:val="00B55374"/>
    <w:rsid w:val="00B66B16"/>
    <w:rsid w:val="00BA6020"/>
    <w:rsid w:val="00BA7E2F"/>
    <w:rsid w:val="00BC506F"/>
    <w:rsid w:val="00BD4D04"/>
    <w:rsid w:val="00C951C8"/>
    <w:rsid w:val="00DB384D"/>
    <w:rsid w:val="00DD3011"/>
    <w:rsid w:val="00E20CC1"/>
    <w:rsid w:val="00E52B65"/>
    <w:rsid w:val="00ED7B75"/>
    <w:rsid w:val="00F429C8"/>
    <w:rsid w:val="00F8329F"/>
    <w:rsid w:val="00F834DA"/>
    <w:rsid w:val="00FA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5A1E1"/>
  <w15:chartTrackingRefBased/>
  <w15:docId w15:val="{6B15B059-20E0-45D1-9B3B-36068656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CC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C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C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C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C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C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C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C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C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7C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7C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7C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B7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7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7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7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7C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7C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7C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7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C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7C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C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7C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C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7C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7C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7C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7C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834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34DA"/>
  </w:style>
  <w:style w:type="paragraph" w:styleId="ac">
    <w:name w:val="footer"/>
    <w:basedOn w:val="a"/>
    <w:link w:val="ad"/>
    <w:uiPriority w:val="99"/>
    <w:unhideWhenUsed/>
    <w:rsid w:val="00F834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34DA"/>
  </w:style>
  <w:style w:type="paragraph" w:styleId="ae">
    <w:name w:val="Revision"/>
    <w:hidden/>
    <w:uiPriority w:val="99"/>
    <w:semiHidden/>
    <w:rsid w:val="00ED7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 Misato</dc:creator>
  <cp:keywords/>
  <dc:description/>
  <cp:lastModifiedBy>美里 山本</cp:lastModifiedBy>
  <cp:revision>5</cp:revision>
  <cp:lastPrinted>2025-12-16T17:27:00Z</cp:lastPrinted>
  <dcterms:created xsi:type="dcterms:W3CDTF">2025-12-19T19:34:00Z</dcterms:created>
  <dcterms:modified xsi:type="dcterms:W3CDTF">2026-04-20T06:01:00Z</dcterms:modified>
</cp:coreProperties>
</file>