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BCE65" w14:textId="77777777" w:rsidR="00853806" w:rsidRPr="00853806" w:rsidRDefault="00853806" w:rsidP="00853806">
      <w:pPr>
        <w:rPr>
          <w:lang w:val="en-US"/>
        </w:rPr>
      </w:pPr>
      <w:r w:rsidRPr="00853806">
        <w:rPr>
          <w:b/>
          <w:lang w:val="en-US"/>
        </w:rPr>
        <w:t>Supplementary Materials</w:t>
      </w:r>
    </w:p>
    <w:p w14:paraId="3089DC1F" w14:textId="77777777" w:rsidR="00853806" w:rsidRPr="00853806" w:rsidRDefault="00853806" w:rsidP="00853806">
      <w:pPr>
        <w:rPr>
          <w:lang w:val="en-US"/>
        </w:rPr>
      </w:pPr>
      <w:r w:rsidRPr="00853806">
        <w:rPr>
          <w:lang w:val="en-US"/>
        </w:rPr>
        <w:t>This section is appended for review convenience and can be separated during journal submission.</w:t>
      </w:r>
    </w:p>
    <w:p w14:paraId="33CE6C87" w14:textId="4C709BC8" w:rsidR="00853806" w:rsidRPr="00853806" w:rsidRDefault="00853806" w:rsidP="00853806">
      <w:pPr>
        <w:rPr>
          <w:lang w:val="en-US"/>
        </w:rPr>
      </w:pPr>
      <w:r w:rsidRPr="00853806">
        <w:rPr>
          <w:lang w:val="en-US"/>
        </w:rPr>
        <w:drawing>
          <wp:inline distT="0" distB="0" distL="0" distR="0" wp14:anchorId="600AC88B" wp14:editId="3D62D01D">
            <wp:extent cx="5731510" cy="3916680"/>
            <wp:effectExtent l="0" t="0" r="2540" b="7620"/>
            <wp:docPr id="6922039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633AA" w14:textId="77777777" w:rsidR="00853806" w:rsidRPr="00853806" w:rsidRDefault="00853806" w:rsidP="00853806">
      <w:pPr>
        <w:rPr>
          <w:lang w:val="en-US"/>
        </w:rPr>
      </w:pPr>
      <w:r w:rsidRPr="00853806">
        <w:rPr>
          <w:lang w:val="en-US"/>
        </w:rPr>
        <w:t>Supplementary Figure S1A. Complete valid Scan 500 automatic-count overlay images for strain 57 at 0%, 3%, and 6% NaCl. Panels are arranged by NaCl concentration and treatment group and show automatic colony detection with corresponding CFU/mL outputs.</w:t>
      </w:r>
    </w:p>
    <w:p w14:paraId="0198B237" w14:textId="77777777" w:rsidR="00853806" w:rsidRPr="00853806" w:rsidRDefault="00853806" w:rsidP="00853806">
      <w:pPr>
        <w:rPr>
          <w:lang w:val="en-US"/>
        </w:rPr>
      </w:pPr>
      <w:r w:rsidRPr="00853806">
        <w:rPr>
          <w:lang w:val="en-US"/>
        </w:rPr>
        <w:br w:type="page"/>
      </w:r>
    </w:p>
    <w:p w14:paraId="59F996F6" w14:textId="37A990C9" w:rsidR="00853806" w:rsidRPr="00853806" w:rsidRDefault="00853806" w:rsidP="00853806">
      <w:pPr>
        <w:rPr>
          <w:lang w:val="en-US"/>
        </w:rPr>
      </w:pPr>
      <w:r w:rsidRPr="00853806">
        <w:rPr>
          <w:lang w:val="en-US"/>
        </w:rPr>
        <w:lastRenderedPageBreak/>
        <w:drawing>
          <wp:inline distT="0" distB="0" distL="0" distR="0" wp14:anchorId="18BC6F24" wp14:editId="49BEF250">
            <wp:extent cx="5731510" cy="3916680"/>
            <wp:effectExtent l="0" t="0" r="2540" b="7620"/>
            <wp:docPr id="99228837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130EF" w14:textId="77777777" w:rsidR="00853806" w:rsidRPr="00853806" w:rsidRDefault="00853806" w:rsidP="00853806">
      <w:pPr>
        <w:rPr>
          <w:lang w:val="en-US"/>
        </w:rPr>
      </w:pPr>
      <w:r w:rsidRPr="00853806">
        <w:rPr>
          <w:lang w:val="en-US"/>
        </w:rPr>
        <w:t>Supplementary Figure S1B. Complete valid Scan 500 automatic-count overlay images for strain 57 at 9%, 12%, and 15% NaCl. Panels are arranged by NaCl concentration and treatment group and show automatic colony detection with corresponding CFU/mL outputs.</w:t>
      </w:r>
    </w:p>
    <w:p w14:paraId="2F5F36C3" w14:textId="77777777" w:rsidR="00853806" w:rsidRPr="00853806" w:rsidRDefault="00853806" w:rsidP="00853806">
      <w:pPr>
        <w:rPr>
          <w:lang w:val="en-US"/>
        </w:rPr>
      </w:pPr>
      <w:r w:rsidRPr="00853806">
        <w:rPr>
          <w:lang w:val="en-US"/>
        </w:rPr>
        <w:br w:type="page"/>
      </w:r>
    </w:p>
    <w:p w14:paraId="72C4ACEE" w14:textId="5D5F6698" w:rsidR="00853806" w:rsidRPr="00853806" w:rsidRDefault="00853806" w:rsidP="00853806">
      <w:pPr>
        <w:rPr>
          <w:lang w:val="en-US"/>
        </w:rPr>
      </w:pPr>
      <w:r w:rsidRPr="00853806">
        <w:rPr>
          <w:lang w:val="en-US"/>
        </w:rPr>
        <w:lastRenderedPageBreak/>
        <w:drawing>
          <wp:inline distT="0" distB="0" distL="0" distR="0" wp14:anchorId="1000681C" wp14:editId="0808840F">
            <wp:extent cx="5731510" cy="2976880"/>
            <wp:effectExtent l="0" t="0" r="2540" b="0"/>
            <wp:docPr id="27658257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7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B1B58" w14:textId="77777777" w:rsidR="00853806" w:rsidRPr="00853806" w:rsidRDefault="00853806" w:rsidP="00853806">
      <w:pPr>
        <w:rPr>
          <w:lang w:val="en-US"/>
        </w:rPr>
      </w:pPr>
      <w:r w:rsidRPr="00853806">
        <w:rPr>
          <w:lang w:val="en-US"/>
        </w:rPr>
        <w:t>Supplementary Figure S2. Representative valid Scan 500 automatic-count images for strain 57 under 3% and 6% NaCl conditions. Quantitative OD-CFU interpretation is based on the validated records listed in Supplementary Table S1.</w:t>
      </w:r>
    </w:p>
    <w:p w14:paraId="56C50CF5" w14:textId="77777777" w:rsidR="00853806" w:rsidRPr="00853806" w:rsidRDefault="00853806" w:rsidP="00853806">
      <w:pPr>
        <w:rPr>
          <w:lang w:val="en-US"/>
        </w:rPr>
      </w:pPr>
      <w:r w:rsidRPr="00853806">
        <w:rPr>
          <w:lang w:val="en-US"/>
        </w:rPr>
        <w:br w:type="page"/>
      </w:r>
    </w:p>
    <w:p w14:paraId="608EF4EF" w14:textId="38A9BEA9" w:rsidR="00853806" w:rsidRPr="00853806" w:rsidRDefault="00853806" w:rsidP="00853806">
      <w:pPr>
        <w:rPr>
          <w:lang w:val="en-US"/>
        </w:rPr>
      </w:pPr>
      <w:r w:rsidRPr="00853806">
        <w:rPr>
          <w:lang w:val="en-US"/>
        </w:rPr>
        <w:lastRenderedPageBreak/>
        <w:drawing>
          <wp:inline distT="0" distB="0" distL="0" distR="0" wp14:anchorId="7AA6BE34" wp14:editId="57E50548">
            <wp:extent cx="5731510" cy="5134610"/>
            <wp:effectExtent l="0" t="0" r="2540" b="8890"/>
            <wp:docPr id="12291499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3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75E2C" w14:textId="77777777" w:rsidR="00853806" w:rsidRPr="00853806" w:rsidRDefault="00853806" w:rsidP="00853806">
      <w:pPr>
        <w:rPr>
          <w:lang w:val="en-US"/>
        </w:rPr>
      </w:pPr>
      <w:r w:rsidRPr="00853806">
        <w:rPr>
          <w:lang w:val="en-US"/>
        </w:rPr>
        <w:t>Supplementary Figure S3. Screen-level OD-CFU discordance across 14 valid isolates. Endpoint OD responses were paired with Scan 500 CFU records by strain, NaCl concentration, and treatment. Contaminated records marked with W were excluded. Orange cells indicate saline conditions in which earthworm extract increased endpoint OD by more than 5% and reduced CFU recovery by more than 10% relative to the matched no-extract control.</w:t>
      </w:r>
    </w:p>
    <w:p w14:paraId="1DC4A6A9" w14:textId="77777777" w:rsidR="00853806" w:rsidRPr="00853806" w:rsidRDefault="00853806" w:rsidP="00853806">
      <w:pPr>
        <w:rPr>
          <w:lang w:val="en-US"/>
        </w:rPr>
      </w:pPr>
      <w:r w:rsidRPr="00853806">
        <w:rPr>
          <w:lang w:val="en-US"/>
        </w:rPr>
        <w:br w:type="page"/>
      </w:r>
    </w:p>
    <w:p w14:paraId="1C3A71B8" w14:textId="77777777" w:rsidR="00853806" w:rsidRPr="00853806" w:rsidRDefault="00853806" w:rsidP="00853806">
      <w:pPr>
        <w:rPr>
          <w:lang w:val="en-US"/>
        </w:rPr>
      </w:pPr>
      <w:r w:rsidRPr="00853806">
        <w:rPr>
          <w:b/>
          <w:lang w:val="en-US"/>
        </w:rPr>
        <w:lastRenderedPageBreak/>
        <w:t>Supplementary Table S2. Saline-condition OD-positive/CFU-negative cases in the 14-isolate screen.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21"/>
        <w:gridCol w:w="1117"/>
        <w:gridCol w:w="1201"/>
        <w:gridCol w:w="1115"/>
        <w:gridCol w:w="1111"/>
        <w:gridCol w:w="1118"/>
        <w:gridCol w:w="1115"/>
        <w:gridCol w:w="1118"/>
      </w:tblGrid>
      <w:tr w:rsidR="00853806" w:rsidRPr="00853806" w14:paraId="7A61B098" w14:textId="77777777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96EE6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b/>
                <w:lang w:val="en-US"/>
              </w:rPr>
              <w:t>Strain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9012DF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b/>
                <w:lang w:val="en-US"/>
              </w:rPr>
              <w:t>NaCl (%)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0BA05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b/>
                <w:lang w:val="en-US"/>
              </w:rPr>
              <w:t>Endpoint OD WRI (%)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D36D3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b/>
                <w:lang w:val="en-US"/>
              </w:rPr>
              <w:t>CFU WRI (%)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0CEA70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b/>
                <w:lang w:val="en-US"/>
              </w:rPr>
              <w:t>n OD EE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A7D7D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b/>
                <w:lang w:val="en-US"/>
              </w:rPr>
              <w:t xml:space="preserve">n OD </w:t>
            </w:r>
            <w:proofErr w:type="spellStart"/>
            <w:r w:rsidRPr="00853806">
              <w:rPr>
                <w:b/>
                <w:lang w:val="en-US"/>
              </w:rPr>
              <w:t>NoEE</w:t>
            </w:r>
            <w:proofErr w:type="spellEnd"/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FD0418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b/>
                <w:lang w:val="en-US"/>
              </w:rPr>
              <w:t>n CFU EE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2E4D6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b/>
                <w:lang w:val="en-US"/>
              </w:rPr>
              <w:t xml:space="preserve">n CFU </w:t>
            </w:r>
            <w:proofErr w:type="spellStart"/>
            <w:r w:rsidRPr="00853806">
              <w:rPr>
                <w:b/>
                <w:lang w:val="en-US"/>
              </w:rPr>
              <w:t>NoEE</w:t>
            </w:r>
            <w:proofErr w:type="spellEnd"/>
          </w:p>
        </w:tc>
      </w:tr>
      <w:tr w:rsidR="00853806" w:rsidRPr="00853806" w14:paraId="126E5D16" w14:textId="77777777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0A2AB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10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D3FE1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878B2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140.7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B3C53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-72.6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86190F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C5DA5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214CE6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FD1BE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</w:tr>
      <w:tr w:rsidR="00853806" w:rsidRPr="00853806" w14:paraId="365422CB" w14:textId="77777777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5E099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38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60BA0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E8BBE3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8.6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7CC73C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-74.7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4257C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ED3F9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6CDB4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AE287D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</w:tr>
      <w:tr w:rsidR="00853806" w:rsidRPr="00853806" w14:paraId="641E21FF" w14:textId="77777777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C7A85A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26009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AFCDB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46.6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433142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-83.7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C56054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0D6EEE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5500A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BC7697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</w:tr>
      <w:tr w:rsidR="00853806" w:rsidRPr="00853806" w14:paraId="470F00B2" w14:textId="77777777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B14BE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45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7A673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295323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11.1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71286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-36.9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E69FB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74B115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A1F83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7B6DD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</w:tr>
      <w:tr w:rsidR="00853806" w:rsidRPr="00853806" w14:paraId="74E32AA1" w14:textId="77777777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A8049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55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83F45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E0103D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6.4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DBA34B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-39.2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43164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78532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7DAE07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A0B60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</w:tr>
      <w:tr w:rsidR="00853806" w:rsidRPr="00853806" w14:paraId="64A03173" w14:textId="77777777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E74AA3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57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273BA3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15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7AFB0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23.1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BB3C0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-19.0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BAB2A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622419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FDBF9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6DA44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6</w:t>
            </w:r>
          </w:p>
        </w:tc>
      </w:tr>
      <w:tr w:rsidR="00853806" w:rsidRPr="00853806" w14:paraId="2989F658" w14:textId="77777777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96054E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101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67D31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12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DA461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64.3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80670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-65.4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BD16D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E1B2A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D4E88F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EA88AB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</w:tr>
      <w:tr w:rsidR="00853806" w:rsidRPr="00853806" w14:paraId="7A93E0E6" w14:textId="77777777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BC48F0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120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6F727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847673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9.0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C0E71A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-44.3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6EBBAC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26630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B71BD2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34611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</w:tr>
      <w:tr w:rsidR="00853806" w:rsidRPr="00853806" w14:paraId="7F27F63E" w14:textId="77777777"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7D8E2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126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B81D5D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B224B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8.7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6F8936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-10.6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FC106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CC5F1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28252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DE607A" w14:textId="77777777" w:rsidR="00853806" w:rsidRPr="00853806" w:rsidRDefault="00853806" w:rsidP="00853806">
            <w:pPr>
              <w:spacing w:after="160" w:line="278" w:lineRule="auto"/>
              <w:rPr>
                <w:lang w:val="en-US"/>
              </w:rPr>
            </w:pPr>
            <w:r w:rsidRPr="00853806">
              <w:rPr>
                <w:lang w:val="en-US"/>
              </w:rPr>
              <w:t>3</w:t>
            </w:r>
          </w:p>
        </w:tc>
      </w:tr>
    </w:tbl>
    <w:p w14:paraId="3B1EA521" w14:textId="77777777" w:rsidR="00853806" w:rsidRPr="00853806" w:rsidRDefault="00853806" w:rsidP="00853806">
      <w:pPr>
        <w:rPr>
          <w:lang w:val="en-US"/>
        </w:rPr>
      </w:pPr>
    </w:p>
    <w:p w14:paraId="0C90AC01" w14:textId="77777777" w:rsidR="00767E38" w:rsidRDefault="00767E38"/>
    <w:sectPr w:rsidR="00767E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806"/>
    <w:rsid w:val="00767E38"/>
    <w:rsid w:val="00853806"/>
    <w:rsid w:val="00866F7D"/>
    <w:rsid w:val="008B7328"/>
    <w:rsid w:val="00EE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D2DCCD"/>
  <w15:chartTrackingRefBased/>
  <w15:docId w15:val="{59092562-1E65-4220-A0DA-48CD610A8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5380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5380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5380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5380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5380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5380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5380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5380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5380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5380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5380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5380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5380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5380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5380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5380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5380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5380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5380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380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380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5380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5380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5380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5380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5380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5380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5380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5380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538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255</Words>
  <Characters>1459</Characters>
  <Application>Microsoft Office Word</Application>
  <DocSecurity>0</DocSecurity>
  <Lines>12</Lines>
  <Paragraphs>3</Paragraphs>
  <ScaleCrop>false</ScaleCrop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Bhushan Tandale</dc:creator>
  <cp:keywords/>
  <dc:description/>
  <cp:lastModifiedBy>Bhushan Tandale</cp:lastModifiedBy>
  <cp:revision>1</cp:revision>
  <dcterms:created xsi:type="dcterms:W3CDTF">2026-05-25T09:28:00Z</dcterms:created>
  <dcterms:modified xsi:type="dcterms:W3CDTF">2026-05-25T09:28:00Z</dcterms:modified>
</cp:coreProperties>
</file>