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79809" w14:textId="77777777" w:rsidR="00957A0C" w:rsidRPr="00957A0C" w:rsidRDefault="00957A0C" w:rsidP="00957A0C">
      <w:pPr>
        <w:jc w:val="center"/>
        <w:rPr>
          <w:rFonts w:ascii="Arial" w:hAnsi="Arial" w:cs="Arial"/>
          <w:b/>
          <w:color w:val="000000" w:themeColor="text1"/>
          <w:sz w:val="24"/>
        </w:rPr>
      </w:pPr>
      <w:r w:rsidRPr="00957A0C">
        <w:rPr>
          <w:rFonts w:ascii="Arial" w:hAnsi="Arial" w:cs="Arial" w:hint="eastAsia"/>
          <w:b/>
          <w:color w:val="000000" w:themeColor="text1"/>
          <w:sz w:val="24"/>
        </w:rPr>
        <w:t>Supplementary Information</w:t>
      </w:r>
    </w:p>
    <w:p w14:paraId="7F3ADFFB" w14:textId="77777777" w:rsidR="00957A0C" w:rsidRPr="00957A0C" w:rsidRDefault="00957A0C" w:rsidP="00957A0C">
      <w:pPr>
        <w:jc w:val="center"/>
        <w:rPr>
          <w:rFonts w:ascii="Arial" w:hAnsi="Arial" w:cs="Arial"/>
          <w:b/>
          <w:color w:val="000000" w:themeColor="text1"/>
          <w:sz w:val="24"/>
        </w:rPr>
      </w:pPr>
    </w:p>
    <w:p w14:paraId="125B0F56" w14:textId="2C7E508E" w:rsidR="00C428C3" w:rsidRPr="00957A0C" w:rsidRDefault="00C428C3" w:rsidP="00957A0C">
      <w:pPr>
        <w:jc w:val="center"/>
        <w:rPr>
          <w:color w:val="000000" w:themeColor="text1"/>
        </w:rPr>
      </w:pPr>
    </w:p>
    <w:p w14:paraId="7908D310" w14:textId="263869A1" w:rsidR="008D0E3B" w:rsidRPr="00957A0C" w:rsidRDefault="00957A0C">
      <w:pPr>
        <w:rPr>
          <w:color w:val="000000" w:themeColor="text1"/>
        </w:rPr>
      </w:pPr>
      <w:r w:rsidRPr="00957A0C">
        <w:rPr>
          <w:noProof/>
          <w:color w:val="000000" w:themeColor="text1"/>
        </w:rPr>
        <w:drawing>
          <wp:inline distT="0" distB="0" distL="0" distR="0" wp14:anchorId="5D391656" wp14:editId="721ABAB4">
            <wp:extent cx="6191250" cy="2241550"/>
            <wp:effectExtent l="0" t="0" r="0" b="0"/>
            <wp:docPr id="11796612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0" cy="2241550"/>
                    </a:xfrm>
                    <a:prstGeom prst="rect">
                      <a:avLst/>
                    </a:prstGeom>
                    <a:noFill/>
                    <a:ln>
                      <a:noFill/>
                    </a:ln>
                  </pic:spPr>
                </pic:pic>
              </a:graphicData>
            </a:graphic>
          </wp:inline>
        </w:drawing>
      </w:r>
    </w:p>
    <w:p w14:paraId="3BAEB2E3" w14:textId="77777777" w:rsidR="00957A0C" w:rsidRPr="00957A0C" w:rsidRDefault="00957A0C">
      <w:pPr>
        <w:rPr>
          <w:rFonts w:hint="eastAsia"/>
          <w:color w:val="000000" w:themeColor="text1"/>
        </w:rPr>
      </w:pPr>
    </w:p>
    <w:p w14:paraId="79FA682C" w14:textId="77777777" w:rsidR="008D0E3B" w:rsidRPr="00957A0C" w:rsidRDefault="008D0E3B" w:rsidP="008D0E3B">
      <w:pPr>
        <w:spacing w:line="360" w:lineRule="auto"/>
        <w:rPr>
          <w:rFonts w:ascii="Arial" w:hAnsi="Arial" w:cs="Arial"/>
          <w:b/>
          <w:bCs w:val="0"/>
          <w:color w:val="000000" w:themeColor="text1"/>
          <w:szCs w:val="21"/>
        </w:rPr>
      </w:pPr>
      <w:r w:rsidRPr="00957A0C">
        <w:rPr>
          <w:rFonts w:ascii="Arial" w:hAnsi="Arial" w:cs="Arial"/>
          <w:b/>
          <w:color w:val="000000" w:themeColor="text1"/>
          <w:szCs w:val="21"/>
        </w:rPr>
        <w:t xml:space="preserve">Supplementary Figure 1. Validation of qPCR detection of </w:t>
      </w:r>
      <w:r w:rsidRPr="00957A0C">
        <w:rPr>
          <w:rFonts w:ascii="Arial" w:hAnsi="Arial" w:cs="Arial"/>
          <w:b/>
          <w:i/>
          <w:iCs/>
          <w:color w:val="000000" w:themeColor="text1"/>
          <w:szCs w:val="21"/>
        </w:rPr>
        <w:t>bdnf</w:t>
      </w:r>
      <w:r w:rsidRPr="00957A0C">
        <w:rPr>
          <w:rFonts w:ascii="Arial" w:hAnsi="Arial" w:cs="Arial"/>
          <w:b/>
          <w:color w:val="000000" w:themeColor="text1"/>
          <w:szCs w:val="21"/>
        </w:rPr>
        <w:t xml:space="preserve"> transcripts in medaka brain.</w:t>
      </w:r>
    </w:p>
    <w:p w14:paraId="167B66B5" w14:textId="77777777" w:rsidR="008D0E3B" w:rsidRPr="00957A0C" w:rsidRDefault="008D0E3B" w:rsidP="008D0E3B">
      <w:pPr>
        <w:spacing w:line="360" w:lineRule="auto"/>
        <w:rPr>
          <w:rFonts w:ascii="Arial" w:hAnsi="Arial" w:cs="Arial"/>
          <w:color w:val="000000" w:themeColor="text1"/>
          <w:szCs w:val="21"/>
        </w:rPr>
      </w:pPr>
      <w:r w:rsidRPr="00957A0C">
        <w:rPr>
          <w:rFonts w:ascii="Arial" w:hAnsi="Arial" w:cs="Arial"/>
          <w:b/>
          <w:color w:val="000000" w:themeColor="text1"/>
          <w:szCs w:val="21"/>
        </w:rPr>
        <w:t xml:space="preserve">(A) </w:t>
      </w:r>
      <w:r w:rsidRPr="00957A0C">
        <w:rPr>
          <w:rFonts w:ascii="Arial" w:hAnsi="Arial" w:cs="Arial"/>
          <w:color w:val="000000" w:themeColor="text1"/>
          <w:szCs w:val="21"/>
        </w:rPr>
        <w:t>Representative qPCR amplification curves showing fluorescence signal (</w:t>
      </w:r>
      <w:proofErr w:type="spellStart"/>
      <w:r w:rsidRPr="00957A0C">
        <w:rPr>
          <w:rFonts w:ascii="Arial" w:hAnsi="Arial" w:cs="Arial"/>
          <w:color w:val="000000" w:themeColor="text1"/>
          <w:szCs w:val="21"/>
        </w:rPr>
        <w:t>ΔRn</w:t>
      </w:r>
      <w:proofErr w:type="spellEnd"/>
      <w:r w:rsidRPr="00957A0C">
        <w:rPr>
          <w:rFonts w:ascii="Arial" w:hAnsi="Arial" w:cs="Arial"/>
          <w:color w:val="000000" w:themeColor="text1"/>
          <w:szCs w:val="21"/>
        </w:rPr>
        <w:t xml:space="preserve">) plotted against cycle number. The curves exhibit clear exponential increases, indicating robust amplification of target transcripts. </w:t>
      </w:r>
    </w:p>
    <w:p w14:paraId="171FF803" w14:textId="39D0402F" w:rsidR="008D0E3B" w:rsidRPr="00957A0C" w:rsidRDefault="008D0E3B" w:rsidP="008D0E3B">
      <w:pPr>
        <w:spacing w:line="360" w:lineRule="auto"/>
        <w:rPr>
          <w:rFonts w:ascii="Arial" w:hAnsi="Arial" w:cs="Arial"/>
          <w:color w:val="000000" w:themeColor="text1"/>
          <w:szCs w:val="21"/>
        </w:rPr>
      </w:pPr>
      <w:r w:rsidRPr="00957A0C">
        <w:rPr>
          <w:rFonts w:ascii="Arial" w:hAnsi="Arial" w:cs="Arial"/>
          <w:b/>
          <w:color w:val="000000" w:themeColor="text1"/>
          <w:szCs w:val="21"/>
        </w:rPr>
        <w:t>(B)</w:t>
      </w:r>
      <w:r w:rsidRPr="00957A0C">
        <w:rPr>
          <w:rFonts w:ascii="Arial" w:hAnsi="Arial" w:cs="Arial"/>
          <w:color w:val="000000" w:themeColor="text1"/>
          <w:szCs w:val="21"/>
        </w:rPr>
        <w:t xml:space="preserve"> Melting curve analysis showing the derivative of fluorescence with respect to temperature (–</w:t>
      </w:r>
      <w:proofErr w:type="spellStart"/>
      <w:r w:rsidRPr="00957A0C">
        <w:rPr>
          <w:rFonts w:ascii="Arial" w:hAnsi="Arial" w:cs="Arial"/>
          <w:color w:val="000000" w:themeColor="text1"/>
          <w:szCs w:val="21"/>
        </w:rPr>
        <w:t>dF</w:t>
      </w:r>
      <w:proofErr w:type="spellEnd"/>
      <w:r w:rsidRPr="00957A0C">
        <w:rPr>
          <w:rFonts w:ascii="Arial" w:hAnsi="Arial" w:cs="Arial"/>
          <w:color w:val="000000" w:themeColor="text1"/>
          <w:szCs w:val="21"/>
        </w:rPr>
        <w:t>/dT) plotted against temperature. A single sharp peak is observed, indicating specific amplification of a single PCR product without detectable nonspecific products or primer–dimer artifacts. No amplification was observed in no-template control reactions. Experimental procedures, including RNA extraction, qPCR conditions, and primer sequences, are described in the Methods section.</w:t>
      </w:r>
    </w:p>
    <w:p w14:paraId="729908FA" w14:textId="77777777" w:rsidR="003A7F89" w:rsidRPr="00957A0C" w:rsidRDefault="008D0E3B" w:rsidP="00957A0C">
      <w:pPr>
        <w:spacing w:line="360" w:lineRule="auto"/>
        <w:jc w:val="center"/>
        <w:rPr>
          <w:rFonts w:ascii="Arial" w:hAnsi="Arial" w:cs="Arial"/>
          <w:color w:val="000000" w:themeColor="text1"/>
          <w:szCs w:val="21"/>
        </w:rPr>
      </w:pPr>
      <w:r w:rsidRPr="00957A0C">
        <w:rPr>
          <w:rFonts w:ascii="Arial" w:hAnsi="Arial" w:cs="Arial"/>
          <w:color w:val="000000" w:themeColor="text1"/>
          <w:szCs w:val="21"/>
        </w:rPr>
        <w:br w:type="column"/>
      </w:r>
      <w:r w:rsidR="002E3F02" w:rsidRPr="00957A0C">
        <w:rPr>
          <w:rFonts w:ascii="Arial" w:hAnsi="Arial" w:cs="Arial"/>
          <w:noProof/>
          <w:color w:val="000000" w:themeColor="text1"/>
          <w:szCs w:val="21"/>
        </w:rPr>
        <w:lastRenderedPageBreak/>
        <w:drawing>
          <wp:inline distT="0" distB="0" distL="0" distR="0" wp14:anchorId="602C13A0" wp14:editId="7ACFA4B8">
            <wp:extent cx="4997450" cy="4806950"/>
            <wp:effectExtent l="0" t="0" r="0" b="0"/>
            <wp:docPr id="84976463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97450" cy="4806950"/>
                    </a:xfrm>
                    <a:prstGeom prst="rect">
                      <a:avLst/>
                    </a:prstGeom>
                    <a:noFill/>
                    <a:ln>
                      <a:noFill/>
                    </a:ln>
                  </pic:spPr>
                </pic:pic>
              </a:graphicData>
            </a:graphic>
          </wp:inline>
        </w:drawing>
      </w:r>
    </w:p>
    <w:p w14:paraId="5E881082" w14:textId="6B8880B7" w:rsidR="002E3F02" w:rsidRPr="00957A0C" w:rsidRDefault="002E3F02" w:rsidP="00366300">
      <w:pPr>
        <w:spacing w:line="360" w:lineRule="auto"/>
        <w:rPr>
          <w:rFonts w:ascii="Arial" w:hAnsi="Arial" w:cs="Arial"/>
          <w:color w:val="000000" w:themeColor="text1"/>
        </w:rPr>
      </w:pPr>
    </w:p>
    <w:p w14:paraId="74B319A4" w14:textId="77777777" w:rsidR="00366300" w:rsidRPr="00957A0C" w:rsidRDefault="00366300" w:rsidP="00366300">
      <w:pPr>
        <w:spacing w:line="360" w:lineRule="auto"/>
        <w:rPr>
          <w:rFonts w:ascii="Arial" w:hAnsi="Arial" w:cs="Arial"/>
          <w:color w:val="000000" w:themeColor="text1"/>
          <w:szCs w:val="21"/>
        </w:rPr>
      </w:pPr>
      <w:r w:rsidRPr="00957A0C">
        <w:rPr>
          <w:rFonts w:ascii="Arial" w:hAnsi="Arial" w:cs="Arial"/>
          <w:b/>
          <w:bCs w:val="0"/>
          <w:color w:val="000000" w:themeColor="text1"/>
          <w:szCs w:val="21"/>
        </w:rPr>
        <w:t>Supplementary Figure 2. Full-length blot corresponding to Fig. 1A.</w:t>
      </w:r>
      <w:r w:rsidRPr="00957A0C">
        <w:rPr>
          <w:rFonts w:ascii="Arial" w:hAnsi="Arial" w:cs="Arial"/>
          <w:b/>
          <w:bCs w:val="0"/>
          <w:color w:val="000000" w:themeColor="text1"/>
          <w:szCs w:val="21"/>
        </w:rPr>
        <w:br/>
      </w:r>
      <w:r w:rsidRPr="00957A0C">
        <w:rPr>
          <w:rFonts w:ascii="Arial" w:hAnsi="Arial" w:cs="Arial"/>
          <w:color w:val="000000" w:themeColor="text1"/>
          <w:szCs w:val="21"/>
        </w:rPr>
        <w:t>The regions shown in the main figure are indicated. Additional lanes present on the original blot were not included in Fig. 1A because they were not relevant to the experiment shown.</w:t>
      </w:r>
    </w:p>
    <w:p w14:paraId="325B7A2B" w14:textId="24EE2E82" w:rsidR="002E3F02" w:rsidRPr="00957A0C" w:rsidRDefault="002E3F02" w:rsidP="008D0E3B">
      <w:pPr>
        <w:spacing w:line="360" w:lineRule="auto"/>
        <w:rPr>
          <w:rFonts w:ascii="Arial" w:hAnsi="Arial" w:cs="Arial"/>
          <w:color w:val="000000" w:themeColor="text1"/>
          <w:szCs w:val="21"/>
        </w:rPr>
      </w:pPr>
    </w:p>
    <w:p w14:paraId="39487A0F" w14:textId="437536D7" w:rsidR="002E3F02" w:rsidRPr="00957A0C" w:rsidRDefault="002E3F02" w:rsidP="00FB0A57">
      <w:pPr>
        <w:spacing w:line="360" w:lineRule="auto"/>
        <w:jc w:val="center"/>
        <w:rPr>
          <w:rFonts w:ascii="Arial" w:hAnsi="Arial" w:cs="Arial"/>
          <w:color w:val="000000" w:themeColor="text1"/>
          <w:szCs w:val="21"/>
        </w:rPr>
      </w:pPr>
      <w:r w:rsidRPr="00957A0C">
        <w:rPr>
          <w:rFonts w:ascii="Arial" w:hAnsi="Arial" w:cs="Arial"/>
          <w:color w:val="000000" w:themeColor="text1"/>
          <w:szCs w:val="21"/>
        </w:rPr>
        <w:br w:type="column"/>
      </w:r>
      <w:r w:rsidRPr="00957A0C">
        <w:rPr>
          <w:rFonts w:ascii="Arial" w:hAnsi="Arial" w:cs="Arial"/>
          <w:noProof/>
          <w:color w:val="000000" w:themeColor="text1"/>
          <w:szCs w:val="21"/>
        </w:rPr>
        <w:lastRenderedPageBreak/>
        <w:drawing>
          <wp:inline distT="0" distB="0" distL="0" distR="0" wp14:anchorId="7DF195DF" wp14:editId="515DB56F">
            <wp:extent cx="3441700" cy="2881961"/>
            <wp:effectExtent l="0" t="0" r="6350" b="0"/>
            <wp:docPr id="175600981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1700" cy="2881961"/>
                    </a:xfrm>
                    <a:prstGeom prst="rect">
                      <a:avLst/>
                    </a:prstGeom>
                    <a:noFill/>
                    <a:ln>
                      <a:noFill/>
                    </a:ln>
                  </pic:spPr>
                </pic:pic>
              </a:graphicData>
            </a:graphic>
          </wp:inline>
        </w:drawing>
      </w:r>
    </w:p>
    <w:p w14:paraId="7A307F1A" w14:textId="77777777" w:rsidR="003A7F89" w:rsidRPr="00957A0C" w:rsidRDefault="003A7F89" w:rsidP="008D0E3B">
      <w:pPr>
        <w:spacing w:line="360" w:lineRule="auto"/>
        <w:rPr>
          <w:rFonts w:ascii="Arial" w:hAnsi="Arial" w:cs="Arial"/>
          <w:color w:val="000000" w:themeColor="text1"/>
          <w:szCs w:val="21"/>
        </w:rPr>
      </w:pPr>
    </w:p>
    <w:p w14:paraId="16E17B45" w14:textId="030F17B4" w:rsidR="00154190" w:rsidRPr="00957A0C" w:rsidRDefault="002E3F02" w:rsidP="002E3F02">
      <w:pPr>
        <w:spacing w:line="360" w:lineRule="auto"/>
        <w:rPr>
          <w:rFonts w:ascii="Arial" w:hAnsi="Arial" w:cs="Arial"/>
          <w:b/>
          <w:color w:val="000000" w:themeColor="text1"/>
        </w:rPr>
      </w:pPr>
      <w:r w:rsidRPr="00957A0C">
        <w:rPr>
          <w:rFonts w:ascii="Arial" w:hAnsi="Arial" w:cs="Arial"/>
          <w:b/>
          <w:color w:val="000000" w:themeColor="text1"/>
        </w:rPr>
        <w:t>Supplementary Figure 3</w:t>
      </w:r>
      <w:r w:rsidRPr="00957A0C">
        <w:rPr>
          <w:rFonts w:ascii="Arial" w:hAnsi="Arial" w:cs="Arial" w:hint="eastAsia"/>
          <w:b/>
          <w:color w:val="000000" w:themeColor="text1"/>
        </w:rPr>
        <w:t xml:space="preserve">. </w:t>
      </w:r>
      <w:r w:rsidRPr="00957A0C">
        <w:rPr>
          <w:rFonts w:ascii="Arial" w:hAnsi="Arial" w:cs="Arial"/>
          <w:b/>
          <w:color w:val="000000" w:themeColor="text1"/>
        </w:rPr>
        <w:t xml:space="preserve">Full-length gel/blot </w:t>
      </w:r>
      <w:r w:rsidR="009A7EC7" w:rsidRPr="00957A0C">
        <w:rPr>
          <w:rFonts w:ascii="Arial" w:hAnsi="Arial" w:cs="Arial"/>
          <w:b/>
          <w:color w:val="000000" w:themeColor="text1"/>
        </w:rPr>
        <w:t>corresponding to the left panel of Fig. 2B</w:t>
      </w:r>
      <w:r w:rsidRPr="00957A0C">
        <w:rPr>
          <w:rFonts w:ascii="Arial" w:hAnsi="Arial" w:cs="Arial"/>
          <w:b/>
          <w:color w:val="000000" w:themeColor="text1"/>
        </w:rPr>
        <w:t xml:space="preserve">. </w:t>
      </w:r>
    </w:p>
    <w:p w14:paraId="0A6843E2" w14:textId="7ECCEE5E" w:rsidR="002E3F02" w:rsidRPr="00957A0C" w:rsidRDefault="002E3F02" w:rsidP="002E3F02">
      <w:pPr>
        <w:spacing w:line="360" w:lineRule="auto"/>
        <w:rPr>
          <w:rFonts w:ascii="Arial" w:hAnsi="Arial" w:cs="Arial"/>
          <w:color w:val="000000" w:themeColor="text1"/>
        </w:rPr>
      </w:pPr>
      <w:r w:rsidRPr="00957A0C">
        <w:rPr>
          <w:rFonts w:ascii="Arial" w:hAnsi="Arial" w:cs="Arial"/>
          <w:color w:val="000000" w:themeColor="text1"/>
        </w:rPr>
        <w:t>The cropped region shown in Fig. 2B</w:t>
      </w:r>
      <w:r w:rsidRPr="00957A0C">
        <w:rPr>
          <w:rFonts w:ascii="Arial" w:hAnsi="Arial" w:cs="Arial" w:hint="eastAsia"/>
          <w:color w:val="000000" w:themeColor="text1"/>
        </w:rPr>
        <w:t xml:space="preserve"> is indicated. </w:t>
      </w:r>
      <w:r w:rsidRPr="00957A0C">
        <w:rPr>
          <w:rFonts w:ascii="Arial" w:hAnsi="Arial" w:cs="Arial"/>
          <w:color w:val="000000" w:themeColor="text1"/>
        </w:rPr>
        <w:t>Additional adjacent lanes were present on the same gel/blot but were not included in the main figure because they were not relevant to the experiment shown.</w:t>
      </w:r>
    </w:p>
    <w:p w14:paraId="66B77BA1" w14:textId="77777777" w:rsidR="002E3F02" w:rsidRPr="00957A0C" w:rsidRDefault="002E3F02" w:rsidP="008D0E3B">
      <w:pPr>
        <w:spacing w:line="360" w:lineRule="auto"/>
        <w:rPr>
          <w:rFonts w:ascii="Arial" w:hAnsi="Arial" w:cs="Arial"/>
          <w:color w:val="000000" w:themeColor="text1"/>
          <w:szCs w:val="21"/>
        </w:rPr>
      </w:pPr>
    </w:p>
    <w:p w14:paraId="08085A19" w14:textId="211E8116" w:rsidR="002E3F02" w:rsidRPr="00957A0C" w:rsidRDefault="002E3F02" w:rsidP="00FB0A57">
      <w:pPr>
        <w:spacing w:line="360" w:lineRule="auto"/>
        <w:jc w:val="center"/>
        <w:rPr>
          <w:rFonts w:ascii="Arial" w:hAnsi="Arial" w:cs="Arial"/>
          <w:color w:val="000000" w:themeColor="text1"/>
          <w:szCs w:val="21"/>
        </w:rPr>
      </w:pPr>
      <w:r w:rsidRPr="00957A0C">
        <w:rPr>
          <w:rFonts w:ascii="Arial" w:hAnsi="Arial" w:cs="Arial"/>
          <w:color w:val="000000" w:themeColor="text1"/>
          <w:szCs w:val="21"/>
        </w:rPr>
        <w:br w:type="column"/>
      </w:r>
      <w:r w:rsidRPr="00957A0C">
        <w:rPr>
          <w:rFonts w:ascii="Arial" w:hAnsi="Arial" w:cs="Arial"/>
          <w:noProof/>
          <w:color w:val="000000" w:themeColor="text1"/>
          <w:szCs w:val="21"/>
        </w:rPr>
        <w:lastRenderedPageBreak/>
        <w:drawing>
          <wp:inline distT="0" distB="0" distL="0" distR="0" wp14:anchorId="6A548EAD" wp14:editId="2A96D6B7">
            <wp:extent cx="4778577" cy="3390900"/>
            <wp:effectExtent l="0" t="0" r="0" b="0"/>
            <wp:docPr id="91057468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5683" cy="3395943"/>
                    </a:xfrm>
                    <a:prstGeom prst="rect">
                      <a:avLst/>
                    </a:prstGeom>
                    <a:noFill/>
                    <a:ln>
                      <a:noFill/>
                    </a:ln>
                  </pic:spPr>
                </pic:pic>
              </a:graphicData>
            </a:graphic>
          </wp:inline>
        </w:drawing>
      </w:r>
    </w:p>
    <w:p w14:paraId="10965E85" w14:textId="77777777" w:rsidR="003A7F89" w:rsidRPr="00957A0C" w:rsidRDefault="003A7F89" w:rsidP="008D0E3B">
      <w:pPr>
        <w:spacing w:line="360" w:lineRule="auto"/>
        <w:rPr>
          <w:rFonts w:ascii="Arial" w:hAnsi="Arial" w:cs="Arial"/>
          <w:color w:val="000000" w:themeColor="text1"/>
          <w:szCs w:val="21"/>
        </w:rPr>
      </w:pPr>
    </w:p>
    <w:p w14:paraId="08D89995" w14:textId="61FD8297" w:rsidR="002E3F02" w:rsidRPr="00957A0C" w:rsidRDefault="002E3F02" w:rsidP="002E3F02">
      <w:pPr>
        <w:spacing w:line="360" w:lineRule="auto"/>
        <w:rPr>
          <w:rFonts w:ascii="Arial" w:hAnsi="Arial" w:cs="Arial"/>
          <w:b/>
          <w:bCs w:val="0"/>
          <w:color w:val="000000" w:themeColor="text1"/>
        </w:rPr>
      </w:pPr>
      <w:r w:rsidRPr="00957A0C">
        <w:rPr>
          <w:rFonts w:ascii="Arial" w:hAnsi="Arial" w:cs="Arial"/>
          <w:b/>
          <w:color w:val="000000" w:themeColor="text1"/>
        </w:rPr>
        <w:t>Supplementary Figure 4</w:t>
      </w:r>
      <w:r w:rsidRPr="00957A0C">
        <w:rPr>
          <w:rFonts w:ascii="Arial" w:hAnsi="Arial" w:cs="Arial" w:hint="eastAsia"/>
          <w:b/>
          <w:color w:val="000000" w:themeColor="text1"/>
        </w:rPr>
        <w:t xml:space="preserve">. </w:t>
      </w:r>
      <w:r w:rsidRPr="00957A0C">
        <w:rPr>
          <w:rFonts w:ascii="Arial" w:hAnsi="Arial" w:cs="Arial"/>
          <w:b/>
          <w:color w:val="000000" w:themeColor="text1"/>
        </w:rPr>
        <w:t>Full-length gel/blot</w:t>
      </w:r>
      <w:r w:rsidR="009A7EC7" w:rsidRPr="00957A0C">
        <w:rPr>
          <w:color w:val="000000" w:themeColor="text1"/>
        </w:rPr>
        <w:t xml:space="preserve"> </w:t>
      </w:r>
      <w:r w:rsidR="009A7EC7" w:rsidRPr="00957A0C">
        <w:rPr>
          <w:rFonts w:ascii="Arial" w:hAnsi="Arial" w:cs="Arial"/>
          <w:b/>
          <w:color w:val="000000" w:themeColor="text1"/>
        </w:rPr>
        <w:t>corresponding to the right panel of</w:t>
      </w:r>
      <w:r w:rsidR="009A7EC7" w:rsidRPr="00957A0C">
        <w:rPr>
          <w:rFonts w:ascii="Arial" w:hAnsi="Arial" w:cs="Arial" w:hint="eastAsia"/>
          <w:b/>
          <w:color w:val="000000" w:themeColor="text1"/>
        </w:rPr>
        <w:t xml:space="preserve"> </w:t>
      </w:r>
      <w:r w:rsidRPr="00957A0C">
        <w:rPr>
          <w:rFonts w:ascii="Arial" w:hAnsi="Arial" w:cs="Arial"/>
          <w:b/>
          <w:color w:val="000000" w:themeColor="text1"/>
        </w:rPr>
        <w:t>Fig. 2</w:t>
      </w:r>
      <w:r w:rsidR="00FB0A57" w:rsidRPr="00957A0C">
        <w:rPr>
          <w:rFonts w:ascii="Arial" w:hAnsi="Arial" w:cs="Arial" w:hint="eastAsia"/>
          <w:b/>
          <w:color w:val="000000" w:themeColor="text1"/>
        </w:rPr>
        <w:t>B</w:t>
      </w:r>
      <w:r w:rsidRPr="00957A0C">
        <w:rPr>
          <w:rFonts w:ascii="Arial" w:hAnsi="Arial" w:cs="Arial"/>
          <w:b/>
          <w:color w:val="000000" w:themeColor="text1"/>
        </w:rPr>
        <w:t>.</w:t>
      </w:r>
    </w:p>
    <w:p w14:paraId="78889E66" w14:textId="2E741321" w:rsidR="002E3F02" w:rsidRPr="00957A0C" w:rsidRDefault="002E3F02" w:rsidP="002E3F02">
      <w:pPr>
        <w:spacing w:line="360" w:lineRule="auto"/>
        <w:rPr>
          <w:rFonts w:ascii="Arial" w:hAnsi="Arial" w:cs="Arial"/>
          <w:color w:val="000000" w:themeColor="text1"/>
        </w:rPr>
      </w:pPr>
      <w:r w:rsidRPr="00957A0C">
        <w:rPr>
          <w:rFonts w:ascii="Arial" w:hAnsi="Arial" w:cs="Arial"/>
          <w:color w:val="000000" w:themeColor="text1"/>
        </w:rPr>
        <w:t>The cropped region shown in Fig. 2</w:t>
      </w:r>
      <w:r w:rsidR="00EB2025" w:rsidRPr="00957A0C">
        <w:rPr>
          <w:rFonts w:ascii="Arial" w:hAnsi="Arial" w:cs="Arial"/>
          <w:color w:val="000000" w:themeColor="text1"/>
        </w:rPr>
        <w:t>B</w:t>
      </w:r>
      <w:r w:rsidRPr="00957A0C">
        <w:rPr>
          <w:rFonts w:ascii="Arial" w:hAnsi="Arial" w:cs="Arial"/>
          <w:color w:val="000000" w:themeColor="text1"/>
        </w:rPr>
        <w:t xml:space="preserve"> is indicated. Additional adjacent lanes were present on the same gel/blot but were not included in the main figure because they were not relevant to the experiment shown.</w:t>
      </w:r>
    </w:p>
    <w:p w14:paraId="096BD50A" w14:textId="77777777" w:rsidR="002E3F02" w:rsidRPr="00957A0C" w:rsidRDefault="002E3F02" w:rsidP="008D0E3B">
      <w:pPr>
        <w:spacing w:line="360" w:lineRule="auto"/>
        <w:rPr>
          <w:rFonts w:ascii="Arial" w:hAnsi="Arial" w:cs="Arial"/>
          <w:color w:val="000000" w:themeColor="text1"/>
          <w:szCs w:val="21"/>
        </w:rPr>
      </w:pPr>
    </w:p>
    <w:p w14:paraId="429223F8" w14:textId="77777777" w:rsidR="004B2FA0" w:rsidRPr="00957A0C" w:rsidRDefault="004B2FA0" w:rsidP="008D0E3B">
      <w:pPr>
        <w:spacing w:line="360" w:lineRule="auto"/>
        <w:rPr>
          <w:rFonts w:ascii="Arial" w:hAnsi="Arial" w:cs="Arial"/>
          <w:color w:val="000000" w:themeColor="text1"/>
          <w:szCs w:val="21"/>
        </w:rPr>
      </w:pPr>
    </w:p>
    <w:p w14:paraId="2E9B9136" w14:textId="3F19244B" w:rsidR="002E3F02" w:rsidRPr="00957A0C" w:rsidRDefault="002E3F02" w:rsidP="008D0E3B">
      <w:pPr>
        <w:spacing w:line="360" w:lineRule="auto"/>
        <w:rPr>
          <w:rFonts w:ascii="Arial" w:hAnsi="Arial" w:cs="Arial"/>
          <w:color w:val="000000" w:themeColor="text1"/>
          <w:szCs w:val="21"/>
        </w:rPr>
      </w:pPr>
      <w:r w:rsidRPr="00957A0C">
        <w:rPr>
          <w:rFonts w:ascii="Arial" w:hAnsi="Arial" w:cs="Arial"/>
          <w:color w:val="000000" w:themeColor="text1"/>
          <w:szCs w:val="21"/>
        </w:rPr>
        <w:br w:type="column"/>
      </w:r>
      <w:r w:rsidRPr="00957A0C">
        <w:rPr>
          <w:rFonts w:ascii="Arial" w:hAnsi="Arial" w:cs="Arial"/>
          <w:noProof/>
          <w:color w:val="000000" w:themeColor="text1"/>
          <w:szCs w:val="21"/>
        </w:rPr>
        <w:lastRenderedPageBreak/>
        <w:drawing>
          <wp:inline distT="0" distB="0" distL="0" distR="0" wp14:anchorId="0EB89377" wp14:editId="60E12B32">
            <wp:extent cx="6191250" cy="3117850"/>
            <wp:effectExtent l="0" t="0" r="0" b="6350"/>
            <wp:docPr id="14646186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1250" cy="3117850"/>
                    </a:xfrm>
                    <a:prstGeom prst="rect">
                      <a:avLst/>
                    </a:prstGeom>
                    <a:noFill/>
                    <a:ln>
                      <a:noFill/>
                    </a:ln>
                  </pic:spPr>
                </pic:pic>
              </a:graphicData>
            </a:graphic>
          </wp:inline>
        </w:drawing>
      </w:r>
    </w:p>
    <w:p w14:paraId="4C86277E" w14:textId="77777777" w:rsidR="003A7F89" w:rsidRPr="00957A0C" w:rsidRDefault="003A7F89" w:rsidP="008D0E3B">
      <w:pPr>
        <w:spacing w:line="360" w:lineRule="auto"/>
        <w:rPr>
          <w:rFonts w:ascii="Arial" w:hAnsi="Arial" w:cs="Arial"/>
          <w:color w:val="000000" w:themeColor="text1"/>
          <w:szCs w:val="21"/>
        </w:rPr>
      </w:pPr>
    </w:p>
    <w:p w14:paraId="240C4175" w14:textId="77777777" w:rsidR="002E3F02" w:rsidRPr="00957A0C" w:rsidRDefault="002E3F02" w:rsidP="002E3F02">
      <w:pPr>
        <w:spacing w:line="360" w:lineRule="auto"/>
        <w:rPr>
          <w:rFonts w:ascii="Arial" w:hAnsi="Arial" w:cs="Arial"/>
          <w:b/>
          <w:bCs w:val="0"/>
          <w:color w:val="000000" w:themeColor="text1"/>
        </w:rPr>
      </w:pPr>
      <w:r w:rsidRPr="00957A0C">
        <w:rPr>
          <w:rFonts w:ascii="Arial" w:hAnsi="Arial" w:cs="Arial"/>
          <w:b/>
          <w:color w:val="000000" w:themeColor="text1"/>
        </w:rPr>
        <w:t>Supplementary Figure 5</w:t>
      </w:r>
      <w:r w:rsidRPr="00957A0C">
        <w:rPr>
          <w:rFonts w:ascii="Arial" w:hAnsi="Arial" w:cs="Arial" w:hint="eastAsia"/>
          <w:b/>
          <w:color w:val="000000" w:themeColor="text1"/>
        </w:rPr>
        <w:t xml:space="preserve">. </w:t>
      </w:r>
      <w:r w:rsidRPr="00957A0C">
        <w:rPr>
          <w:rFonts w:ascii="Arial" w:hAnsi="Arial" w:cs="Arial"/>
          <w:b/>
          <w:color w:val="000000" w:themeColor="text1"/>
        </w:rPr>
        <w:t>Full-length blot corresponding to Fig. 2D.</w:t>
      </w:r>
    </w:p>
    <w:p w14:paraId="0537F2E9" w14:textId="77777777" w:rsidR="002E3F02" w:rsidRPr="00957A0C" w:rsidRDefault="002E3F02" w:rsidP="002E3F02">
      <w:pPr>
        <w:spacing w:line="360" w:lineRule="auto"/>
        <w:rPr>
          <w:rFonts w:ascii="Arial" w:hAnsi="Arial" w:cs="Arial"/>
          <w:color w:val="000000" w:themeColor="text1"/>
        </w:rPr>
      </w:pPr>
      <w:r w:rsidRPr="00957A0C">
        <w:rPr>
          <w:rFonts w:ascii="Arial" w:hAnsi="Arial" w:cs="Arial"/>
          <w:color w:val="000000" w:themeColor="text1"/>
        </w:rPr>
        <w:t>The cropped regions shown in Fig. 2D are indicated. Additional adjacent lanes were present on the same blot but were not included in the main figure because they were not relevant to the experiment shown.</w:t>
      </w:r>
    </w:p>
    <w:p w14:paraId="6D3EFA11" w14:textId="77777777" w:rsidR="002E3F02" w:rsidRPr="00957A0C" w:rsidRDefault="002E3F02" w:rsidP="008D0E3B">
      <w:pPr>
        <w:spacing w:line="360" w:lineRule="auto"/>
        <w:rPr>
          <w:rFonts w:ascii="Arial" w:hAnsi="Arial" w:cs="Arial"/>
          <w:color w:val="000000" w:themeColor="text1"/>
          <w:szCs w:val="21"/>
        </w:rPr>
      </w:pPr>
    </w:p>
    <w:p w14:paraId="10F5AA82" w14:textId="0AF7B38D" w:rsidR="002E3F02" w:rsidRPr="00957A0C" w:rsidRDefault="002E3F02" w:rsidP="008D0E3B">
      <w:pPr>
        <w:spacing w:line="360" w:lineRule="auto"/>
        <w:rPr>
          <w:rFonts w:ascii="Arial" w:hAnsi="Arial" w:cs="Arial"/>
          <w:color w:val="000000" w:themeColor="text1"/>
          <w:szCs w:val="21"/>
        </w:rPr>
      </w:pPr>
      <w:r w:rsidRPr="00957A0C">
        <w:rPr>
          <w:rFonts w:ascii="Arial" w:hAnsi="Arial" w:cs="Arial"/>
          <w:color w:val="000000" w:themeColor="text1"/>
          <w:szCs w:val="21"/>
        </w:rPr>
        <w:br w:type="column"/>
      </w:r>
      <w:r w:rsidR="00957A0C">
        <w:rPr>
          <w:rFonts w:ascii="Arial" w:hAnsi="Arial" w:cs="Arial"/>
          <w:noProof/>
          <w:color w:val="000000" w:themeColor="text1"/>
          <w:szCs w:val="21"/>
        </w:rPr>
        <w:lastRenderedPageBreak/>
        <w:drawing>
          <wp:inline distT="0" distB="0" distL="0" distR="0" wp14:anchorId="5231A68D" wp14:editId="457A4F5A">
            <wp:extent cx="6142486" cy="2697933"/>
            <wp:effectExtent l="0" t="0" r="0" b="7620"/>
            <wp:docPr id="11561452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9388" cy="2709749"/>
                    </a:xfrm>
                    <a:prstGeom prst="rect">
                      <a:avLst/>
                    </a:prstGeom>
                    <a:noFill/>
                    <a:ln>
                      <a:noFill/>
                    </a:ln>
                  </pic:spPr>
                </pic:pic>
              </a:graphicData>
            </a:graphic>
          </wp:inline>
        </w:drawing>
      </w:r>
    </w:p>
    <w:p w14:paraId="0C62BD77" w14:textId="77777777" w:rsidR="002E3F02" w:rsidRPr="00957A0C" w:rsidRDefault="002E3F02" w:rsidP="008D0E3B">
      <w:pPr>
        <w:spacing w:line="360" w:lineRule="auto"/>
        <w:rPr>
          <w:rFonts w:ascii="Arial" w:hAnsi="Arial" w:cs="Arial"/>
          <w:color w:val="000000" w:themeColor="text1"/>
          <w:szCs w:val="21"/>
        </w:rPr>
      </w:pPr>
    </w:p>
    <w:p w14:paraId="5536B5FF" w14:textId="77777777" w:rsidR="009A7EC7" w:rsidRPr="00957A0C" w:rsidRDefault="002E3F02" w:rsidP="002E3F02">
      <w:pPr>
        <w:spacing w:line="360" w:lineRule="auto"/>
        <w:rPr>
          <w:rFonts w:ascii="Arial" w:hAnsi="Arial" w:cs="Arial"/>
          <w:b/>
          <w:color w:val="000000" w:themeColor="text1"/>
        </w:rPr>
      </w:pPr>
      <w:r w:rsidRPr="00957A0C">
        <w:rPr>
          <w:rFonts w:ascii="Arial" w:hAnsi="Arial" w:cs="Arial"/>
          <w:b/>
          <w:color w:val="000000" w:themeColor="text1"/>
        </w:rPr>
        <w:t>Supplementary Figure 6</w:t>
      </w:r>
      <w:r w:rsidRPr="00957A0C">
        <w:rPr>
          <w:rFonts w:ascii="Arial" w:hAnsi="Arial" w:cs="Arial" w:hint="eastAsia"/>
          <w:b/>
          <w:color w:val="000000" w:themeColor="text1"/>
        </w:rPr>
        <w:t>.</w:t>
      </w:r>
      <w:r w:rsidR="009A7EC7" w:rsidRPr="00957A0C">
        <w:rPr>
          <w:color w:val="000000" w:themeColor="text1"/>
        </w:rPr>
        <w:t xml:space="preserve"> </w:t>
      </w:r>
      <w:r w:rsidR="009A7EC7" w:rsidRPr="00957A0C">
        <w:rPr>
          <w:rFonts w:ascii="Arial" w:hAnsi="Arial" w:cs="Arial"/>
          <w:b/>
          <w:color w:val="000000" w:themeColor="text1"/>
        </w:rPr>
        <w:t>Full-length blot corresponding to the BDNF blot in the upper panel of Fig. 4B.</w:t>
      </w:r>
    </w:p>
    <w:p w14:paraId="09AB11DC" w14:textId="6CAD738C" w:rsidR="002E3F02" w:rsidRPr="00957A0C" w:rsidRDefault="002E3F02" w:rsidP="002E3F02">
      <w:pPr>
        <w:spacing w:line="360" w:lineRule="auto"/>
        <w:rPr>
          <w:rFonts w:ascii="Arial" w:hAnsi="Arial" w:cs="Arial"/>
          <w:color w:val="000000" w:themeColor="text1"/>
        </w:rPr>
      </w:pPr>
      <w:r w:rsidRPr="00957A0C">
        <w:rPr>
          <w:rFonts w:ascii="Arial" w:hAnsi="Arial" w:cs="Arial"/>
          <w:color w:val="000000" w:themeColor="text1"/>
        </w:rPr>
        <w:t>The cropped region shown in Fig. 4B is indicated. Additional adjacent lanes were present on the same blot but were not included in the main figure because they were not relevant to the experiment shown.</w:t>
      </w:r>
    </w:p>
    <w:p w14:paraId="757C866F" w14:textId="77777777" w:rsidR="002E3F02" w:rsidRPr="00957A0C" w:rsidRDefault="002E3F02" w:rsidP="008D0E3B">
      <w:pPr>
        <w:spacing w:line="360" w:lineRule="auto"/>
        <w:rPr>
          <w:rFonts w:ascii="Arial" w:hAnsi="Arial" w:cs="Arial"/>
          <w:color w:val="000000" w:themeColor="text1"/>
          <w:szCs w:val="21"/>
        </w:rPr>
      </w:pPr>
    </w:p>
    <w:p w14:paraId="48F8C634" w14:textId="4F4916A2" w:rsidR="002E3F02" w:rsidRPr="00957A0C" w:rsidRDefault="002E3F02" w:rsidP="008D0E3B">
      <w:pPr>
        <w:spacing w:line="360" w:lineRule="auto"/>
        <w:rPr>
          <w:rFonts w:ascii="Arial" w:hAnsi="Arial" w:cs="Arial"/>
          <w:color w:val="000000" w:themeColor="text1"/>
          <w:szCs w:val="21"/>
        </w:rPr>
      </w:pPr>
      <w:r w:rsidRPr="00957A0C">
        <w:rPr>
          <w:rFonts w:ascii="Arial" w:hAnsi="Arial" w:cs="Arial"/>
          <w:color w:val="000000" w:themeColor="text1"/>
          <w:szCs w:val="21"/>
        </w:rPr>
        <w:br w:type="column"/>
      </w:r>
      <w:r w:rsidR="00957A0C">
        <w:rPr>
          <w:rFonts w:ascii="Arial" w:hAnsi="Arial" w:cs="Arial"/>
          <w:noProof/>
          <w:color w:val="000000" w:themeColor="text1"/>
          <w:szCs w:val="21"/>
        </w:rPr>
        <w:lastRenderedPageBreak/>
        <w:drawing>
          <wp:inline distT="0" distB="0" distL="0" distR="0" wp14:anchorId="7363A14D" wp14:editId="56D45391">
            <wp:extent cx="6156357" cy="2971308"/>
            <wp:effectExtent l="0" t="0" r="0" b="635"/>
            <wp:docPr id="191926167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4021" cy="2975007"/>
                    </a:xfrm>
                    <a:prstGeom prst="rect">
                      <a:avLst/>
                    </a:prstGeom>
                    <a:noFill/>
                    <a:ln>
                      <a:noFill/>
                    </a:ln>
                  </pic:spPr>
                </pic:pic>
              </a:graphicData>
            </a:graphic>
          </wp:inline>
        </w:drawing>
      </w:r>
    </w:p>
    <w:p w14:paraId="21112C53" w14:textId="77777777" w:rsidR="002E3F02" w:rsidRPr="00957A0C" w:rsidRDefault="002E3F02" w:rsidP="008D0E3B">
      <w:pPr>
        <w:spacing w:line="360" w:lineRule="auto"/>
        <w:rPr>
          <w:rFonts w:ascii="Arial" w:hAnsi="Arial" w:cs="Arial"/>
          <w:color w:val="000000" w:themeColor="text1"/>
          <w:szCs w:val="21"/>
        </w:rPr>
      </w:pPr>
    </w:p>
    <w:p w14:paraId="2A6EDE8E" w14:textId="02F53936" w:rsidR="002E3F02" w:rsidRPr="00957A0C" w:rsidRDefault="002E3F02" w:rsidP="002E3F02">
      <w:pPr>
        <w:spacing w:line="360" w:lineRule="auto"/>
        <w:rPr>
          <w:rFonts w:ascii="Arial" w:hAnsi="Arial" w:cs="Arial"/>
          <w:b/>
          <w:color w:val="000000" w:themeColor="text1"/>
        </w:rPr>
      </w:pPr>
      <w:r w:rsidRPr="00957A0C">
        <w:rPr>
          <w:rFonts w:ascii="Arial" w:hAnsi="Arial" w:cs="Arial"/>
          <w:b/>
          <w:color w:val="000000" w:themeColor="text1"/>
        </w:rPr>
        <w:t>Supplementary Figure 7</w:t>
      </w:r>
      <w:r w:rsidRPr="00957A0C">
        <w:rPr>
          <w:rFonts w:ascii="Arial" w:hAnsi="Arial" w:cs="Arial" w:hint="eastAsia"/>
          <w:b/>
          <w:color w:val="000000" w:themeColor="text1"/>
        </w:rPr>
        <w:t xml:space="preserve">. </w:t>
      </w:r>
      <w:r w:rsidR="00B97B64" w:rsidRPr="00957A0C">
        <w:rPr>
          <w:rFonts w:ascii="Arial" w:hAnsi="Arial" w:cs="Arial"/>
          <w:b/>
          <w:color w:val="000000" w:themeColor="text1"/>
        </w:rPr>
        <w:t>Full-length blot corresponding to the β-actin blot in the lower panel of Fig. 4B.</w:t>
      </w:r>
      <w:r w:rsidRPr="00957A0C">
        <w:rPr>
          <w:rFonts w:ascii="Arial" w:hAnsi="Arial" w:cs="Arial"/>
          <w:b/>
          <w:color w:val="000000" w:themeColor="text1"/>
        </w:rPr>
        <w:t xml:space="preserve"> </w:t>
      </w:r>
    </w:p>
    <w:p w14:paraId="7A5CC28D" w14:textId="77777777" w:rsidR="002E3F02" w:rsidRPr="00957A0C" w:rsidRDefault="002E3F02" w:rsidP="002E3F02">
      <w:pPr>
        <w:spacing w:line="360" w:lineRule="auto"/>
        <w:rPr>
          <w:rFonts w:ascii="Arial" w:hAnsi="Arial" w:cs="Arial"/>
          <w:color w:val="000000" w:themeColor="text1"/>
        </w:rPr>
      </w:pPr>
      <w:r w:rsidRPr="00957A0C">
        <w:rPr>
          <w:rFonts w:ascii="Arial" w:hAnsi="Arial" w:cs="Arial"/>
          <w:color w:val="000000" w:themeColor="text1"/>
        </w:rPr>
        <w:t>The cropped region shown in Fig. 4B is indicated. The BDNF and actin signals were detected on different parts of the same membrane after membrane cutting. Additional adjacent lanes were present on the same blot but were not included in the main figure because they were not relevant to the experiment shown.</w:t>
      </w:r>
    </w:p>
    <w:p w14:paraId="70EE309A" w14:textId="25D60059" w:rsidR="008D0E3B" w:rsidRPr="00957A0C" w:rsidRDefault="008D0E3B" w:rsidP="008D0E3B">
      <w:pPr>
        <w:spacing w:line="360" w:lineRule="auto"/>
        <w:rPr>
          <w:rFonts w:ascii="Arial" w:hAnsi="Arial" w:cs="Arial"/>
          <w:color w:val="000000" w:themeColor="text1"/>
          <w:szCs w:val="21"/>
        </w:rPr>
      </w:pPr>
    </w:p>
    <w:sectPr w:rsidR="008D0E3B" w:rsidRPr="00957A0C" w:rsidSect="00FE2D0C">
      <w:footerReference w:type="even" r:id="rId13"/>
      <w:footerReference w:type="default" r:id="rId14"/>
      <w:pgSz w:w="11906" w:h="16838" w:code="9"/>
      <w:pgMar w:top="1440" w:right="1077" w:bottom="1440"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0B52F" w14:textId="77777777" w:rsidR="00651DAB" w:rsidRDefault="00651DAB" w:rsidP="00FB0A57">
      <w:pPr>
        <w:spacing w:line="240" w:lineRule="auto"/>
      </w:pPr>
      <w:r>
        <w:separator/>
      </w:r>
    </w:p>
  </w:endnote>
  <w:endnote w:type="continuationSeparator" w:id="0">
    <w:p w14:paraId="4CDC8913" w14:textId="77777777" w:rsidR="00651DAB" w:rsidRDefault="00651DAB" w:rsidP="00FB0A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明朝">
    <w:altName w:val="游ゴシック"/>
    <w:charset w:val="80"/>
    <w:family w:val="roman"/>
    <w:pitch w:val="default"/>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e"/>
      </w:rPr>
      <w:id w:val="-723362833"/>
      <w:docPartObj>
        <w:docPartGallery w:val="Page Numbers (Bottom of Page)"/>
        <w:docPartUnique/>
      </w:docPartObj>
    </w:sdtPr>
    <w:sdtContent>
      <w:p w14:paraId="12C482D1" w14:textId="542A00EA" w:rsidR="009E17CA" w:rsidRDefault="009E17CA" w:rsidP="00F07CD1">
        <w:pPr>
          <w:pStyle w:val="ac"/>
          <w:framePr w:wrap="none" w:vAnchor="text" w:hAnchor="margin" w:xAlign="center" w:y="1"/>
          <w:rPr>
            <w:rStyle w:val="ae"/>
          </w:rPr>
        </w:pPr>
        <w:r>
          <w:rPr>
            <w:rStyle w:val="ae"/>
          </w:rPr>
          <w:fldChar w:fldCharType="begin"/>
        </w:r>
        <w:r>
          <w:rPr>
            <w:rStyle w:val="ae"/>
          </w:rPr>
          <w:instrText xml:space="preserve"> PAGE </w:instrText>
        </w:r>
        <w:r>
          <w:rPr>
            <w:rStyle w:val="ae"/>
          </w:rPr>
          <w:fldChar w:fldCharType="separate"/>
        </w:r>
        <w:r>
          <w:rPr>
            <w:rStyle w:val="ae"/>
          </w:rPr>
          <w:fldChar w:fldCharType="end"/>
        </w:r>
      </w:p>
    </w:sdtContent>
  </w:sdt>
  <w:p w14:paraId="32E83EF8" w14:textId="77777777" w:rsidR="009E17CA" w:rsidRDefault="009E17CA">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e"/>
      </w:rPr>
      <w:id w:val="-1576116502"/>
      <w:docPartObj>
        <w:docPartGallery w:val="Page Numbers (Bottom of Page)"/>
        <w:docPartUnique/>
      </w:docPartObj>
    </w:sdtPr>
    <w:sdtContent>
      <w:p w14:paraId="6E4F1350" w14:textId="4EF19889" w:rsidR="009E17CA" w:rsidRDefault="009E17CA" w:rsidP="00F07CD1">
        <w:pPr>
          <w:pStyle w:val="ac"/>
          <w:framePr w:wrap="none" w:vAnchor="text" w:hAnchor="margin" w:xAlign="center" w:y="1"/>
          <w:rPr>
            <w:rStyle w:val="ae"/>
          </w:rPr>
        </w:pPr>
        <w:r>
          <w:rPr>
            <w:rStyle w:val="ae"/>
          </w:rPr>
          <w:fldChar w:fldCharType="begin"/>
        </w:r>
        <w:r>
          <w:rPr>
            <w:rStyle w:val="ae"/>
          </w:rPr>
          <w:instrText xml:space="preserve"> PAGE </w:instrText>
        </w:r>
        <w:r>
          <w:rPr>
            <w:rStyle w:val="ae"/>
          </w:rPr>
          <w:fldChar w:fldCharType="separate"/>
        </w:r>
        <w:r>
          <w:rPr>
            <w:rStyle w:val="ae"/>
            <w:noProof/>
          </w:rPr>
          <w:t>6</w:t>
        </w:r>
        <w:r>
          <w:rPr>
            <w:rStyle w:val="ae"/>
          </w:rPr>
          <w:fldChar w:fldCharType="end"/>
        </w:r>
      </w:p>
    </w:sdtContent>
  </w:sdt>
  <w:p w14:paraId="218E61EA" w14:textId="77777777" w:rsidR="009E17CA" w:rsidRDefault="009E17C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81492" w14:textId="77777777" w:rsidR="00651DAB" w:rsidRDefault="00651DAB" w:rsidP="00FB0A57">
      <w:pPr>
        <w:spacing w:line="240" w:lineRule="auto"/>
      </w:pPr>
      <w:r>
        <w:separator/>
      </w:r>
    </w:p>
  </w:footnote>
  <w:footnote w:type="continuationSeparator" w:id="0">
    <w:p w14:paraId="16B7D7CE" w14:textId="77777777" w:rsidR="00651DAB" w:rsidRDefault="00651DAB" w:rsidP="00FB0A5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clean"/>
  <w:defaultTabStop w:val="840"/>
  <w:drawingGridHorizontalSpacing w:val="1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E3B"/>
    <w:rsid w:val="00106C87"/>
    <w:rsid w:val="00143A3B"/>
    <w:rsid w:val="00154190"/>
    <w:rsid w:val="00203FE9"/>
    <w:rsid w:val="00263361"/>
    <w:rsid w:val="002B4635"/>
    <w:rsid w:val="002E3F02"/>
    <w:rsid w:val="003332CF"/>
    <w:rsid w:val="00366300"/>
    <w:rsid w:val="003A7F89"/>
    <w:rsid w:val="004B2FA0"/>
    <w:rsid w:val="006004D1"/>
    <w:rsid w:val="00651DAB"/>
    <w:rsid w:val="007E3C43"/>
    <w:rsid w:val="008D0E3B"/>
    <w:rsid w:val="00957A0C"/>
    <w:rsid w:val="009A7EC7"/>
    <w:rsid w:val="009E17CA"/>
    <w:rsid w:val="00A345E8"/>
    <w:rsid w:val="00B83E06"/>
    <w:rsid w:val="00B97B64"/>
    <w:rsid w:val="00C428C3"/>
    <w:rsid w:val="00E669EC"/>
    <w:rsid w:val="00EB2025"/>
    <w:rsid w:val="00F74949"/>
    <w:rsid w:val="00FB0A57"/>
    <w:rsid w:val="00FE2D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D0410A7"/>
  <w15:chartTrackingRefBased/>
  <w15:docId w15:val="{E0FBDE88-5F53-4313-B90E-BC25576A1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明朝" w:hAnsi="Times New Roman" w:cstheme="minorBidi"/>
        <w:bCs/>
        <w:kern w:val="2"/>
        <w:lang w:val="en-US" w:eastAsia="ja-JP" w:bidi="ar-SA"/>
        <w14:ligatures w14:val="standardContextual"/>
      </w:rPr>
    </w:rPrDefault>
    <w:pPrDefault>
      <w:pPr>
        <w:spacing w:line="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D0E3B"/>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8D0E3B"/>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8D0E3B"/>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8D0E3B"/>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8D0E3B"/>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8D0E3B"/>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8D0E3B"/>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8D0E3B"/>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8D0E3B"/>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D0E3B"/>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8D0E3B"/>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8D0E3B"/>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8D0E3B"/>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8D0E3B"/>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8D0E3B"/>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8D0E3B"/>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8D0E3B"/>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8D0E3B"/>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8D0E3B"/>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8D0E3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D0E3B"/>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8D0E3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D0E3B"/>
    <w:pPr>
      <w:spacing w:before="160" w:after="160"/>
      <w:jc w:val="center"/>
    </w:pPr>
    <w:rPr>
      <w:i/>
      <w:iCs/>
      <w:color w:val="404040" w:themeColor="text1" w:themeTint="BF"/>
    </w:rPr>
  </w:style>
  <w:style w:type="character" w:customStyle="1" w:styleId="a8">
    <w:name w:val="引用文 (文字)"/>
    <w:basedOn w:val="a0"/>
    <w:link w:val="a7"/>
    <w:uiPriority w:val="29"/>
    <w:rsid w:val="008D0E3B"/>
    <w:rPr>
      <w:i/>
      <w:iCs/>
      <w:color w:val="404040" w:themeColor="text1" w:themeTint="BF"/>
    </w:rPr>
  </w:style>
  <w:style w:type="paragraph" w:styleId="a9">
    <w:name w:val="List Paragraph"/>
    <w:basedOn w:val="a"/>
    <w:uiPriority w:val="34"/>
    <w:qFormat/>
    <w:rsid w:val="008D0E3B"/>
    <w:pPr>
      <w:ind w:left="720"/>
      <w:contextualSpacing/>
    </w:pPr>
  </w:style>
  <w:style w:type="character" w:styleId="21">
    <w:name w:val="Intense Emphasis"/>
    <w:basedOn w:val="a0"/>
    <w:uiPriority w:val="21"/>
    <w:qFormat/>
    <w:rsid w:val="008D0E3B"/>
    <w:rPr>
      <w:i/>
      <w:iCs/>
      <w:color w:val="0F4761" w:themeColor="accent1" w:themeShade="BF"/>
    </w:rPr>
  </w:style>
  <w:style w:type="paragraph" w:styleId="22">
    <w:name w:val="Intense Quote"/>
    <w:basedOn w:val="a"/>
    <w:next w:val="a"/>
    <w:link w:val="23"/>
    <w:uiPriority w:val="30"/>
    <w:qFormat/>
    <w:rsid w:val="008D0E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8D0E3B"/>
    <w:rPr>
      <w:i/>
      <w:iCs/>
      <w:color w:val="0F4761" w:themeColor="accent1" w:themeShade="BF"/>
    </w:rPr>
  </w:style>
  <w:style w:type="character" w:styleId="24">
    <w:name w:val="Intense Reference"/>
    <w:basedOn w:val="a0"/>
    <w:uiPriority w:val="32"/>
    <w:qFormat/>
    <w:rsid w:val="008D0E3B"/>
    <w:rPr>
      <w:b/>
      <w:bCs w:val="0"/>
      <w:smallCaps/>
      <w:color w:val="0F4761" w:themeColor="accent1" w:themeShade="BF"/>
      <w:spacing w:val="5"/>
    </w:rPr>
  </w:style>
  <w:style w:type="paragraph" w:styleId="aa">
    <w:name w:val="header"/>
    <w:basedOn w:val="a"/>
    <w:link w:val="ab"/>
    <w:uiPriority w:val="99"/>
    <w:unhideWhenUsed/>
    <w:rsid w:val="00FB0A57"/>
    <w:pPr>
      <w:tabs>
        <w:tab w:val="center" w:pos="4252"/>
        <w:tab w:val="right" w:pos="8504"/>
      </w:tabs>
      <w:snapToGrid w:val="0"/>
    </w:pPr>
  </w:style>
  <w:style w:type="character" w:customStyle="1" w:styleId="ab">
    <w:name w:val="ヘッダー (文字)"/>
    <w:basedOn w:val="a0"/>
    <w:link w:val="aa"/>
    <w:uiPriority w:val="99"/>
    <w:rsid w:val="00FB0A57"/>
  </w:style>
  <w:style w:type="paragraph" w:styleId="ac">
    <w:name w:val="footer"/>
    <w:basedOn w:val="a"/>
    <w:link w:val="ad"/>
    <w:uiPriority w:val="99"/>
    <w:unhideWhenUsed/>
    <w:rsid w:val="00FB0A57"/>
    <w:pPr>
      <w:tabs>
        <w:tab w:val="center" w:pos="4252"/>
        <w:tab w:val="right" w:pos="8504"/>
      </w:tabs>
      <w:snapToGrid w:val="0"/>
    </w:pPr>
  </w:style>
  <w:style w:type="character" w:customStyle="1" w:styleId="ad">
    <w:name w:val="フッター (文字)"/>
    <w:basedOn w:val="a0"/>
    <w:link w:val="ac"/>
    <w:uiPriority w:val="99"/>
    <w:rsid w:val="00FB0A57"/>
  </w:style>
  <w:style w:type="character" w:styleId="ae">
    <w:name w:val="page number"/>
    <w:basedOn w:val="a0"/>
    <w:uiPriority w:val="99"/>
    <w:semiHidden/>
    <w:unhideWhenUsed/>
    <w:rsid w:val="009E17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15</TotalTime>
  <Pages>7</Pages>
  <Words>400</Words>
  <Characters>2284</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 Yoshiki</dc:creator>
  <cp:keywords/>
  <dc:description/>
  <cp:lastModifiedBy>KURA Yoshiki</cp:lastModifiedBy>
  <cp:revision>5</cp:revision>
  <cp:lastPrinted>2026-05-14T15:26:00Z</cp:lastPrinted>
  <dcterms:created xsi:type="dcterms:W3CDTF">2026-05-14T16:48:00Z</dcterms:created>
  <dcterms:modified xsi:type="dcterms:W3CDTF">2026-05-14T18:19:00Z</dcterms:modified>
</cp:coreProperties>
</file>