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F25E0" w14:textId="22CF63C0" w:rsidR="005B3A22" w:rsidRPr="005B3A22" w:rsidRDefault="005B3A22">
      <w:pPr>
        <w:rPr>
          <w:rFonts w:ascii="Times New Roman" w:hAnsi="Times New Roman" w:cs="Times New Roman"/>
          <w:b/>
          <w:bCs/>
          <w:sz w:val="22"/>
          <w:szCs w:val="22"/>
          <w:u w:val="single"/>
        </w:rPr>
      </w:pPr>
      <w:r w:rsidRPr="005B3A22">
        <w:rPr>
          <w:rFonts w:ascii="Times New Roman" w:hAnsi="Times New Roman" w:cs="Times New Roman"/>
          <w:b/>
          <w:bCs/>
          <w:sz w:val="22"/>
          <w:szCs w:val="22"/>
          <w:u w:val="single"/>
        </w:rPr>
        <w:t>Enrolled-Student Data Cleaning</w:t>
      </w:r>
    </w:p>
    <w:p w14:paraId="6D6C5EE6" w14:textId="6782EE15" w:rsidR="00404E3A" w:rsidRPr="00404E3A" w:rsidRDefault="00404E3A" w:rsidP="00404E3A">
      <w:pPr>
        <w:rPr>
          <w:rFonts w:ascii="Times New Roman" w:hAnsi="Times New Roman" w:cs="Times New Roman"/>
          <w:sz w:val="22"/>
          <w:szCs w:val="22"/>
          <w:u w:val="single"/>
        </w:rPr>
      </w:pPr>
      <w:r>
        <w:rPr>
          <w:rFonts w:ascii="Times New Roman" w:hAnsi="Times New Roman" w:cs="Times New Roman"/>
          <w:sz w:val="22"/>
          <w:szCs w:val="22"/>
          <w:u w:val="single"/>
        </w:rPr>
        <w:t>Support Variable Groupings</w:t>
      </w:r>
    </w:p>
    <w:p w14:paraId="35D91CC1" w14:textId="7A2C6086" w:rsidR="00287725" w:rsidRPr="00542648" w:rsidRDefault="00287725">
      <w:pPr>
        <w:rPr>
          <w:rFonts w:ascii="Times New Roman" w:hAnsi="Times New Roman" w:cs="Times New Roman"/>
          <w:sz w:val="22"/>
          <w:szCs w:val="22"/>
        </w:rPr>
      </w:pPr>
      <w:r>
        <w:rPr>
          <w:rFonts w:ascii="Times New Roman" w:hAnsi="Times New Roman" w:cs="Times New Roman"/>
          <w:sz w:val="22"/>
          <w:szCs w:val="22"/>
        </w:rPr>
        <w:t xml:space="preserve">The original dataset had </w:t>
      </w:r>
      <w:r w:rsidR="00523F79">
        <w:rPr>
          <w:rFonts w:ascii="Times New Roman" w:hAnsi="Times New Roman" w:cs="Times New Roman"/>
          <w:sz w:val="22"/>
          <w:szCs w:val="22"/>
        </w:rPr>
        <w:t>several</w:t>
      </w:r>
      <w:r>
        <w:rPr>
          <w:rFonts w:ascii="Times New Roman" w:hAnsi="Times New Roman" w:cs="Times New Roman"/>
          <w:sz w:val="22"/>
          <w:szCs w:val="22"/>
        </w:rPr>
        <w:t xml:space="preserve"> binary support variables and five “other” columns in which administrators could list supports that students received </w:t>
      </w:r>
      <w:r w:rsidR="00523F79">
        <w:rPr>
          <w:rFonts w:ascii="Times New Roman" w:hAnsi="Times New Roman" w:cs="Times New Roman"/>
          <w:sz w:val="22"/>
          <w:szCs w:val="22"/>
        </w:rPr>
        <w:t xml:space="preserve">that term that were not covered by one of the existing variables. Every free-text entry was mapped to an existing support variable, or a new one was created to capture it. Then, these binary support indicators were mapped into groups alongside other similar supports. These groups and the variables within them are listed in </w:t>
      </w:r>
      <w:r w:rsidR="00523F79">
        <w:rPr>
          <w:rFonts w:ascii="Times New Roman" w:hAnsi="Times New Roman" w:cs="Times New Roman"/>
          <w:b/>
          <w:bCs/>
          <w:sz w:val="22"/>
          <w:szCs w:val="22"/>
        </w:rPr>
        <w:t>Supplemental Table S1</w:t>
      </w:r>
      <w:r w:rsidR="00542648">
        <w:rPr>
          <w:rFonts w:ascii="Times New Roman" w:hAnsi="Times New Roman" w:cs="Times New Roman"/>
          <w:sz w:val="22"/>
          <w:szCs w:val="22"/>
        </w:rPr>
        <w:t>.</w:t>
      </w:r>
    </w:p>
    <w:p w14:paraId="636DE3D0" w14:textId="138000F3" w:rsidR="00523F79" w:rsidRPr="00523F79" w:rsidRDefault="00523F79" w:rsidP="00523F79">
      <w:pPr>
        <w:jc w:val="center"/>
        <w:rPr>
          <w:rFonts w:ascii="Times New Roman" w:hAnsi="Times New Roman" w:cs="Times New Roman"/>
          <w:b/>
          <w:bCs/>
          <w:sz w:val="22"/>
          <w:szCs w:val="22"/>
        </w:rPr>
      </w:pPr>
      <w:r>
        <w:rPr>
          <w:rFonts w:ascii="Times New Roman" w:hAnsi="Times New Roman" w:cs="Times New Roman"/>
          <w:b/>
          <w:bCs/>
          <w:sz w:val="22"/>
          <w:szCs w:val="22"/>
        </w:rPr>
        <w:t>Supplemental Table S1: Support Variable Groupings and Free-Text Mapping</w:t>
      </w:r>
    </w:p>
    <w:tbl>
      <w:tblPr>
        <w:tblW w:w="0" w:type="auto"/>
        <w:tblCellMar>
          <w:left w:w="0" w:type="dxa"/>
          <w:right w:w="0" w:type="dxa"/>
        </w:tblCellMar>
        <w:tblLook w:val="0600" w:firstRow="0" w:lastRow="0" w:firstColumn="0" w:lastColumn="0" w:noHBand="1" w:noVBand="1"/>
      </w:tblPr>
      <w:tblGrid>
        <w:gridCol w:w="1615"/>
        <w:gridCol w:w="2018"/>
        <w:gridCol w:w="2572"/>
        <w:gridCol w:w="3145"/>
      </w:tblGrid>
      <w:tr w:rsidR="00362784" w:rsidRPr="00362784" w14:paraId="288FBFFF" w14:textId="77777777" w:rsidTr="00B82D39">
        <w:trPr>
          <w:trHeight w:val="20"/>
        </w:trPr>
        <w:tc>
          <w:tcPr>
            <w:tcW w:w="1615" w:type="dxa"/>
            <w:tcBorders>
              <w:top w:val="single" w:sz="4" w:space="0" w:color="000000"/>
              <w:left w:val="single" w:sz="4" w:space="0" w:color="000000"/>
              <w:bottom w:val="single" w:sz="4" w:space="0" w:color="000000"/>
              <w:right w:val="single" w:sz="4" w:space="0" w:color="000000"/>
            </w:tcBorders>
            <w:tcMar>
              <w:top w:w="16" w:type="dxa"/>
              <w:left w:w="31" w:type="dxa"/>
              <w:bottom w:w="16" w:type="dxa"/>
              <w:right w:w="31" w:type="dxa"/>
            </w:tcMar>
            <w:vAlign w:val="center"/>
            <w:hideMark/>
          </w:tcPr>
          <w:p w14:paraId="78500951" w14:textId="6D2EA3A2" w:rsidR="00362784" w:rsidRPr="00362784" w:rsidRDefault="00362784" w:rsidP="00362784">
            <w:pPr>
              <w:rPr>
                <w:rFonts w:ascii="Times New Roman" w:hAnsi="Times New Roman" w:cs="Times New Roman"/>
                <w:b/>
                <w:bCs/>
                <w:sz w:val="22"/>
                <w:szCs w:val="22"/>
              </w:rPr>
            </w:pPr>
            <w:r w:rsidRPr="00362784">
              <w:rPr>
                <w:rFonts w:ascii="Times New Roman" w:hAnsi="Times New Roman" w:cs="Times New Roman"/>
                <w:b/>
                <w:bCs/>
                <w:sz w:val="22"/>
                <w:szCs w:val="22"/>
              </w:rPr>
              <w:t>Support Group</w:t>
            </w:r>
          </w:p>
        </w:tc>
        <w:tc>
          <w:tcPr>
            <w:tcW w:w="2018" w:type="dxa"/>
            <w:tcBorders>
              <w:top w:val="single" w:sz="4" w:space="0" w:color="000000"/>
              <w:left w:val="single" w:sz="4" w:space="0" w:color="000000"/>
              <w:bottom w:val="single" w:sz="4" w:space="0" w:color="000000"/>
              <w:right w:val="single" w:sz="4" w:space="0" w:color="000000"/>
            </w:tcBorders>
            <w:tcMar>
              <w:top w:w="16" w:type="dxa"/>
              <w:left w:w="31" w:type="dxa"/>
              <w:bottom w:w="16" w:type="dxa"/>
              <w:right w:w="31" w:type="dxa"/>
            </w:tcMar>
            <w:vAlign w:val="center"/>
            <w:hideMark/>
          </w:tcPr>
          <w:p w14:paraId="3182587B" w14:textId="36FDC224" w:rsidR="00362784" w:rsidRPr="00362784" w:rsidRDefault="00362784" w:rsidP="00362784">
            <w:pPr>
              <w:rPr>
                <w:rFonts w:ascii="Times New Roman" w:hAnsi="Times New Roman" w:cs="Times New Roman"/>
                <w:sz w:val="22"/>
                <w:szCs w:val="22"/>
              </w:rPr>
            </w:pPr>
            <w:r w:rsidRPr="00362784">
              <w:rPr>
                <w:rFonts w:ascii="Times New Roman" w:hAnsi="Times New Roman" w:cs="Times New Roman"/>
                <w:b/>
                <w:bCs/>
                <w:sz w:val="22"/>
                <w:szCs w:val="22"/>
              </w:rPr>
              <w:t>Definition</w:t>
            </w:r>
          </w:p>
        </w:tc>
        <w:tc>
          <w:tcPr>
            <w:tcW w:w="2572" w:type="dxa"/>
            <w:tcBorders>
              <w:top w:val="single" w:sz="4" w:space="0" w:color="000000"/>
              <w:left w:val="single" w:sz="4" w:space="0" w:color="000000"/>
              <w:bottom w:val="single" w:sz="4" w:space="0" w:color="000000"/>
              <w:right w:val="single" w:sz="4" w:space="0" w:color="000000"/>
            </w:tcBorders>
            <w:tcMar>
              <w:top w:w="16" w:type="dxa"/>
              <w:left w:w="31" w:type="dxa"/>
              <w:bottom w:w="16" w:type="dxa"/>
              <w:right w:w="31" w:type="dxa"/>
            </w:tcMar>
            <w:vAlign w:val="center"/>
            <w:hideMark/>
          </w:tcPr>
          <w:p w14:paraId="70894611" w14:textId="73F4BAD9" w:rsidR="00362784" w:rsidRPr="00362784" w:rsidRDefault="006D2D8B" w:rsidP="00362784">
            <w:pPr>
              <w:rPr>
                <w:rFonts w:ascii="Times New Roman" w:hAnsi="Times New Roman" w:cs="Times New Roman"/>
                <w:sz w:val="22"/>
                <w:szCs w:val="22"/>
              </w:rPr>
            </w:pPr>
            <w:r>
              <w:rPr>
                <w:rFonts w:ascii="Times New Roman" w:hAnsi="Times New Roman" w:cs="Times New Roman"/>
                <w:b/>
                <w:bCs/>
                <w:sz w:val="22"/>
                <w:szCs w:val="22"/>
              </w:rPr>
              <w:t>B</w:t>
            </w:r>
            <w:r w:rsidR="00362784" w:rsidRPr="00362784">
              <w:rPr>
                <w:rFonts w:ascii="Times New Roman" w:hAnsi="Times New Roman" w:cs="Times New Roman"/>
                <w:b/>
                <w:bCs/>
                <w:sz w:val="22"/>
                <w:szCs w:val="22"/>
              </w:rPr>
              <w:t>inary indicator variables included in group</w:t>
            </w:r>
          </w:p>
        </w:tc>
        <w:tc>
          <w:tcPr>
            <w:tcW w:w="314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hideMark/>
          </w:tcPr>
          <w:p w14:paraId="5D51DCC8" w14:textId="5BC101D1" w:rsidR="00362784" w:rsidRPr="00362784" w:rsidRDefault="00362784" w:rsidP="00362784">
            <w:pPr>
              <w:rPr>
                <w:rFonts w:ascii="Times New Roman" w:hAnsi="Times New Roman" w:cs="Times New Roman"/>
                <w:sz w:val="22"/>
                <w:szCs w:val="22"/>
              </w:rPr>
            </w:pPr>
            <w:r w:rsidRPr="00362784">
              <w:rPr>
                <w:rFonts w:ascii="Times New Roman" w:hAnsi="Times New Roman" w:cs="Times New Roman"/>
                <w:b/>
                <w:bCs/>
                <w:sz w:val="22"/>
                <w:szCs w:val="22"/>
              </w:rPr>
              <w:t>Example “Other” free</w:t>
            </w:r>
            <w:r w:rsidRPr="00362784">
              <w:rPr>
                <w:rFonts w:ascii="Times New Roman" w:hAnsi="Times New Roman" w:cs="Times New Roman"/>
                <w:b/>
                <w:bCs/>
                <w:sz w:val="22"/>
                <w:szCs w:val="22"/>
              </w:rPr>
              <w:noBreakHyphen/>
              <w:t xml:space="preserve">text entries mapped into this group </w:t>
            </w:r>
          </w:p>
        </w:tc>
      </w:tr>
      <w:tr w:rsidR="00362784" w:rsidRPr="00362784" w14:paraId="7D3D8148" w14:textId="77777777" w:rsidTr="00B82D39">
        <w:trPr>
          <w:trHeight w:val="20"/>
        </w:trPr>
        <w:tc>
          <w:tcPr>
            <w:tcW w:w="1615" w:type="dxa"/>
            <w:tcBorders>
              <w:top w:val="single" w:sz="4" w:space="0" w:color="000000"/>
              <w:left w:val="single" w:sz="4" w:space="0" w:color="000000"/>
              <w:bottom w:val="single" w:sz="4" w:space="0" w:color="000000"/>
              <w:right w:val="single" w:sz="4" w:space="0" w:color="000000"/>
            </w:tcBorders>
            <w:tcMar>
              <w:top w:w="16" w:type="dxa"/>
              <w:left w:w="31" w:type="dxa"/>
              <w:bottom w:w="16" w:type="dxa"/>
              <w:right w:w="31" w:type="dxa"/>
            </w:tcMar>
            <w:vAlign w:val="center"/>
            <w:hideMark/>
          </w:tcPr>
          <w:p w14:paraId="2DC55D39" w14:textId="00E0433D" w:rsidR="00362784" w:rsidRPr="00362784" w:rsidRDefault="00362784" w:rsidP="00362784">
            <w:pPr>
              <w:rPr>
                <w:rFonts w:ascii="Times New Roman" w:hAnsi="Times New Roman" w:cs="Times New Roman"/>
                <w:sz w:val="22"/>
                <w:szCs w:val="22"/>
              </w:rPr>
            </w:pPr>
            <w:r w:rsidRPr="00362784">
              <w:rPr>
                <w:rFonts w:ascii="Times New Roman" w:hAnsi="Times New Roman" w:cs="Times New Roman"/>
                <w:sz w:val="22"/>
                <w:szCs w:val="22"/>
              </w:rPr>
              <w:t>Tangible</w:t>
            </w:r>
          </w:p>
        </w:tc>
        <w:tc>
          <w:tcPr>
            <w:tcW w:w="2018" w:type="dxa"/>
            <w:tcBorders>
              <w:top w:val="single" w:sz="4" w:space="0" w:color="000000"/>
              <w:left w:val="single" w:sz="4" w:space="0" w:color="000000"/>
              <w:bottom w:val="single" w:sz="4" w:space="0" w:color="000000"/>
              <w:right w:val="single" w:sz="4" w:space="0" w:color="000000"/>
            </w:tcBorders>
            <w:tcMar>
              <w:top w:w="16" w:type="dxa"/>
              <w:left w:w="31" w:type="dxa"/>
              <w:bottom w:w="16" w:type="dxa"/>
              <w:right w:w="31" w:type="dxa"/>
            </w:tcMar>
            <w:vAlign w:val="center"/>
            <w:hideMark/>
          </w:tcPr>
          <w:p w14:paraId="07962768" w14:textId="77777777" w:rsidR="00362784" w:rsidRPr="00362784" w:rsidRDefault="00362784" w:rsidP="00362784">
            <w:pPr>
              <w:rPr>
                <w:rFonts w:ascii="Times New Roman" w:hAnsi="Times New Roman" w:cs="Times New Roman"/>
                <w:sz w:val="22"/>
                <w:szCs w:val="22"/>
              </w:rPr>
            </w:pPr>
            <w:r w:rsidRPr="00362784">
              <w:rPr>
                <w:rFonts w:ascii="Times New Roman" w:hAnsi="Times New Roman" w:cs="Times New Roman"/>
                <w:sz w:val="22"/>
                <w:szCs w:val="22"/>
              </w:rPr>
              <w:t>Physical/material resources enabling participation</w:t>
            </w:r>
          </w:p>
        </w:tc>
        <w:tc>
          <w:tcPr>
            <w:tcW w:w="2572" w:type="dxa"/>
            <w:tcBorders>
              <w:top w:val="single" w:sz="4" w:space="0" w:color="000000"/>
              <w:left w:val="single" w:sz="4" w:space="0" w:color="000000"/>
              <w:bottom w:val="single" w:sz="4" w:space="0" w:color="000000"/>
              <w:right w:val="single" w:sz="4" w:space="0" w:color="000000"/>
            </w:tcBorders>
            <w:tcMar>
              <w:top w:w="16" w:type="dxa"/>
              <w:left w:w="31" w:type="dxa"/>
              <w:bottom w:w="16" w:type="dxa"/>
              <w:right w:w="31" w:type="dxa"/>
            </w:tcMar>
            <w:vAlign w:val="center"/>
            <w:hideMark/>
          </w:tcPr>
          <w:p w14:paraId="26727023" w14:textId="77777777" w:rsidR="00362784" w:rsidRPr="00362784" w:rsidRDefault="00362784" w:rsidP="00362784">
            <w:pPr>
              <w:pStyle w:val="ListParagraph"/>
              <w:numPr>
                <w:ilvl w:val="0"/>
                <w:numId w:val="7"/>
              </w:numPr>
              <w:rPr>
                <w:rFonts w:ascii="Times New Roman" w:hAnsi="Times New Roman" w:cs="Times New Roman"/>
                <w:sz w:val="22"/>
                <w:szCs w:val="22"/>
              </w:rPr>
            </w:pPr>
            <w:r w:rsidRPr="00362784">
              <w:rPr>
                <w:rFonts w:ascii="Times New Roman" w:hAnsi="Times New Roman" w:cs="Times New Roman"/>
                <w:sz w:val="22"/>
                <w:szCs w:val="22"/>
              </w:rPr>
              <w:t>Technology needed for program participation (laptops, tablets, hotspots)</w:t>
            </w:r>
          </w:p>
          <w:p w14:paraId="0F44C0C4" w14:textId="77777777" w:rsidR="00362784" w:rsidRPr="00362784" w:rsidRDefault="00362784" w:rsidP="00362784">
            <w:pPr>
              <w:pStyle w:val="ListParagraph"/>
              <w:numPr>
                <w:ilvl w:val="0"/>
                <w:numId w:val="7"/>
              </w:numPr>
              <w:rPr>
                <w:rFonts w:ascii="Times New Roman" w:hAnsi="Times New Roman" w:cs="Times New Roman"/>
                <w:sz w:val="22"/>
                <w:szCs w:val="22"/>
              </w:rPr>
            </w:pPr>
            <w:r w:rsidRPr="00362784">
              <w:rPr>
                <w:rFonts w:ascii="Times New Roman" w:hAnsi="Times New Roman" w:cs="Times New Roman"/>
                <w:sz w:val="22"/>
                <w:szCs w:val="22"/>
              </w:rPr>
              <w:t>Clothing or gear required for internships or practical training</w:t>
            </w:r>
          </w:p>
        </w:tc>
        <w:tc>
          <w:tcPr>
            <w:tcW w:w="314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hideMark/>
          </w:tcPr>
          <w:p w14:paraId="5BA3CEB5" w14:textId="77777777" w:rsidR="00362784" w:rsidRPr="00362784" w:rsidRDefault="00362784" w:rsidP="00362784">
            <w:pPr>
              <w:pStyle w:val="ListParagraph"/>
              <w:numPr>
                <w:ilvl w:val="0"/>
                <w:numId w:val="6"/>
              </w:numPr>
              <w:rPr>
                <w:rFonts w:ascii="Times New Roman" w:hAnsi="Times New Roman" w:cs="Times New Roman"/>
                <w:sz w:val="22"/>
                <w:szCs w:val="22"/>
              </w:rPr>
            </w:pPr>
            <w:r w:rsidRPr="00362784">
              <w:rPr>
                <w:rFonts w:ascii="Times New Roman" w:hAnsi="Times New Roman" w:cs="Times New Roman"/>
                <w:sz w:val="22"/>
                <w:szCs w:val="22"/>
              </w:rPr>
              <w:t>Technology: “loaner laptop,” “</w:t>
            </w:r>
            <w:proofErr w:type="spellStart"/>
            <w:r w:rsidRPr="00362784">
              <w:rPr>
                <w:rFonts w:ascii="Times New Roman" w:hAnsi="Times New Roman" w:cs="Times New Roman"/>
                <w:sz w:val="22"/>
                <w:szCs w:val="22"/>
              </w:rPr>
              <w:t>wifi</w:t>
            </w:r>
            <w:proofErr w:type="spellEnd"/>
            <w:r w:rsidRPr="00362784">
              <w:rPr>
                <w:rFonts w:ascii="Times New Roman" w:hAnsi="Times New Roman" w:cs="Times New Roman"/>
                <w:sz w:val="22"/>
                <w:szCs w:val="22"/>
              </w:rPr>
              <w:t xml:space="preserve"> support,” “headphones,” “computer, hot spot, and other course supplies” </w:t>
            </w:r>
          </w:p>
          <w:p w14:paraId="363DD5BD" w14:textId="77777777" w:rsidR="00362784" w:rsidRPr="00362784" w:rsidRDefault="00362784" w:rsidP="00362784">
            <w:pPr>
              <w:pStyle w:val="ListParagraph"/>
              <w:numPr>
                <w:ilvl w:val="0"/>
                <w:numId w:val="6"/>
              </w:numPr>
              <w:rPr>
                <w:rFonts w:ascii="Times New Roman" w:hAnsi="Times New Roman" w:cs="Times New Roman"/>
                <w:sz w:val="22"/>
                <w:szCs w:val="22"/>
              </w:rPr>
            </w:pPr>
            <w:r w:rsidRPr="00362784">
              <w:rPr>
                <w:rFonts w:ascii="Times New Roman" w:hAnsi="Times New Roman" w:cs="Times New Roman"/>
                <w:sz w:val="22"/>
                <w:szCs w:val="22"/>
              </w:rPr>
              <w:t>Clothing/gear: internship clothing or supplies</w:t>
            </w:r>
          </w:p>
        </w:tc>
      </w:tr>
      <w:tr w:rsidR="00362784" w:rsidRPr="00362784" w14:paraId="43B47B1B" w14:textId="77777777" w:rsidTr="00B82D39">
        <w:trPr>
          <w:trHeight w:val="20"/>
        </w:trPr>
        <w:tc>
          <w:tcPr>
            <w:tcW w:w="1615" w:type="dxa"/>
            <w:tcBorders>
              <w:top w:val="single" w:sz="4" w:space="0" w:color="000000"/>
              <w:left w:val="single" w:sz="4" w:space="0" w:color="000000"/>
              <w:bottom w:val="single" w:sz="4" w:space="0" w:color="000000"/>
              <w:right w:val="single" w:sz="4" w:space="0" w:color="000000"/>
            </w:tcBorders>
            <w:tcMar>
              <w:top w:w="16" w:type="dxa"/>
              <w:left w:w="31" w:type="dxa"/>
              <w:bottom w:w="16" w:type="dxa"/>
              <w:right w:w="31" w:type="dxa"/>
            </w:tcMar>
            <w:vAlign w:val="center"/>
            <w:hideMark/>
          </w:tcPr>
          <w:p w14:paraId="3B95AE41" w14:textId="0723332E" w:rsidR="00362784" w:rsidRPr="00362784" w:rsidRDefault="00362784" w:rsidP="00362784">
            <w:pPr>
              <w:rPr>
                <w:rFonts w:ascii="Times New Roman" w:hAnsi="Times New Roman" w:cs="Times New Roman"/>
                <w:sz w:val="22"/>
                <w:szCs w:val="22"/>
              </w:rPr>
            </w:pPr>
            <w:r w:rsidRPr="00362784">
              <w:rPr>
                <w:rFonts w:ascii="Times New Roman" w:hAnsi="Times New Roman" w:cs="Times New Roman"/>
                <w:sz w:val="22"/>
                <w:szCs w:val="22"/>
              </w:rPr>
              <w:t>Financial</w:t>
            </w:r>
          </w:p>
        </w:tc>
        <w:tc>
          <w:tcPr>
            <w:tcW w:w="2018" w:type="dxa"/>
            <w:tcBorders>
              <w:top w:val="single" w:sz="4" w:space="0" w:color="000000"/>
              <w:left w:val="single" w:sz="4" w:space="0" w:color="000000"/>
              <w:bottom w:val="single" w:sz="4" w:space="0" w:color="000000"/>
              <w:right w:val="single" w:sz="4" w:space="0" w:color="000000"/>
            </w:tcBorders>
            <w:tcMar>
              <w:top w:w="16" w:type="dxa"/>
              <w:left w:w="31" w:type="dxa"/>
              <w:bottom w:w="16" w:type="dxa"/>
              <w:right w:w="31" w:type="dxa"/>
            </w:tcMar>
            <w:vAlign w:val="center"/>
            <w:hideMark/>
          </w:tcPr>
          <w:p w14:paraId="784ABA44" w14:textId="77777777" w:rsidR="00362784" w:rsidRPr="00362784" w:rsidRDefault="00362784" w:rsidP="00362784">
            <w:pPr>
              <w:rPr>
                <w:rFonts w:ascii="Times New Roman" w:hAnsi="Times New Roman" w:cs="Times New Roman"/>
                <w:sz w:val="22"/>
                <w:szCs w:val="22"/>
              </w:rPr>
            </w:pPr>
            <w:r w:rsidRPr="00362784">
              <w:rPr>
                <w:rFonts w:ascii="Times New Roman" w:hAnsi="Times New Roman" w:cs="Times New Roman"/>
                <w:sz w:val="22"/>
                <w:szCs w:val="22"/>
              </w:rPr>
              <w:t>Direct cash payments</w:t>
            </w:r>
          </w:p>
        </w:tc>
        <w:tc>
          <w:tcPr>
            <w:tcW w:w="2572" w:type="dxa"/>
            <w:tcBorders>
              <w:top w:val="single" w:sz="4" w:space="0" w:color="000000"/>
              <w:left w:val="single" w:sz="4" w:space="0" w:color="000000"/>
              <w:bottom w:val="single" w:sz="4" w:space="0" w:color="000000"/>
              <w:right w:val="single" w:sz="4" w:space="0" w:color="000000"/>
            </w:tcBorders>
            <w:tcMar>
              <w:top w:w="16" w:type="dxa"/>
              <w:left w:w="31" w:type="dxa"/>
              <w:bottom w:w="16" w:type="dxa"/>
              <w:right w:w="31" w:type="dxa"/>
            </w:tcMar>
            <w:vAlign w:val="center"/>
            <w:hideMark/>
          </w:tcPr>
          <w:p w14:paraId="65D8CDEB" w14:textId="77777777" w:rsidR="00362784" w:rsidRPr="00362784" w:rsidRDefault="00362784" w:rsidP="00362784">
            <w:pPr>
              <w:pStyle w:val="ListParagraph"/>
              <w:numPr>
                <w:ilvl w:val="0"/>
                <w:numId w:val="7"/>
              </w:numPr>
              <w:rPr>
                <w:rFonts w:ascii="Times New Roman" w:hAnsi="Times New Roman" w:cs="Times New Roman"/>
                <w:sz w:val="22"/>
                <w:szCs w:val="22"/>
              </w:rPr>
            </w:pPr>
            <w:r w:rsidRPr="00362784">
              <w:rPr>
                <w:rFonts w:ascii="Times New Roman" w:hAnsi="Times New Roman" w:cs="Times New Roman"/>
                <w:sz w:val="22"/>
                <w:szCs w:val="22"/>
              </w:rPr>
              <w:t>Internship stipends</w:t>
            </w:r>
          </w:p>
          <w:p w14:paraId="49609D17" w14:textId="77777777" w:rsidR="00362784" w:rsidRPr="00362784" w:rsidRDefault="00362784" w:rsidP="00362784">
            <w:pPr>
              <w:pStyle w:val="ListParagraph"/>
              <w:numPr>
                <w:ilvl w:val="0"/>
                <w:numId w:val="7"/>
              </w:numPr>
              <w:rPr>
                <w:rFonts w:ascii="Times New Roman" w:hAnsi="Times New Roman" w:cs="Times New Roman"/>
                <w:sz w:val="22"/>
                <w:szCs w:val="22"/>
              </w:rPr>
            </w:pPr>
            <w:r w:rsidRPr="00362784">
              <w:rPr>
                <w:rFonts w:ascii="Times New Roman" w:hAnsi="Times New Roman" w:cs="Times New Roman"/>
                <w:sz w:val="22"/>
                <w:szCs w:val="22"/>
              </w:rPr>
              <w:t>Cash assistance for food</w:t>
            </w:r>
          </w:p>
          <w:p w14:paraId="1A776AB4" w14:textId="77777777" w:rsidR="00362784" w:rsidRPr="00362784" w:rsidRDefault="00362784" w:rsidP="00362784">
            <w:pPr>
              <w:pStyle w:val="ListParagraph"/>
              <w:numPr>
                <w:ilvl w:val="0"/>
                <w:numId w:val="7"/>
              </w:numPr>
              <w:rPr>
                <w:rFonts w:ascii="Times New Roman" w:hAnsi="Times New Roman" w:cs="Times New Roman"/>
                <w:sz w:val="22"/>
                <w:szCs w:val="22"/>
              </w:rPr>
            </w:pPr>
            <w:r w:rsidRPr="00362784">
              <w:rPr>
                <w:rFonts w:ascii="Times New Roman" w:hAnsi="Times New Roman" w:cs="Times New Roman"/>
                <w:sz w:val="22"/>
                <w:szCs w:val="22"/>
              </w:rPr>
              <w:t>Cash assistance for housing</w:t>
            </w:r>
          </w:p>
          <w:p w14:paraId="72452BB7" w14:textId="77777777" w:rsidR="00362784" w:rsidRPr="00362784" w:rsidRDefault="00362784" w:rsidP="00362784">
            <w:pPr>
              <w:pStyle w:val="ListParagraph"/>
              <w:numPr>
                <w:ilvl w:val="0"/>
                <w:numId w:val="7"/>
              </w:numPr>
              <w:rPr>
                <w:rFonts w:ascii="Times New Roman" w:hAnsi="Times New Roman" w:cs="Times New Roman"/>
                <w:sz w:val="22"/>
                <w:szCs w:val="22"/>
              </w:rPr>
            </w:pPr>
            <w:r w:rsidRPr="00362784">
              <w:rPr>
                <w:rFonts w:ascii="Times New Roman" w:hAnsi="Times New Roman" w:cs="Times New Roman"/>
                <w:sz w:val="22"/>
                <w:szCs w:val="22"/>
              </w:rPr>
              <w:t>Cash assistance for transportation</w:t>
            </w:r>
          </w:p>
          <w:p w14:paraId="62AB11C0" w14:textId="77777777" w:rsidR="00362784" w:rsidRPr="00362784" w:rsidRDefault="00362784" w:rsidP="00362784">
            <w:pPr>
              <w:pStyle w:val="ListParagraph"/>
              <w:numPr>
                <w:ilvl w:val="0"/>
                <w:numId w:val="7"/>
              </w:numPr>
              <w:rPr>
                <w:rFonts w:ascii="Times New Roman" w:hAnsi="Times New Roman" w:cs="Times New Roman"/>
                <w:sz w:val="22"/>
                <w:szCs w:val="22"/>
              </w:rPr>
            </w:pPr>
            <w:r w:rsidRPr="00362784">
              <w:rPr>
                <w:rFonts w:ascii="Times New Roman" w:hAnsi="Times New Roman" w:cs="Times New Roman"/>
                <w:sz w:val="22"/>
                <w:szCs w:val="22"/>
              </w:rPr>
              <w:t>Cash assistance for childcare</w:t>
            </w:r>
          </w:p>
          <w:p w14:paraId="57D4DFC5" w14:textId="77777777" w:rsidR="00362784" w:rsidRPr="00362784" w:rsidRDefault="00362784" w:rsidP="00362784">
            <w:pPr>
              <w:pStyle w:val="ListParagraph"/>
              <w:numPr>
                <w:ilvl w:val="0"/>
                <w:numId w:val="7"/>
              </w:numPr>
              <w:rPr>
                <w:rFonts w:ascii="Times New Roman" w:hAnsi="Times New Roman" w:cs="Times New Roman"/>
                <w:sz w:val="22"/>
                <w:szCs w:val="22"/>
              </w:rPr>
            </w:pPr>
            <w:r w:rsidRPr="00362784">
              <w:rPr>
                <w:rFonts w:ascii="Times New Roman" w:hAnsi="Times New Roman" w:cs="Times New Roman"/>
                <w:sz w:val="22"/>
                <w:szCs w:val="22"/>
              </w:rPr>
              <w:t>Cash assistance for health needs</w:t>
            </w:r>
          </w:p>
          <w:p w14:paraId="1C996D6C" w14:textId="77777777" w:rsidR="00362784" w:rsidRPr="00362784" w:rsidRDefault="00362784" w:rsidP="00362784">
            <w:pPr>
              <w:pStyle w:val="ListParagraph"/>
              <w:numPr>
                <w:ilvl w:val="0"/>
                <w:numId w:val="7"/>
              </w:numPr>
              <w:rPr>
                <w:rFonts w:ascii="Times New Roman" w:hAnsi="Times New Roman" w:cs="Times New Roman"/>
                <w:sz w:val="22"/>
                <w:szCs w:val="22"/>
              </w:rPr>
            </w:pPr>
            <w:r w:rsidRPr="00362784">
              <w:rPr>
                <w:rFonts w:ascii="Times New Roman" w:hAnsi="Times New Roman" w:cs="Times New Roman"/>
                <w:sz w:val="22"/>
                <w:szCs w:val="22"/>
              </w:rPr>
              <w:t>Other direct cash payments</w:t>
            </w:r>
          </w:p>
        </w:tc>
        <w:tc>
          <w:tcPr>
            <w:tcW w:w="314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hideMark/>
          </w:tcPr>
          <w:p w14:paraId="45078E71" w14:textId="77777777" w:rsidR="00362784" w:rsidRPr="00362784" w:rsidRDefault="00362784" w:rsidP="00362784">
            <w:pPr>
              <w:pStyle w:val="ListParagraph"/>
              <w:numPr>
                <w:ilvl w:val="0"/>
                <w:numId w:val="6"/>
              </w:numPr>
              <w:rPr>
                <w:rFonts w:ascii="Times New Roman" w:hAnsi="Times New Roman" w:cs="Times New Roman"/>
                <w:sz w:val="22"/>
                <w:szCs w:val="22"/>
              </w:rPr>
            </w:pPr>
            <w:r w:rsidRPr="00362784">
              <w:rPr>
                <w:rFonts w:ascii="Times New Roman" w:hAnsi="Times New Roman" w:cs="Times New Roman"/>
                <w:sz w:val="22"/>
                <w:szCs w:val="22"/>
              </w:rPr>
              <w:t>Stipends: “$15/</w:t>
            </w:r>
            <w:proofErr w:type="spellStart"/>
            <w:r w:rsidRPr="00362784">
              <w:rPr>
                <w:rFonts w:ascii="Times New Roman" w:hAnsi="Times New Roman" w:cs="Times New Roman"/>
                <w:sz w:val="22"/>
                <w:szCs w:val="22"/>
              </w:rPr>
              <w:t>hr</w:t>
            </w:r>
            <w:proofErr w:type="spellEnd"/>
            <w:r w:rsidRPr="00362784">
              <w:rPr>
                <w:rFonts w:ascii="Times New Roman" w:hAnsi="Times New Roman" w:cs="Times New Roman"/>
                <w:sz w:val="22"/>
                <w:szCs w:val="22"/>
              </w:rPr>
              <w:t xml:space="preserve">,” “$2400 total stipend” </w:t>
            </w:r>
          </w:p>
          <w:p w14:paraId="4DF06675" w14:textId="77777777" w:rsidR="00362784" w:rsidRPr="00362784" w:rsidRDefault="00362784" w:rsidP="00362784">
            <w:pPr>
              <w:pStyle w:val="ListParagraph"/>
              <w:numPr>
                <w:ilvl w:val="0"/>
                <w:numId w:val="6"/>
              </w:numPr>
              <w:rPr>
                <w:rFonts w:ascii="Times New Roman" w:hAnsi="Times New Roman" w:cs="Times New Roman"/>
                <w:sz w:val="22"/>
                <w:szCs w:val="22"/>
              </w:rPr>
            </w:pPr>
            <w:r w:rsidRPr="00362784">
              <w:rPr>
                <w:rFonts w:ascii="Times New Roman" w:hAnsi="Times New Roman" w:cs="Times New Roman"/>
                <w:sz w:val="22"/>
                <w:szCs w:val="22"/>
              </w:rPr>
              <w:t xml:space="preserve">Food assistance: “meal card,” “groceries” </w:t>
            </w:r>
          </w:p>
          <w:p w14:paraId="1A977571" w14:textId="77777777" w:rsidR="00362784" w:rsidRPr="00362784" w:rsidRDefault="00362784" w:rsidP="00362784">
            <w:pPr>
              <w:pStyle w:val="ListParagraph"/>
              <w:numPr>
                <w:ilvl w:val="0"/>
                <w:numId w:val="6"/>
              </w:numPr>
              <w:rPr>
                <w:rFonts w:ascii="Times New Roman" w:hAnsi="Times New Roman" w:cs="Times New Roman"/>
                <w:sz w:val="22"/>
                <w:szCs w:val="22"/>
              </w:rPr>
            </w:pPr>
            <w:r w:rsidRPr="00362784">
              <w:rPr>
                <w:rFonts w:ascii="Times New Roman" w:hAnsi="Times New Roman" w:cs="Times New Roman"/>
                <w:sz w:val="22"/>
                <w:szCs w:val="22"/>
              </w:rPr>
              <w:t>Housing assistance: “$1200 for living expenses”</w:t>
            </w:r>
          </w:p>
          <w:p w14:paraId="3F8128D9" w14:textId="094DEC09" w:rsidR="00362784" w:rsidRDefault="00362784" w:rsidP="00362784">
            <w:pPr>
              <w:pStyle w:val="ListParagraph"/>
              <w:numPr>
                <w:ilvl w:val="0"/>
                <w:numId w:val="6"/>
              </w:numPr>
              <w:rPr>
                <w:rFonts w:ascii="Times New Roman" w:hAnsi="Times New Roman" w:cs="Times New Roman"/>
                <w:sz w:val="22"/>
                <w:szCs w:val="22"/>
              </w:rPr>
            </w:pPr>
            <w:r w:rsidRPr="00362784">
              <w:rPr>
                <w:rFonts w:ascii="Times New Roman" w:hAnsi="Times New Roman" w:cs="Times New Roman"/>
                <w:sz w:val="22"/>
                <w:szCs w:val="22"/>
              </w:rPr>
              <w:t>Transportation</w:t>
            </w:r>
            <w:r w:rsidRPr="00362784">
              <w:rPr>
                <w:rFonts w:ascii="Times New Roman" w:hAnsi="Times New Roman" w:cs="Times New Roman"/>
                <w:sz w:val="22"/>
                <w:szCs w:val="22"/>
              </w:rPr>
              <w:noBreakHyphen/>
              <w:t>related payments: “$900 for car expenses</w:t>
            </w:r>
            <w:r w:rsidR="00E536E7">
              <w:rPr>
                <w:rFonts w:ascii="Times New Roman" w:hAnsi="Times New Roman" w:cs="Times New Roman"/>
                <w:sz w:val="22"/>
                <w:szCs w:val="22"/>
              </w:rPr>
              <w:t>,</w:t>
            </w:r>
            <w:r w:rsidRPr="00362784">
              <w:rPr>
                <w:rFonts w:ascii="Times New Roman" w:hAnsi="Times New Roman" w:cs="Times New Roman"/>
                <w:sz w:val="22"/>
                <w:szCs w:val="22"/>
              </w:rPr>
              <w:t>”</w:t>
            </w:r>
            <w:r w:rsidR="00E536E7">
              <w:rPr>
                <w:rFonts w:ascii="Times New Roman" w:hAnsi="Times New Roman" w:cs="Times New Roman"/>
                <w:sz w:val="22"/>
                <w:szCs w:val="22"/>
              </w:rPr>
              <w:t xml:space="preserve"> “</w:t>
            </w:r>
            <w:proofErr w:type="spellStart"/>
            <w:r w:rsidR="00E536E7">
              <w:rPr>
                <w:rFonts w:ascii="Times New Roman" w:hAnsi="Times New Roman" w:cs="Times New Roman"/>
                <w:sz w:val="22"/>
                <w:szCs w:val="22"/>
              </w:rPr>
              <w:t>ventra</w:t>
            </w:r>
            <w:proofErr w:type="spellEnd"/>
            <w:r w:rsidR="00E536E7">
              <w:rPr>
                <w:rFonts w:ascii="Times New Roman" w:hAnsi="Times New Roman" w:cs="Times New Roman"/>
                <w:sz w:val="22"/>
                <w:szCs w:val="22"/>
              </w:rPr>
              <w:t xml:space="preserve"> passes”</w:t>
            </w:r>
            <w:r w:rsidRPr="00362784">
              <w:rPr>
                <w:rFonts w:ascii="Times New Roman" w:hAnsi="Times New Roman" w:cs="Times New Roman"/>
                <w:sz w:val="22"/>
                <w:szCs w:val="22"/>
              </w:rPr>
              <w:t xml:space="preserve"> </w:t>
            </w:r>
          </w:p>
          <w:p w14:paraId="04F2B594" w14:textId="4A62CD5F" w:rsidR="00362784" w:rsidRDefault="00362784" w:rsidP="00362784">
            <w:pPr>
              <w:pStyle w:val="ListParagraph"/>
              <w:numPr>
                <w:ilvl w:val="0"/>
                <w:numId w:val="6"/>
              </w:numPr>
              <w:rPr>
                <w:rFonts w:ascii="Times New Roman" w:hAnsi="Times New Roman" w:cs="Times New Roman"/>
                <w:sz w:val="22"/>
                <w:szCs w:val="22"/>
              </w:rPr>
            </w:pPr>
            <w:r>
              <w:rPr>
                <w:rFonts w:ascii="Times New Roman" w:hAnsi="Times New Roman" w:cs="Times New Roman"/>
                <w:sz w:val="22"/>
                <w:szCs w:val="22"/>
              </w:rPr>
              <w:t>Childcare costs: “$900 for childcare”</w:t>
            </w:r>
          </w:p>
          <w:p w14:paraId="0C038FDF" w14:textId="4E0261EC" w:rsidR="00362784" w:rsidRPr="00362784" w:rsidRDefault="00362784" w:rsidP="00362784">
            <w:pPr>
              <w:pStyle w:val="ListParagraph"/>
              <w:numPr>
                <w:ilvl w:val="0"/>
                <w:numId w:val="6"/>
              </w:numPr>
              <w:rPr>
                <w:rFonts w:ascii="Times New Roman" w:hAnsi="Times New Roman" w:cs="Times New Roman"/>
                <w:sz w:val="22"/>
                <w:szCs w:val="22"/>
              </w:rPr>
            </w:pPr>
            <w:r>
              <w:rPr>
                <w:rFonts w:ascii="Times New Roman" w:hAnsi="Times New Roman" w:cs="Times New Roman"/>
                <w:sz w:val="22"/>
                <w:szCs w:val="22"/>
              </w:rPr>
              <w:t>Healthcare expenses: “health related costs”</w:t>
            </w:r>
          </w:p>
          <w:p w14:paraId="5908DA88" w14:textId="77777777" w:rsidR="00362784" w:rsidRPr="00362784" w:rsidRDefault="00362784" w:rsidP="00362784">
            <w:pPr>
              <w:pStyle w:val="ListParagraph"/>
              <w:numPr>
                <w:ilvl w:val="0"/>
                <w:numId w:val="6"/>
              </w:numPr>
              <w:rPr>
                <w:rFonts w:ascii="Times New Roman" w:hAnsi="Times New Roman" w:cs="Times New Roman"/>
                <w:sz w:val="22"/>
                <w:szCs w:val="22"/>
              </w:rPr>
            </w:pPr>
            <w:r w:rsidRPr="00362784">
              <w:rPr>
                <w:rFonts w:ascii="Times New Roman" w:hAnsi="Times New Roman" w:cs="Times New Roman"/>
                <w:sz w:val="22"/>
                <w:szCs w:val="22"/>
              </w:rPr>
              <w:t>Other direct cash payments: “$600 for extenuating circumstances”</w:t>
            </w:r>
          </w:p>
        </w:tc>
      </w:tr>
      <w:tr w:rsidR="00362784" w:rsidRPr="00362784" w14:paraId="64DEC1AD" w14:textId="77777777" w:rsidTr="00B82D39">
        <w:trPr>
          <w:trHeight w:val="20"/>
        </w:trPr>
        <w:tc>
          <w:tcPr>
            <w:tcW w:w="1615" w:type="dxa"/>
            <w:tcBorders>
              <w:top w:val="single" w:sz="4" w:space="0" w:color="000000"/>
              <w:left w:val="single" w:sz="4" w:space="0" w:color="000000"/>
              <w:bottom w:val="single" w:sz="4" w:space="0" w:color="000000"/>
              <w:right w:val="single" w:sz="4" w:space="0" w:color="000000"/>
            </w:tcBorders>
            <w:tcMar>
              <w:top w:w="16" w:type="dxa"/>
              <w:left w:w="31" w:type="dxa"/>
              <w:bottom w:w="16" w:type="dxa"/>
              <w:right w:w="31" w:type="dxa"/>
            </w:tcMar>
            <w:vAlign w:val="center"/>
            <w:hideMark/>
          </w:tcPr>
          <w:p w14:paraId="7DE3A3A1" w14:textId="1BD11D7A" w:rsidR="00362784" w:rsidRPr="00362784" w:rsidRDefault="00362784" w:rsidP="00362784">
            <w:pPr>
              <w:rPr>
                <w:rFonts w:ascii="Times New Roman" w:hAnsi="Times New Roman" w:cs="Times New Roman"/>
                <w:sz w:val="22"/>
                <w:szCs w:val="22"/>
              </w:rPr>
            </w:pPr>
            <w:r w:rsidRPr="00362784">
              <w:rPr>
                <w:rFonts w:ascii="Times New Roman" w:hAnsi="Times New Roman" w:cs="Times New Roman"/>
                <w:sz w:val="22"/>
                <w:szCs w:val="22"/>
              </w:rPr>
              <w:t>Services</w:t>
            </w:r>
          </w:p>
        </w:tc>
        <w:tc>
          <w:tcPr>
            <w:tcW w:w="2018" w:type="dxa"/>
            <w:tcBorders>
              <w:top w:val="single" w:sz="4" w:space="0" w:color="000000"/>
              <w:left w:val="single" w:sz="4" w:space="0" w:color="000000"/>
              <w:bottom w:val="single" w:sz="4" w:space="0" w:color="000000"/>
              <w:right w:val="single" w:sz="4" w:space="0" w:color="000000"/>
            </w:tcBorders>
            <w:tcMar>
              <w:top w:w="16" w:type="dxa"/>
              <w:left w:w="31" w:type="dxa"/>
              <w:bottom w:w="16" w:type="dxa"/>
              <w:right w:w="31" w:type="dxa"/>
            </w:tcMar>
            <w:vAlign w:val="center"/>
            <w:hideMark/>
          </w:tcPr>
          <w:p w14:paraId="21095C1D" w14:textId="77777777" w:rsidR="00362784" w:rsidRPr="00362784" w:rsidRDefault="00362784" w:rsidP="00362784">
            <w:pPr>
              <w:rPr>
                <w:rFonts w:ascii="Times New Roman" w:hAnsi="Times New Roman" w:cs="Times New Roman"/>
                <w:sz w:val="22"/>
                <w:szCs w:val="22"/>
              </w:rPr>
            </w:pPr>
            <w:r w:rsidRPr="00362784">
              <w:rPr>
                <w:rFonts w:ascii="Times New Roman" w:hAnsi="Times New Roman" w:cs="Times New Roman"/>
                <w:sz w:val="22"/>
                <w:szCs w:val="22"/>
              </w:rPr>
              <w:t>Services/interventions provided (not cash, not tangible goods)</w:t>
            </w:r>
          </w:p>
        </w:tc>
        <w:tc>
          <w:tcPr>
            <w:tcW w:w="2572" w:type="dxa"/>
            <w:tcBorders>
              <w:top w:val="single" w:sz="4" w:space="0" w:color="000000"/>
              <w:left w:val="single" w:sz="4" w:space="0" w:color="000000"/>
              <w:bottom w:val="single" w:sz="4" w:space="0" w:color="000000"/>
              <w:right w:val="single" w:sz="4" w:space="0" w:color="000000"/>
            </w:tcBorders>
            <w:tcMar>
              <w:top w:w="16" w:type="dxa"/>
              <w:left w:w="31" w:type="dxa"/>
              <w:bottom w:w="16" w:type="dxa"/>
              <w:right w:w="31" w:type="dxa"/>
            </w:tcMar>
            <w:vAlign w:val="center"/>
            <w:hideMark/>
          </w:tcPr>
          <w:p w14:paraId="7F1F8B7D" w14:textId="77777777" w:rsidR="00362784" w:rsidRPr="00362784" w:rsidRDefault="00362784" w:rsidP="00362784">
            <w:pPr>
              <w:pStyle w:val="ListParagraph"/>
              <w:numPr>
                <w:ilvl w:val="0"/>
                <w:numId w:val="7"/>
              </w:numPr>
              <w:rPr>
                <w:rFonts w:ascii="Times New Roman" w:hAnsi="Times New Roman" w:cs="Times New Roman"/>
                <w:sz w:val="22"/>
                <w:szCs w:val="22"/>
              </w:rPr>
            </w:pPr>
            <w:r w:rsidRPr="00362784">
              <w:rPr>
                <w:rFonts w:ascii="Times New Roman" w:hAnsi="Times New Roman" w:cs="Times New Roman"/>
                <w:sz w:val="22"/>
                <w:szCs w:val="22"/>
              </w:rPr>
              <w:t>Legal help for issues affecting employment (e.g., criminal history, citizenship)</w:t>
            </w:r>
          </w:p>
          <w:p w14:paraId="78373B22" w14:textId="77777777" w:rsidR="00362784" w:rsidRPr="00362784" w:rsidRDefault="00362784" w:rsidP="00362784">
            <w:pPr>
              <w:pStyle w:val="ListParagraph"/>
              <w:numPr>
                <w:ilvl w:val="0"/>
                <w:numId w:val="7"/>
              </w:numPr>
              <w:rPr>
                <w:rFonts w:ascii="Times New Roman" w:hAnsi="Times New Roman" w:cs="Times New Roman"/>
                <w:sz w:val="22"/>
                <w:szCs w:val="22"/>
              </w:rPr>
            </w:pPr>
            <w:r w:rsidRPr="00362784">
              <w:rPr>
                <w:rFonts w:ascii="Times New Roman" w:hAnsi="Times New Roman" w:cs="Times New Roman"/>
                <w:sz w:val="22"/>
                <w:szCs w:val="22"/>
              </w:rPr>
              <w:lastRenderedPageBreak/>
              <w:t>Additional training, coaching, or skill</w:t>
            </w:r>
            <w:r w:rsidRPr="00362784">
              <w:rPr>
                <w:rFonts w:ascii="Times New Roman" w:hAnsi="Times New Roman" w:cs="Times New Roman"/>
                <w:sz w:val="22"/>
                <w:szCs w:val="22"/>
              </w:rPr>
              <w:noBreakHyphen/>
              <w:t>building</w:t>
            </w:r>
          </w:p>
          <w:p w14:paraId="79E489F3" w14:textId="77777777" w:rsidR="00362784" w:rsidRPr="00362784" w:rsidRDefault="00362784" w:rsidP="00362784">
            <w:pPr>
              <w:pStyle w:val="ListParagraph"/>
              <w:numPr>
                <w:ilvl w:val="0"/>
                <w:numId w:val="7"/>
              </w:numPr>
              <w:rPr>
                <w:rFonts w:ascii="Times New Roman" w:hAnsi="Times New Roman" w:cs="Times New Roman"/>
                <w:sz w:val="22"/>
                <w:szCs w:val="22"/>
              </w:rPr>
            </w:pPr>
            <w:r w:rsidRPr="00362784">
              <w:rPr>
                <w:rFonts w:ascii="Times New Roman" w:hAnsi="Times New Roman" w:cs="Times New Roman"/>
                <w:sz w:val="22"/>
                <w:szCs w:val="22"/>
              </w:rPr>
              <w:t>Counseling or mental health support</w:t>
            </w:r>
          </w:p>
        </w:tc>
        <w:tc>
          <w:tcPr>
            <w:tcW w:w="314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hideMark/>
          </w:tcPr>
          <w:p w14:paraId="4F8D2032" w14:textId="77777777" w:rsidR="00362784" w:rsidRPr="00362784" w:rsidRDefault="00362784" w:rsidP="00362784">
            <w:pPr>
              <w:pStyle w:val="ListParagraph"/>
              <w:numPr>
                <w:ilvl w:val="0"/>
                <w:numId w:val="6"/>
              </w:numPr>
              <w:rPr>
                <w:rFonts w:ascii="Times New Roman" w:hAnsi="Times New Roman" w:cs="Times New Roman"/>
                <w:sz w:val="22"/>
                <w:szCs w:val="22"/>
              </w:rPr>
            </w:pPr>
            <w:r w:rsidRPr="00362784">
              <w:rPr>
                <w:rFonts w:ascii="Times New Roman" w:hAnsi="Times New Roman" w:cs="Times New Roman"/>
                <w:sz w:val="22"/>
                <w:szCs w:val="22"/>
              </w:rPr>
              <w:lastRenderedPageBreak/>
              <w:t>Legal support: “legal assistance”</w:t>
            </w:r>
          </w:p>
          <w:p w14:paraId="7418EDCF" w14:textId="2A6E124E" w:rsidR="00362784" w:rsidRPr="00362784" w:rsidRDefault="00362784" w:rsidP="00362784">
            <w:pPr>
              <w:pStyle w:val="ListParagraph"/>
              <w:numPr>
                <w:ilvl w:val="0"/>
                <w:numId w:val="6"/>
              </w:numPr>
              <w:rPr>
                <w:rFonts w:ascii="Times New Roman" w:hAnsi="Times New Roman" w:cs="Times New Roman"/>
                <w:sz w:val="22"/>
                <w:szCs w:val="22"/>
              </w:rPr>
            </w:pPr>
            <w:r w:rsidRPr="00362784">
              <w:rPr>
                <w:rFonts w:ascii="Times New Roman" w:hAnsi="Times New Roman" w:cs="Times New Roman"/>
                <w:sz w:val="22"/>
                <w:szCs w:val="22"/>
              </w:rPr>
              <w:lastRenderedPageBreak/>
              <w:t>Training/coaching: “success coach,” “professional development trainings”</w:t>
            </w:r>
          </w:p>
          <w:p w14:paraId="7B68219F" w14:textId="77777777" w:rsidR="00362784" w:rsidRPr="00362784" w:rsidRDefault="00362784" w:rsidP="00362784">
            <w:pPr>
              <w:pStyle w:val="ListParagraph"/>
              <w:numPr>
                <w:ilvl w:val="0"/>
                <w:numId w:val="6"/>
              </w:numPr>
              <w:rPr>
                <w:rFonts w:ascii="Times New Roman" w:hAnsi="Times New Roman" w:cs="Times New Roman"/>
                <w:sz w:val="22"/>
                <w:szCs w:val="22"/>
              </w:rPr>
            </w:pPr>
            <w:r w:rsidRPr="00362784">
              <w:rPr>
                <w:rFonts w:ascii="Times New Roman" w:hAnsi="Times New Roman" w:cs="Times New Roman"/>
                <w:sz w:val="22"/>
                <w:szCs w:val="22"/>
              </w:rPr>
              <w:t>Counseling/mental health support: “wellness center counseling,” “grief support”</w:t>
            </w:r>
          </w:p>
        </w:tc>
      </w:tr>
      <w:tr w:rsidR="00362784" w:rsidRPr="00362784" w14:paraId="4F9CCDE0" w14:textId="77777777" w:rsidTr="00B82D39">
        <w:trPr>
          <w:trHeight w:val="20"/>
        </w:trPr>
        <w:tc>
          <w:tcPr>
            <w:tcW w:w="1615" w:type="dxa"/>
            <w:tcBorders>
              <w:top w:val="single" w:sz="4" w:space="0" w:color="000000"/>
              <w:left w:val="single" w:sz="4" w:space="0" w:color="000000"/>
              <w:bottom w:val="single" w:sz="4" w:space="0" w:color="000000"/>
              <w:right w:val="single" w:sz="4" w:space="0" w:color="000000"/>
            </w:tcBorders>
            <w:tcMar>
              <w:top w:w="16" w:type="dxa"/>
              <w:left w:w="31" w:type="dxa"/>
              <w:bottom w:w="16" w:type="dxa"/>
              <w:right w:w="31" w:type="dxa"/>
            </w:tcMar>
            <w:vAlign w:val="center"/>
            <w:hideMark/>
          </w:tcPr>
          <w:p w14:paraId="50B8FFDC" w14:textId="42563D64" w:rsidR="00362784" w:rsidRPr="00362784" w:rsidRDefault="00362784" w:rsidP="00362784">
            <w:pPr>
              <w:rPr>
                <w:rFonts w:ascii="Times New Roman" w:hAnsi="Times New Roman" w:cs="Times New Roman"/>
                <w:sz w:val="22"/>
                <w:szCs w:val="22"/>
              </w:rPr>
            </w:pPr>
            <w:r w:rsidRPr="00362784">
              <w:rPr>
                <w:rFonts w:ascii="Times New Roman" w:hAnsi="Times New Roman" w:cs="Times New Roman"/>
                <w:sz w:val="22"/>
                <w:szCs w:val="22"/>
              </w:rPr>
              <w:lastRenderedPageBreak/>
              <w:t>Accommodations</w:t>
            </w:r>
          </w:p>
        </w:tc>
        <w:tc>
          <w:tcPr>
            <w:tcW w:w="2018" w:type="dxa"/>
            <w:tcBorders>
              <w:top w:val="single" w:sz="4" w:space="0" w:color="000000"/>
              <w:left w:val="single" w:sz="4" w:space="0" w:color="000000"/>
              <w:bottom w:val="single" w:sz="4" w:space="0" w:color="000000"/>
              <w:right w:val="single" w:sz="4" w:space="0" w:color="000000"/>
            </w:tcBorders>
            <w:tcMar>
              <w:top w:w="16" w:type="dxa"/>
              <w:left w:w="31" w:type="dxa"/>
              <w:bottom w:w="16" w:type="dxa"/>
              <w:right w:w="31" w:type="dxa"/>
            </w:tcMar>
            <w:vAlign w:val="center"/>
            <w:hideMark/>
          </w:tcPr>
          <w:p w14:paraId="643C77FB" w14:textId="77777777" w:rsidR="00362784" w:rsidRPr="00362784" w:rsidRDefault="00362784" w:rsidP="00362784">
            <w:pPr>
              <w:rPr>
                <w:rFonts w:ascii="Times New Roman" w:hAnsi="Times New Roman" w:cs="Times New Roman"/>
                <w:sz w:val="22"/>
                <w:szCs w:val="22"/>
              </w:rPr>
            </w:pPr>
            <w:r w:rsidRPr="00362784">
              <w:rPr>
                <w:rFonts w:ascii="Times New Roman" w:hAnsi="Times New Roman" w:cs="Times New Roman"/>
                <w:sz w:val="22"/>
                <w:szCs w:val="22"/>
              </w:rPr>
              <w:t>Academic/structural accommodations (not clinical counseling)</w:t>
            </w:r>
          </w:p>
        </w:tc>
        <w:tc>
          <w:tcPr>
            <w:tcW w:w="2572" w:type="dxa"/>
            <w:tcBorders>
              <w:top w:val="single" w:sz="4" w:space="0" w:color="000000"/>
              <w:left w:val="single" w:sz="4" w:space="0" w:color="000000"/>
              <w:bottom w:val="single" w:sz="4" w:space="0" w:color="000000"/>
              <w:right w:val="single" w:sz="4" w:space="0" w:color="000000"/>
            </w:tcBorders>
            <w:tcMar>
              <w:top w:w="16" w:type="dxa"/>
              <w:left w:w="31" w:type="dxa"/>
              <w:bottom w:w="16" w:type="dxa"/>
              <w:right w:w="31" w:type="dxa"/>
            </w:tcMar>
            <w:vAlign w:val="center"/>
            <w:hideMark/>
          </w:tcPr>
          <w:p w14:paraId="7ED3C8F2" w14:textId="77777777" w:rsidR="00362784" w:rsidRPr="00362784" w:rsidRDefault="00362784" w:rsidP="00362784">
            <w:pPr>
              <w:pStyle w:val="ListParagraph"/>
              <w:numPr>
                <w:ilvl w:val="0"/>
                <w:numId w:val="7"/>
              </w:numPr>
              <w:rPr>
                <w:rFonts w:ascii="Times New Roman" w:hAnsi="Times New Roman" w:cs="Times New Roman"/>
                <w:sz w:val="22"/>
                <w:szCs w:val="22"/>
              </w:rPr>
            </w:pPr>
            <w:r w:rsidRPr="00362784">
              <w:rPr>
                <w:rFonts w:ascii="Times New Roman" w:hAnsi="Times New Roman" w:cs="Times New Roman"/>
                <w:sz w:val="22"/>
                <w:szCs w:val="22"/>
              </w:rPr>
              <w:t xml:space="preserve">Language support </w:t>
            </w:r>
          </w:p>
          <w:p w14:paraId="1DD0FA48" w14:textId="77777777" w:rsidR="00362784" w:rsidRPr="00362784" w:rsidRDefault="00362784" w:rsidP="00362784">
            <w:pPr>
              <w:pStyle w:val="ListParagraph"/>
              <w:numPr>
                <w:ilvl w:val="0"/>
                <w:numId w:val="7"/>
              </w:numPr>
              <w:rPr>
                <w:rFonts w:ascii="Times New Roman" w:hAnsi="Times New Roman" w:cs="Times New Roman"/>
                <w:sz w:val="22"/>
                <w:szCs w:val="22"/>
              </w:rPr>
            </w:pPr>
            <w:r w:rsidRPr="00362784">
              <w:rPr>
                <w:rFonts w:ascii="Times New Roman" w:hAnsi="Times New Roman" w:cs="Times New Roman"/>
                <w:sz w:val="22"/>
                <w:szCs w:val="22"/>
              </w:rPr>
              <w:t>ADA</w:t>
            </w:r>
            <w:r w:rsidRPr="00362784">
              <w:rPr>
                <w:rFonts w:ascii="Times New Roman" w:hAnsi="Times New Roman" w:cs="Times New Roman"/>
                <w:sz w:val="22"/>
                <w:szCs w:val="22"/>
              </w:rPr>
              <w:noBreakHyphen/>
              <w:t>related accommodations</w:t>
            </w:r>
          </w:p>
          <w:p w14:paraId="751E5420" w14:textId="77777777" w:rsidR="00362784" w:rsidRPr="00362784" w:rsidRDefault="00362784" w:rsidP="00362784">
            <w:pPr>
              <w:pStyle w:val="ListParagraph"/>
              <w:numPr>
                <w:ilvl w:val="0"/>
                <w:numId w:val="7"/>
              </w:numPr>
              <w:rPr>
                <w:rFonts w:ascii="Times New Roman" w:hAnsi="Times New Roman" w:cs="Times New Roman"/>
                <w:sz w:val="22"/>
                <w:szCs w:val="22"/>
              </w:rPr>
            </w:pPr>
            <w:r w:rsidRPr="00362784">
              <w:rPr>
                <w:rFonts w:ascii="Times New Roman" w:hAnsi="Times New Roman" w:cs="Times New Roman"/>
                <w:sz w:val="22"/>
                <w:szCs w:val="22"/>
              </w:rPr>
              <w:t>Flexibility for absences or schedule adjustments</w:t>
            </w:r>
          </w:p>
        </w:tc>
        <w:tc>
          <w:tcPr>
            <w:tcW w:w="314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hideMark/>
          </w:tcPr>
          <w:p w14:paraId="278E43C4" w14:textId="77777777" w:rsidR="00362784" w:rsidRPr="00362784" w:rsidRDefault="00362784" w:rsidP="00362784">
            <w:pPr>
              <w:pStyle w:val="ListParagraph"/>
              <w:numPr>
                <w:ilvl w:val="0"/>
                <w:numId w:val="6"/>
              </w:numPr>
              <w:rPr>
                <w:rFonts w:ascii="Times New Roman" w:hAnsi="Times New Roman" w:cs="Times New Roman"/>
                <w:sz w:val="22"/>
                <w:szCs w:val="22"/>
              </w:rPr>
            </w:pPr>
            <w:r w:rsidRPr="00362784">
              <w:rPr>
                <w:rFonts w:ascii="Times New Roman" w:hAnsi="Times New Roman" w:cs="Times New Roman"/>
                <w:sz w:val="22"/>
                <w:szCs w:val="22"/>
              </w:rPr>
              <w:t xml:space="preserve">Language support: “ESL tutoring” </w:t>
            </w:r>
          </w:p>
          <w:p w14:paraId="17CA7EA9" w14:textId="77777777" w:rsidR="00362784" w:rsidRPr="00362784" w:rsidRDefault="00362784" w:rsidP="00362784">
            <w:pPr>
              <w:pStyle w:val="ListParagraph"/>
              <w:numPr>
                <w:ilvl w:val="0"/>
                <w:numId w:val="6"/>
              </w:numPr>
              <w:rPr>
                <w:rFonts w:ascii="Times New Roman" w:hAnsi="Times New Roman" w:cs="Times New Roman"/>
                <w:sz w:val="22"/>
                <w:szCs w:val="22"/>
              </w:rPr>
            </w:pPr>
            <w:r w:rsidRPr="00362784">
              <w:rPr>
                <w:rFonts w:ascii="Times New Roman" w:hAnsi="Times New Roman" w:cs="Times New Roman"/>
                <w:sz w:val="22"/>
                <w:szCs w:val="22"/>
              </w:rPr>
              <w:t>ADA accommodations: “extended internship due to disability hours,” “medical extension”</w:t>
            </w:r>
          </w:p>
          <w:p w14:paraId="4E69E5AC" w14:textId="77777777" w:rsidR="00362784" w:rsidRPr="00362784" w:rsidRDefault="00362784" w:rsidP="00362784">
            <w:pPr>
              <w:pStyle w:val="ListParagraph"/>
              <w:numPr>
                <w:ilvl w:val="0"/>
                <w:numId w:val="6"/>
              </w:numPr>
              <w:rPr>
                <w:rFonts w:ascii="Times New Roman" w:hAnsi="Times New Roman" w:cs="Times New Roman"/>
                <w:sz w:val="22"/>
                <w:szCs w:val="22"/>
              </w:rPr>
            </w:pPr>
            <w:r w:rsidRPr="00362784">
              <w:rPr>
                <w:rFonts w:ascii="Times New Roman" w:hAnsi="Times New Roman" w:cs="Times New Roman"/>
                <w:sz w:val="22"/>
                <w:szCs w:val="22"/>
              </w:rPr>
              <w:t>Absences/flexibility: “excused from opening day due to family illness”</w:t>
            </w:r>
          </w:p>
        </w:tc>
      </w:tr>
    </w:tbl>
    <w:p w14:paraId="65B4A9B0" w14:textId="77777777" w:rsidR="00362784" w:rsidRDefault="00362784">
      <w:pPr>
        <w:rPr>
          <w:rFonts w:ascii="Times New Roman" w:hAnsi="Times New Roman" w:cs="Times New Roman"/>
          <w:sz w:val="22"/>
          <w:szCs w:val="22"/>
        </w:rPr>
      </w:pPr>
    </w:p>
    <w:p w14:paraId="47254C60" w14:textId="77777777" w:rsidR="005B3A22" w:rsidRPr="000C7BA9" w:rsidRDefault="005B3A22" w:rsidP="005B3A22">
      <w:pPr>
        <w:rPr>
          <w:rFonts w:ascii="Times New Roman" w:hAnsi="Times New Roman" w:cs="Times New Roman"/>
          <w:sz w:val="22"/>
          <w:szCs w:val="22"/>
          <w:u w:val="single"/>
        </w:rPr>
      </w:pPr>
      <w:r>
        <w:rPr>
          <w:rFonts w:ascii="Times New Roman" w:hAnsi="Times New Roman" w:cs="Times New Roman"/>
          <w:sz w:val="22"/>
          <w:szCs w:val="22"/>
          <w:u w:val="single"/>
        </w:rPr>
        <w:t>Internship Hour Calculation</w:t>
      </w:r>
    </w:p>
    <w:p w14:paraId="7CEFE5AC" w14:textId="30B11EF4" w:rsidR="005B3A22" w:rsidRPr="0026692D" w:rsidRDefault="005B3A22" w:rsidP="005B3A22">
      <w:pPr>
        <w:rPr>
          <w:rFonts w:ascii="Times New Roman" w:hAnsi="Times New Roman" w:cs="Times New Roman"/>
          <w:sz w:val="22"/>
          <w:szCs w:val="22"/>
        </w:rPr>
      </w:pPr>
      <w:r w:rsidRPr="0026692D">
        <w:rPr>
          <w:rFonts w:ascii="Times New Roman" w:hAnsi="Times New Roman" w:cs="Times New Roman"/>
          <w:sz w:val="22"/>
          <w:szCs w:val="22"/>
        </w:rPr>
        <w:t xml:space="preserve">Different records used different total internship hour calculations. The method by which this was deciphered is shown below in </w:t>
      </w:r>
      <w:r w:rsidRPr="0026692D">
        <w:rPr>
          <w:rFonts w:ascii="Times New Roman" w:hAnsi="Times New Roman" w:cs="Times New Roman"/>
          <w:b/>
          <w:bCs/>
          <w:sz w:val="22"/>
          <w:szCs w:val="22"/>
        </w:rPr>
        <w:t>Supplemental Table S2</w:t>
      </w:r>
      <w:r w:rsidRPr="0026692D">
        <w:rPr>
          <w:rFonts w:ascii="Times New Roman" w:hAnsi="Times New Roman" w:cs="Times New Roman"/>
          <w:sz w:val="22"/>
          <w:szCs w:val="22"/>
        </w:rPr>
        <w:t xml:space="preserve">. The correct method was then used to calculate the total internship hours. </w:t>
      </w:r>
    </w:p>
    <w:p w14:paraId="1A4AFFC8" w14:textId="15FD44B8" w:rsidR="005B3A22" w:rsidRPr="0026692D" w:rsidRDefault="005B3A22" w:rsidP="005B3A22">
      <w:pPr>
        <w:jc w:val="center"/>
        <w:rPr>
          <w:rFonts w:ascii="Times New Roman" w:hAnsi="Times New Roman" w:cs="Times New Roman"/>
          <w:b/>
          <w:bCs/>
          <w:sz w:val="22"/>
          <w:szCs w:val="22"/>
        </w:rPr>
      </w:pPr>
      <w:r w:rsidRPr="0026692D">
        <w:rPr>
          <w:rFonts w:ascii="Times New Roman" w:hAnsi="Times New Roman" w:cs="Times New Roman"/>
          <w:b/>
          <w:bCs/>
          <w:sz w:val="22"/>
          <w:szCs w:val="22"/>
        </w:rPr>
        <w:t>Supplemental Table S2: Method for Determining how Internship Hours Were Calculated</w:t>
      </w:r>
    </w:p>
    <w:tbl>
      <w:tblPr>
        <w:tblStyle w:val="TableGrid"/>
        <w:tblW w:w="0" w:type="auto"/>
        <w:tblLook w:val="04A0" w:firstRow="1" w:lastRow="0" w:firstColumn="1" w:lastColumn="0" w:noHBand="0" w:noVBand="1"/>
      </w:tblPr>
      <w:tblGrid>
        <w:gridCol w:w="1704"/>
        <w:gridCol w:w="2595"/>
        <w:gridCol w:w="1893"/>
        <w:gridCol w:w="2612"/>
        <w:gridCol w:w="546"/>
      </w:tblGrid>
      <w:tr w:rsidR="005B3A22" w:rsidRPr="0026692D" w14:paraId="49FB8C05" w14:textId="77777777" w:rsidTr="003C7B16">
        <w:tc>
          <w:tcPr>
            <w:tcW w:w="0" w:type="auto"/>
            <w:hideMark/>
          </w:tcPr>
          <w:p w14:paraId="4A435EB7" w14:textId="77777777" w:rsidR="005B3A22" w:rsidRPr="0026692D" w:rsidRDefault="005B3A22" w:rsidP="003C7B16">
            <w:pPr>
              <w:jc w:val="center"/>
              <w:rPr>
                <w:rFonts w:ascii="Times New Roman" w:eastAsia="Times New Roman" w:hAnsi="Times New Roman" w:cs="Times New Roman"/>
                <w:b/>
                <w:bCs/>
                <w:kern w:val="0"/>
                <w:sz w:val="22"/>
                <w:szCs w:val="22"/>
                <w14:ligatures w14:val="none"/>
              </w:rPr>
            </w:pPr>
            <w:r w:rsidRPr="0026692D">
              <w:rPr>
                <w:rFonts w:ascii="Times New Roman" w:eastAsia="Times New Roman" w:hAnsi="Times New Roman" w:cs="Times New Roman"/>
                <w:b/>
                <w:bCs/>
                <w:kern w:val="0"/>
                <w:sz w:val="22"/>
                <w:szCs w:val="22"/>
                <w14:ligatures w14:val="none"/>
              </w:rPr>
              <w:t>Reporting pattern classification</w:t>
            </w:r>
          </w:p>
        </w:tc>
        <w:tc>
          <w:tcPr>
            <w:tcW w:w="0" w:type="auto"/>
            <w:hideMark/>
          </w:tcPr>
          <w:p w14:paraId="15958220" w14:textId="77777777" w:rsidR="005B3A22" w:rsidRPr="0026692D" w:rsidRDefault="005B3A22" w:rsidP="003C7B16">
            <w:pPr>
              <w:jc w:val="center"/>
              <w:rPr>
                <w:rFonts w:ascii="Times New Roman" w:eastAsia="Times New Roman" w:hAnsi="Times New Roman" w:cs="Times New Roman"/>
                <w:b/>
                <w:bCs/>
                <w:kern w:val="0"/>
                <w:sz w:val="22"/>
                <w:szCs w:val="22"/>
                <w14:ligatures w14:val="none"/>
              </w:rPr>
            </w:pPr>
            <w:r w:rsidRPr="0026692D">
              <w:rPr>
                <w:rFonts w:ascii="Times New Roman" w:eastAsia="Times New Roman" w:hAnsi="Times New Roman" w:cs="Times New Roman"/>
                <w:b/>
                <w:bCs/>
                <w:kern w:val="0"/>
                <w:sz w:val="22"/>
                <w:szCs w:val="22"/>
                <w14:ligatures w14:val="none"/>
              </w:rPr>
              <w:t>Empirical pattern observed across terms</w:t>
            </w:r>
          </w:p>
        </w:tc>
        <w:tc>
          <w:tcPr>
            <w:tcW w:w="0" w:type="auto"/>
            <w:hideMark/>
          </w:tcPr>
          <w:p w14:paraId="23ADD1D4" w14:textId="77777777" w:rsidR="005B3A22" w:rsidRPr="0026692D" w:rsidRDefault="005B3A22" w:rsidP="003C7B16">
            <w:pPr>
              <w:jc w:val="center"/>
              <w:rPr>
                <w:rFonts w:ascii="Times New Roman" w:eastAsia="Times New Roman" w:hAnsi="Times New Roman" w:cs="Times New Roman"/>
                <w:b/>
                <w:bCs/>
                <w:kern w:val="0"/>
                <w:sz w:val="22"/>
                <w:szCs w:val="22"/>
                <w14:ligatures w14:val="none"/>
              </w:rPr>
            </w:pPr>
            <w:r w:rsidRPr="0026692D">
              <w:rPr>
                <w:rFonts w:ascii="Times New Roman" w:eastAsia="Times New Roman" w:hAnsi="Times New Roman" w:cs="Times New Roman"/>
                <w:b/>
                <w:bCs/>
                <w:kern w:val="0"/>
                <w:sz w:val="22"/>
                <w:szCs w:val="22"/>
                <w14:ligatures w14:val="none"/>
              </w:rPr>
              <w:t>Internship Reporting Classification label</w:t>
            </w:r>
          </w:p>
        </w:tc>
        <w:tc>
          <w:tcPr>
            <w:tcW w:w="0" w:type="auto"/>
            <w:hideMark/>
          </w:tcPr>
          <w:p w14:paraId="5E578170" w14:textId="77777777" w:rsidR="005B3A22" w:rsidRPr="0026692D" w:rsidRDefault="005B3A22" w:rsidP="003C7B16">
            <w:pPr>
              <w:jc w:val="center"/>
              <w:rPr>
                <w:rFonts w:ascii="Times New Roman" w:eastAsia="Times New Roman" w:hAnsi="Times New Roman" w:cs="Times New Roman"/>
                <w:b/>
                <w:bCs/>
                <w:kern w:val="0"/>
                <w:sz w:val="22"/>
                <w:szCs w:val="22"/>
                <w14:ligatures w14:val="none"/>
              </w:rPr>
            </w:pPr>
            <w:r w:rsidRPr="0026692D">
              <w:rPr>
                <w:rFonts w:ascii="Times New Roman" w:eastAsia="Times New Roman" w:hAnsi="Times New Roman" w:cs="Times New Roman"/>
                <w:b/>
                <w:bCs/>
                <w:kern w:val="0"/>
                <w:sz w:val="22"/>
                <w:szCs w:val="22"/>
                <w14:ligatures w14:val="none"/>
              </w:rPr>
              <w:t>Method used to derive total internship hours</w:t>
            </w:r>
          </w:p>
        </w:tc>
        <w:tc>
          <w:tcPr>
            <w:tcW w:w="0" w:type="auto"/>
          </w:tcPr>
          <w:p w14:paraId="5E0D9435" w14:textId="77777777" w:rsidR="005B3A22" w:rsidRPr="0026692D" w:rsidRDefault="005B3A22" w:rsidP="003C7B16">
            <w:pPr>
              <w:jc w:val="center"/>
              <w:rPr>
                <w:rFonts w:ascii="Times New Roman" w:eastAsia="Times New Roman" w:hAnsi="Times New Roman" w:cs="Times New Roman"/>
                <w:b/>
                <w:bCs/>
                <w:kern w:val="0"/>
                <w:sz w:val="22"/>
                <w:szCs w:val="22"/>
                <w14:ligatures w14:val="none"/>
              </w:rPr>
            </w:pPr>
            <w:r w:rsidRPr="0026692D">
              <w:rPr>
                <w:rFonts w:ascii="Times New Roman" w:eastAsia="Times New Roman" w:hAnsi="Times New Roman" w:cs="Times New Roman"/>
                <w:b/>
                <w:bCs/>
                <w:kern w:val="0"/>
                <w:sz w:val="22"/>
                <w:szCs w:val="22"/>
                <w14:ligatures w14:val="none"/>
              </w:rPr>
              <w:t>N</w:t>
            </w:r>
          </w:p>
        </w:tc>
      </w:tr>
      <w:tr w:rsidR="005B3A22" w:rsidRPr="0026692D" w14:paraId="0ACCBB43" w14:textId="77777777" w:rsidTr="003C7B16">
        <w:tc>
          <w:tcPr>
            <w:tcW w:w="0" w:type="auto"/>
            <w:hideMark/>
          </w:tcPr>
          <w:p w14:paraId="523782B1" w14:textId="77777777" w:rsidR="005B3A22" w:rsidRPr="0026692D" w:rsidRDefault="005B3A22" w:rsidP="003C7B16">
            <w:pPr>
              <w:jc w:val="center"/>
              <w:rPr>
                <w:rFonts w:ascii="Times New Roman" w:eastAsia="Times New Roman" w:hAnsi="Times New Roman" w:cs="Times New Roman"/>
                <w:kern w:val="0"/>
                <w:sz w:val="22"/>
                <w:szCs w:val="22"/>
                <w14:ligatures w14:val="none"/>
              </w:rPr>
            </w:pPr>
            <w:r w:rsidRPr="0026692D">
              <w:rPr>
                <w:rFonts w:ascii="Times New Roman" w:eastAsia="Times New Roman" w:hAnsi="Times New Roman" w:cs="Times New Roman"/>
                <w:kern w:val="0"/>
                <w:sz w:val="22"/>
                <w:szCs w:val="22"/>
                <w14:ligatures w14:val="none"/>
              </w:rPr>
              <w:t>Graduation override</w:t>
            </w:r>
          </w:p>
        </w:tc>
        <w:tc>
          <w:tcPr>
            <w:tcW w:w="0" w:type="auto"/>
            <w:hideMark/>
          </w:tcPr>
          <w:p w14:paraId="369DA934" w14:textId="77777777" w:rsidR="005B3A22" w:rsidRPr="0026692D" w:rsidRDefault="005B3A22" w:rsidP="003C7B16">
            <w:pPr>
              <w:jc w:val="center"/>
              <w:rPr>
                <w:rFonts w:ascii="Times New Roman" w:eastAsia="Times New Roman" w:hAnsi="Times New Roman" w:cs="Times New Roman"/>
                <w:kern w:val="0"/>
                <w:sz w:val="22"/>
                <w:szCs w:val="22"/>
                <w14:ligatures w14:val="none"/>
              </w:rPr>
            </w:pPr>
            <w:r w:rsidRPr="0026692D">
              <w:rPr>
                <w:rFonts w:ascii="Times New Roman" w:eastAsia="Times New Roman" w:hAnsi="Times New Roman" w:cs="Times New Roman"/>
                <w:kern w:val="0"/>
                <w:sz w:val="22"/>
                <w:szCs w:val="22"/>
                <w14:ligatures w14:val="none"/>
              </w:rPr>
              <w:t>Participant is recorded as having graduated in any term</w:t>
            </w:r>
          </w:p>
        </w:tc>
        <w:tc>
          <w:tcPr>
            <w:tcW w:w="0" w:type="auto"/>
            <w:hideMark/>
          </w:tcPr>
          <w:p w14:paraId="5970EEC1" w14:textId="77777777" w:rsidR="005B3A22" w:rsidRPr="0026692D" w:rsidRDefault="005B3A22" w:rsidP="003C7B16">
            <w:pPr>
              <w:jc w:val="center"/>
              <w:rPr>
                <w:rFonts w:ascii="Times New Roman" w:eastAsia="Times New Roman" w:hAnsi="Times New Roman" w:cs="Times New Roman"/>
                <w:kern w:val="0"/>
                <w:sz w:val="22"/>
                <w:szCs w:val="22"/>
                <w14:ligatures w14:val="none"/>
              </w:rPr>
            </w:pPr>
            <w:r w:rsidRPr="0026692D">
              <w:rPr>
                <w:rFonts w:ascii="Times New Roman" w:eastAsia="Times New Roman" w:hAnsi="Times New Roman" w:cs="Times New Roman"/>
                <w:kern w:val="0"/>
                <w:sz w:val="22"/>
                <w:szCs w:val="22"/>
                <w14:ligatures w14:val="none"/>
              </w:rPr>
              <w:t>Graduated</w:t>
            </w:r>
          </w:p>
        </w:tc>
        <w:tc>
          <w:tcPr>
            <w:tcW w:w="0" w:type="auto"/>
            <w:hideMark/>
          </w:tcPr>
          <w:p w14:paraId="5C844B29" w14:textId="77777777" w:rsidR="005B3A22" w:rsidRPr="0026692D" w:rsidRDefault="005B3A22" w:rsidP="003C7B16">
            <w:pPr>
              <w:jc w:val="center"/>
              <w:rPr>
                <w:rFonts w:ascii="Times New Roman" w:eastAsia="Times New Roman" w:hAnsi="Times New Roman" w:cs="Times New Roman"/>
                <w:kern w:val="0"/>
                <w:sz w:val="22"/>
                <w:szCs w:val="22"/>
                <w14:ligatures w14:val="none"/>
              </w:rPr>
            </w:pPr>
            <w:r w:rsidRPr="0026692D">
              <w:rPr>
                <w:rFonts w:ascii="Times New Roman" w:eastAsia="Times New Roman" w:hAnsi="Times New Roman" w:cs="Times New Roman"/>
                <w:kern w:val="0"/>
                <w:sz w:val="22"/>
                <w:szCs w:val="22"/>
                <w14:ligatures w14:val="none"/>
              </w:rPr>
              <w:t>Total internship hours set to 300, reflecting program completion requirements</w:t>
            </w:r>
          </w:p>
        </w:tc>
        <w:tc>
          <w:tcPr>
            <w:tcW w:w="0" w:type="auto"/>
          </w:tcPr>
          <w:p w14:paraId="5A44570F" w14:textId="77777777" w:rsidR="005B3A22" w:rsidRPr="0026692D" w:rsidRDefault="005B3A22" w:rsidP="003C7B16">
            <w:pPr>
              <w:jc w:val="center"/>
              <w:rPr>
                <w:rFonts w:ascii="Times New Roman" w:eastAsia="Times New Roman" w:hAnsi="Times New Roman" w:cs="Times New Roman"/>
                <w:kern w:val="0"/>
                <w:sz w:val="22"/>
                <w:szCs w:val="22"/>
                <w14:ligatures w14:val="none"/>
              </w:rPr>
            </w:pPr>
            <w:r w:rsidRPr="0026692D">
              <w:rPr>
                <w:rFonts w:ascii="Times New Roman" w:eastAsia="Times New Roman" w:hAnsi="Times New Roman" w:cs="Times New Roman"/>
                <w:kern w:val="0"/>
                <w:sz w:val="22"/>
                <w:szCs w:val="22"/>
                <w14:ligatures w14:val="none"/>
              </w:rPr>
              <w:t>387</w:t>
            </w:r>
          </w:p>
        </w:tc>
      </w:tr>
      <w:tr w:rsidR="005B3A22" w:rsidRPr="0026692D" w14:paraId="5A279C22" w14:textId="77777777" w:rsidTr="003C7B16">
        <w:tc>
          <w:tcPr>
            <w:tcW w:w="0" w:type="auto"/>
            <w:hideMark/>
          </w:tcPr>
          <w:p w14:paraId="6B38A086" w14:textId="77777777" w:rsidR="005B3A22" w:rsidRPr="0026692D" w:rsidRDefault="005B3A22" w:rsidP="003C7B16">
            <w:pPr>
              <w:jc w:val="center"/>
              <w:rPr>
                <w:rFonts w:ascii="Times New Roman" w:eastAsia="Times New Roman" w:hAnsi="Times New Roman" w:cs="Times New Roman"/>
                <w:kern w:val="0"/>
                <w:sz w:val="22"/>
                <w:szCs w:val="22"/>
                <w14:ligatures w14:val="none"/>
              </w:rPr>
            </w:pPr>
            <w:r w:rsidRPr="0026692D">
              <w:rPr>
                <w:rFonts w:ascii="Times New Roman" w:eastAsia="Times New Roman" w:hAnsi="Times New Roman" w:cs="Times New Roman"/>
                <w:kern w:val="0"/>
                <w:sz w:val="22"/>
                <w:szCs w:val="22"/>
                <w14:ligatures w14:val="none"/>
              </w:rPr>
              <w:t>No recorded internship activity</w:t>
            </w:r>
          </w:p>
        </w:tc>
        <w:tc>
          <w:tcPr>
            <w:tcW w:w="0" w:type="auto"/>
            <w:hideMark/>
          </w:tcPr>
          <w:p w14:paraId="767334CE" w14:textId="77777777" w:rsidR="005B3A22" w:rsidRPr="0026692D" w:rsidRDefault="005B3A22" w:rsidP="003C7B16">
            <w:pPr>
              <w:jc w:val="center"/>
              <w:rPr>
                <w:rFonts w:ascii="Times New Roman" w:eastAsia="Times New Roman" w:hAnsi="Times New Roman" w:cs="Times New Roman"/>
                <w:kern w:val="0"/>
                <w:sz w:val="22"/>
                <w:szCs w:val="22"/>
                <w14:ligatures w14:val="none"/>
              </w:rPr>
            </w:pPr>
            <w:r w:rsidRPr="0026692D">
              <w:rPr>
                <w:rFonts w:ascii="Times New Roman" w:eastAsia="Times New Roman" w:hAnsi="Times New Roman" w:cs="Times New Roman"/>
                <w:kern w:val="0"/>
                <w:sz w:val="22"/>
                <w:szCs w:val="22"/>
                <w14:ligatures w14:val="none"/>
              </w:rPr>
              <w:t>All recorded values are 0 or missing across all observed terms</w:t>
            </w:r>
          </w:p>
        </w:tc>
        <w:tc>
          <w:tcPr>
            <w:tcW w:w="0" w:type="auto"/>
            <w:hideMark/>
          </w:tcPr>
          <w:p w14:paraId="3CBDB40E" w14:textId="77777777" w:rsidR="005B3A22" w:rsidRPr="0026692D" w:rsidRDefault="005B3A22" w:rsidP="003C7B16">
            <w:pPr>
              <w:jc w:val="center"/>
              <w:rPr>
                <w:rFonts w:ascii="Times New Roman" w:eastAsia="Times New Roman" w:hAnsi="Times New Roman" w:cs="Times New Roman"/>
                <w:kern w:val="0"/>
                <w:sz w:val="22"/>
                <w:szCs w:val="22"/>
                <w14:ligatures w14:val="none"/>
              </w:rPr>
            </w:pPr>
            <w:r w:rsidRPr="0026692D">
              <w:rPr>
                <w:rFonts w:ascii="Times New Roman" w:eastAsia="Times New Roman" w:hAnsi="Times New Roman" w:cs="Times New Roman"/>
                <w:kern w:val="0"/>
                <w:sz w:val="22"/>
                <w:szCs w:val="22"/>
                <w14:ligatures w14:val="none"/>
              </w:rPr>
              <w:t>No hours recorded</w:t>
            </w:r>
          </w:p>
        </w:tc>
        <w:tc>
          <w:tcPr>
            <w:tcW w:w="0" w:type="auto"/>
            <w:hideMark/>
          </w:tcPr>
          <w:p w14:paraId="54B1423E" w14:textId="77777777" w:rsidR="005B3A22" w:rsidRPr="0026692D" w:rsidRDefault="005B3A22" w:rsidP="003C7B16">
            <w:pPr>
              <w:jc w:val="center"/>
              <w:rPr>
                <w:rFonts w:ascii="Times New Roman" w:eastAsia="Times New Roman" w:hAnsi="Times New Roman" w:cs="Times New Roman"/>
                <w:kern w:val="0"/>
                <w:sz w:val="22"/>
                <w:szCs w:val="22"/>
                <w14:ligatures w14:val="none"/>
              </w:rPr>
            </w:pPr>
            <w:r w:rsidRPr="0026692D">
              <w:rPr>
                <w:rFonts w:ascii="Times New Roman" w:eastAsia="Times New Roman" w:hAnsi="Times New Roman" w:cs="Times New Roman"/>
                <w:kern w:val="0"/>
                <w:sz w:val="22"/>
                <w:szCs w:val="22"/>
                <w14:ligatures w14:val="none"/>
              </w:rPr>
              <w:t>Total internship hours set to 0</w:t>
            </w:r>
          </w:p>
        </w:tc>
        <w:tc>
          <w:tcPr>
            <w:tcW w:w="0" w:type="auto"/>
          </w:tcPr>
          <w:p w14:paraId="2F473777" w14:textId="77777777" w:rsidR="005B3A22" w:rsidRPr="0026692D" w:rsidRDefault="005B3A22" w:rsidP="003C7B16">
            <w:pPr>
              <w:jc w:val="center"/>
              <w:rPr>
                <w:rFonts w:ascii="Times New Roman" w:eastAsia="Times New Roman" w:hAnsi="Times New Roman" w:cs="Times New Roman"/>
                <w:kern w:val="0"/>
                <w:sz w:val="22"/>
                <w:szCs w:val="22"/>
                <w14:ligatures w14:val="none"/>
              </w:rPr>
            </w:pPr>
            <w:r w:rsidRPr="0026692D">
              <w:rPr>
                <w:rFonts w:ascii="Times New Roman" w:eastAsia="Times New Roman" w:hAnsi="Times New Roman" w:cs="Times New Roman"/>
                <w:kern w:val="0"/>
                <w:sz w:val="22"/>
                <w:szCs w:val="22"/>
                <w14:ligatures w14:val="none"/>
              </w:rPr>
              <w:t>525</w:t>
            </w:r>
          </w:p>
        </w:tc>
      </w:tr>
      <w:tr w:rsidR="005B3A22" w:rsidRPr="0026692D" w14:paraId="7A27A745" w14:textId="77777777" w:rsidTr="003C7B16">
        <w:tc>
          <w:tcPr>
            <w:tcW w:w="0" w:type="auto"/>
            <w:hideMark/>
          </w:tcPr>
          <w:p w14:paraId="3C9D9E44" w14:textId="77777777" w:rsidR="005B3A22" w:rsidRPr="0026692D" w:rsidRDefault="005B3A22" w:rsidP="003C7B16">
            <w:pPr>
              <w:jc w:val="center"/>
              <w:rPr>
                <w:rFonts w:ascii="Times New Roman" w:eastAsia="Times New Roman" w:hAnsi="Times New Roman" w:cs="Times New Roman"/>
                <w:kern w:val="0"/>
                <w:sz w:val="22"/>
                <w:szCs w:val="22"/>
                <w14:ligatures w14:val="none"/>
              </w:rPr>
            </w:pPr>
            <w:r w:rsidRPr="0026692D">
              <w:rPr>
                <w:rFonts w:ascii="Times New Roman" w:eastAsia="Times New Roman" w:hAnsi="Times New Roman" w:cs="Times New Roman"/>
                <w:kern w:val="0"/>
                <w:sz w:val="22"/>
                <w:szCs w:val="22"/>
                <w14:ligatures w14:val="none"/>
              </w:rPr>
              <w:t>Cumulative reporting</w:t>
            </w:r>
          </w:p>
        </w:tc>
        <w:tc>
          <w:tcPr>
            <w:tcW w:w="0" w:type="auto"/>
            <w:hideMark/>
          </w:tcPr>
          <w:p w14:paraId="05CD6F59" w14:textId="77777777" w:rsidR="005B3A22" w:rsidRPr="0026692D" w:rsidRDefault="005B3A22" w:rsidP="003C7B16">
            <w:pPr>
              <w:jc w:val="center"/>
              <w:rPr>
                <w:rFonts w:ascii="Times New Roman" w:eastAsia="Times New Roman" w:hAnsi="Times New Roman" w:cs="Times New Roman"/>
                <w:kern w:val="0"/>
                <w:sz w:val="22"/>
                <w:szCs w:val="22"/>
                <w14:ligatures w14:val="none"/>
              </w:rPr>
            </w:pPr>
            <w:r w:rsidRPr="0026692D">
              <w:rPr>
                <w:rFonts w:ascii="Times New Roman" w:eastAsia="Times New Roman" w:hAnsi="Times New Roman" w:cs="Times New Roman"/>
                <w:kern w:val="0"/>
                <w:sz w:val="22"/>
                <w:szCs w:val="22"/>
                <w14:ligatures w14:val="none"/>
              </w:rPr>
              <w:t xml:space="preserve">Internship hours </w:t>
            </w:r>
            <w:proofErr w:type="gramStart"/>
            <w:r w:rsidRPr="0026692D">
              <w:rPr>
                <w:rFonts w:ascii="Times New Roman" w:eastAsia="Times New Roman" w:hAnsi="Times New Roman" w:cs="Times New Roman"/>
                <w:kern w:val="0"/>
                <w:sz w:val="22"/>
                <w:szCs w:val="22"/>
                <w14:ligatures w14:val="none"/>
              </w:rPr>
              <w:t>sum</w:t>
            </w:r>
            <w:proofErr w:type="gramEnd"/>
            <w:r w:rsidRPr="0026692D">
              <w:rPr>
                <w:rFonts w:ascii="Times New Roman" w:eastAsia="Times New Roman" w:hAnsi="Times New Roman" w:cs="Times New Roman"/>
                <w:kern w:val="0"/>
                <w:sz w:val="22"/>
                <w:szCs w:val="22"/>
                <w14:ligatures w14:val="none"/>
              </w:rPr>
              <w:t xml:space="preserve"> to over the maximum value (300), or there is only a single value reported for a student</w:t>
            </w:r>
          </w:p>
        </w:tc>
        <w:tc>
          <w:tcPr>
            <w:tcW w:w="0" w:type="auto"/>
            <w:hideMark/>
          </w:tcPr>
          <w:p w14:paraId="3535583D" w14:textId="77777777" w:rsidR="005B3A22" w:rsidRPr="0026692D" w:rsidRDefault="005B3A22" w:rsidP="003C7B16">
            <w:pPr>
              <w:jc w:val="center"/>
              <w:rPr>
                <w:rFonts w:ascii="Times New Roman" w:eastAsia="Times New Roman" w:hAnsi="Times New Roman" w:cs="Times New Roman"/>
                <w:kern w:val="0"/>
                <w:sz w:val="22"/>
                <w:szCs w:val="22"/>
                <w14:ligatures w14:val="none"/>
              </w:rPr>
            </w:pPr>
            <w:r w:rsidRPr="0026692D">
              <w:rPr>
                <w:rFonts w:ascii="Times New Roman" w:eastAsia="Times New Roman" w:hAnsi="Times New Roman" w:cs="Times New Roman"/>
                <w:kern w:val="0"/>
                <w:sz w:val="22"/>
                <w:szCs w:val="22"/>
                <w14:ligatures w14:val="none"/>
              </w:rPr>
              <w:t>Cumulative</w:t>
            </w:r>
          </w:p>
        </w:tc>
        <w:tc>
          <w:tcPr>
            <w:tcW w:w="0" w:type="auto"/>
            <w:hideMark/>
          </w:tcPr>
          <w:p w14:paraId="5A86EAC2" w14:textId="77777777" w:rsidR="005B3A22" w:rsidRPr="0026692D" w:rsidRDefault="005B3A22" w:rsidP="003C7B16">
            <w:pPr>
              <w:jc w:val="center"/>
              <w:rPr>
                <w:rFonts w:ascii="Times New Roman" w:eastAsia="Times New Roman" w:hAnsi="Times New Roman" w:cs="Times New Roman"/>
                <w:kern w:val="0"/>
                <w:sz w:val="22"/>
                <w:szCs w:val="22"/>
                <w14:ligatures w14:val="none"/>
              </w:rPr>
            </w:pPr>
            <w:r w:rsidRPr="0026692D">
              <w:rPr>
                <w:rFonts w:ascii="Times New Roman" w:eastAsia="Times New Roman" w:hAnsi="Times New Roman" w:cs="Times New Roman"/>
                <w:kern w:val="0"/>
                <w:sz w:val="22"/>
                <w:szCs w:val="22"/>
                <w14:ligatures w14:val="none"/>
              </w:rPr>
              <w:t xml:space="preserve">Total internship hours </w:t>
            </w:r>
            <w:proofErr w:type="gramStart"/>
            <w:r w:rsidRPr="0026692D">
              <w:rPr>
                <w:rFonts w:ascii="Times New Roman" w:eastAsia="Times New Roman" w:hAnsi="Times New Roman" w:cs="Times New Roman"/>
                <w:kern w:val="0"/>
                <w:sz w:val="22"/>
                <w:szCs w:val="22"/>
                <w14:ligatures w14:val="none"/>
              </w:rPr>
              <w:t>equals</w:t>
            </w:r>
            <w:proofErr w:type="gramEnd"/>
            <w:r w:rsidRPr="0026692D">
              <w:rPr>
                <w:rFonts w:ascii="Times New Roman" w:eastAsia="Times New Roman" w:hAnsi="Times New Roman" w:cs="Times New Roman"/>
                <w:kern w:val="0"/>
                <w:sz w:val="22"/>
                <w:szCs w:val="22"/>
                <w14:ligatures w14:val="none"/>
              </w:rPr>
              <w:t xml:space="preserve"> the maximum positive value recorded</w:t>
            </w:r>
          </w:p>
        </w:tc>
        <w:tc>
          <w:tcPr>
            <w:tcW w:w="0" w:type="auto"/>
          </w:tcPr>
          <w:p w14:paraId="04E90313" w14:textId="77777777" w:rsidR="005B3A22" w:rsidRPr="0026692D" w:rsidRDefault="005B3A22" w:rsidP="003C7B16">
            <w:pPr>
              <w:jc w:val="center"/>
              <w:rPr>
                <w:rFonts w:ascii="Times New Roman" w:eastAsia="Times New Roman" w:hAnsi="Times New Roman" w:cs="Times New Roman"/>
                <w:kern w:val="0"/>
                <w:sz w:val="22"/>
                <w:szCs w:val="22"/>
                <w14:ligatures w14:val="none"/>
              </w:rPr>
            </w:pPr>
            <w:r w:rsidRPr="0026692D">
              <w:rPr>
                <w:rFonts w:ascii="Times New Roman" w:eastAsia="Times New Roman" w:hAnsi="Times New Roman" w:cs="Times New Roman"/>
                <w:kern w:val="0"/>
                <w:sz w:val="22"/>
                <w:szCs w:val="22"/>
                <w14:ligatures w14:val="none"/>
              </w:rPr>
              <w:t>232</w:t>
            </w:r>
          </w:p>
        </w:tc>
      </w:tr>
      <w:tr w:rsidR="005B3A22" w:rsidRPr="0026692D" w14:paraId="094E837E" w14:textId="77777777" w:rsidTr="003C7B16">
        <w:tc>
          <w:tcPr>
            <w:tcW w:w="0" w:type="auto"/>
            <w:hideMark/>
          </w:tcPr>
          <w:p w14:paraId="5E490B2F" w14:textId="77777777" w:rsidR="005B3A22" w:rsidRPr="0026692D" w:rsidRDefault="005B3A22" w:rsidP="003C7B16">
            <w:pPr>
              <w:jc w:val="center"/>
              <w:rPr>
                <w:rFonts w:ascii="Times New Roman" w:eastAsia="Times New Roman" w:hAnsi="Times New Roman" w:cs="Times New Roman"/>
                <w:kern w:val="0"/>
                <w:sz w:val="22"/>
                <w:szCs w:val="22"/>
                <w14:ligatures w14:val="none"/>
              </w:rPr>
            </w:pPr>
            <w:r w:rsidRPr="0026692D">
              <w:rPr>
                <w:rFonts w:ascii="Times New Roman" w:eastAsia="Times New Roman" w:hAnsi="Times New Roman" w:cs="Times New Roman"/>
                <w:kern w:val="0"/>
                <w:sz w:val="22"/>
                <w:szCs w:val="22"/>
                <w14:ligatures w14:val="none"/>
              </w:rPr>
              <w:t>Per-term reporting</w:t>
            </w:r>
          </w:p>
        </w:tc>
        <w:tc>
          <w:tcPr>
            <w:tcW w:w="0" w:type="auto"/>
            <w:hideMark/>
          </w:tcPr>
          <w:p w14:paraId="333EF380" w14:textId="77777777" w:rsidR="005B3A22" w:rsidRPr="0026692D" w:rsidRDefault="005B3A22" w:rsidP="003C7B16">
            <w:pPr>
              <w:jc w:val="center"/>
              <w:rPr>
                <w:rFonts w:ascii="Times New Roman" w:eastAsia="Times New Roman" w:hAnsi="Times New Roman" w:cs="Times New Roman"/>
                <w:kern w:val="0"/>
                <w:sz w:val="22"/>
                <w:szCs w:val="22"/>
                <w14:ligatures w14:val="none"/>
              </w:rPr>
            </w:pPr>
            <w:r w:rsidRPr="0026692D">
              <w:rPr>
                <w:rFonts w:ascii="Times New Roman" w:eastAsia="Times New Roman" w:hAnsi="Times New Roman" w:cs="Times New Roman"/>
                <w:kern w:val="0"/>
                <w:sz w:val="22"/>
                <w:szCs w:val="22"/>
                <w14:ligatures w14:val="none"/>
              </w:rPr>
              <w:t>Internship hours decrease between consecutive terms or drop from a positive value to zero in a later term</w:t>
            </w:r>
          </w:p>
        </w:tc>
        <w:tc>
          <w:tcPr>
            <w:tcW w:w="0" w:type="auto"/>
            <w:hideMark/>
          </w:tcPr>
          <w:p w14:paraId="11103EC8" w14:textId="77777777" w:rsidR="005B3A22" w:rsidRPr="0026692D" w:rsidRDefault="005B3A22" w:rsidP="003C7B16">
            <w:pPr>
              <w:jc w:val="center"/>
              <w:rPr>
                <w:rFonts w:ascii="Times New Roman" w:eastAsia="Times New Roman" w:hAnsi="Times New Roman" w:cs="Times New Roman"/>
                <w:kern w:val="0"/>
                <w:sz w:val="22"/>
                <w:szCs w:val="22"/>
                <w14:ligatures w14:val="none"/>
              </w:rPr>
            </w:pPr>
            <w:r w:rsidRPr="0026692D">
              <w:rPr>
                <w:rFonts w:ascii="Times New Roman" w:eastAsia="Times New Roman" w:hAnsi="Times New Roman" w:cs="Times New Roman"/>
                <w:kern w:val="0"/>
                <w:sz w:val="22"/>
                <w:szCs w:val="22"/>
                <w14:ligatures w14:val="none"/>
              </w:rPr>
              <w:t>Per-term</w:t>
            </w:r>
          </w:p>
        </w:tc>
        <w:tc>
          <w:tcPr>
            <w:tcW w:w="0" w:type="auto"/>
            <w:hideMark/>
          </w:tcPr>
          <w:p w14:paraId="37454ADC" w14:textId="77777777" w:rsidR="005B3A22" w:rsidRPr="0026692D" w:rsidRDefault="005B3A22" w:rsidP="003C7B16">
            <w:pPr>
              <w:jc w:val="center"/>
              <w:rPr>
                <w:rFonts w:ascii="Times New Roman" w:eastAsia="Times New Roman" w:hAnsi="Times New Roman" w:cs="Times New Roman"/>
                <w:kern w:val="0"/>
                <w:sz w:val="22"/>
                <w:szCs w:val="22"/>
                <w14:ligatures w14:val="none"/>
              </w:rPr>
            </w:pPr>
            <w:r w:rsidRPr="0026692D">
              <w:rPr>
                <w:rFonts w:ascii="Times New Roman" w:eastAsia="Times New Roman" w:hAnsi="Times New Roman" w:cs="Times New Roman"/>
                <w:kern w:val="0"/>
                <w:sz w:val="22"/>
                <w:szCs w:val="22"/>
                <w14:ligatures w14:val="none"/>
              </w:rPr>
              <w:t>Total internship hours equal the sum of all positive values recorded across terms</w:t>
            </w:r>
          </w:p>
        </w:tc>
        <w:tc>
          <w:tcPr>
            <w:tcW w:w="0" w:type="auto"/>
          </w:tcPr>
          <w:p w14:paraId="7855A958" w14:textId="77777777" w:rsidR="005B3A22" w:rsidRPr="0026692D" w:rsidRDefault="005B3A22" w:rsidP="003C7B16">
            <w:pPr>
              <w:jc w:val="center"/>
              <w:rPr>
                <w:rFonts w:ascii="Times New Roman" w:eastAsia="Times New Roman" w:hAnsi="Times New Roman" w:cs="Times New Roman"/>
                <w:kern w:val="0"/>
                <w:sz w:val="22"/>
                <w:szCs w:val="22"/>
                <w14:ligatures w14:val="none"/>
              </w:rPr>
            </w:pPr>
            <w:r w:rsidRPr="0026692D">
              <w:rPr>
                <w:rFonts w:ascii="Times New Roman" w:eastAsia="Times New Roman" w:hAnsi="Times New Roman" w:cs="Times New Roman"/>
                <w:kern w:val="0"/>
                <w:sz w:val="22"/>
                <w:szCs w:val="22"/>
                <w14:ligatures w14:val="none"/>
              </w:rPr>
              <w:t>9</w:t>
            </w:r>
          </w:p>
        </w:tc>
      </w:tr>
      <w:tr w:rsidR="005B3A22" w:rsidRPr="0026692D" w14:paraId="4ED477FF" w14:textId="77777777" w:rsidTr="003C7B16">
        <w:tc>
          <w:tcPr>
            <w:tcW w:w="0" w:type="auto"/>
            <w:hideMark/>
          </w:tcPr>
          <w:p w14:paraId="24172941" w14:textId="77777777" w:rsidR="005B3A22" w:rsidRPr="0026692D" w:rsidRDefault="005B3A22" w:rsidP="003C7B16">
            <w:pPr>
              <w:jc w:val="center"/>
              <w:rPr>
                <w:rFonts w:ascii="Times New Roman" w:eastAsia="Times New Roman" w:hAnsi="Times New Roman" w:cs="Times New Roman"/>
                <w:kern w:val="0"/>
                <w:sz w:val="22"/>
                <w:szCs w:val="22"/>
                <w14:ligatures w14:val="none"/>
              </w:rPr>
            </w:pPr>
            <w:r w:rsidRPr="0026692D">
              <w:rPr>
                <w:rFonts w:ascii="Times New Roman" w:eastAsia="Times New Roman" w:hAnsi="Times New Roman" w:cs="Times New Roman"/>
                <w:kern w:val="0"/>
                <w:sz w:val="22"/>
                <w:szCs w:val="22"/>
                <w14:ligatures w14:val="none"/>
              </w:rPr>
              <w:lastRenderedPageBreak/>
              <w:t>Ambiguous reporting</w:t>
            </w:r>
          </w:p>
        </w:tc>
        <w:tc>
          <w:tcPr>
            <w:tcW w:w="0" w:type="auto"/>
            <w:hideMark/>
          </w:tcPr>
          <w:p w14:paraId="27966A19" w14:textId="77777777" w:rsidR="005B3A22" w:rsidRPr="0026692D" w:rsidRDefault="005B3A22" w:rsidP="003C7B16">
            <w:pPr>
              <w:jc w:val="center"/>
              <w:rPr>
                <w:rFonts w:ascii="Times New Roman" w:eastAsia="Times New Roman" w:hAnsi="Times New Roman" w:cs="Times New Roman"/>
                <w:kern w:val="0"/>
                <w:sz w:val="22"/>
                <w:szCs w:val="22"/>
                <w14:ligatures w14:val="none"/>
              </w:rPr>
            </w:pPr>
            <w:r w:rsidRPr="0026692D">
              <w:rPr>
                <w:rFonts w:ascii="Times New Roman" w:eastAsia="Times New Roman" w:hAnsi="Times New Roman" w:cs="Times New Roman"/>
                <w:kern w:val="0"/>
                <w:sz w:val="22"/>
                <w:szCs w:val="22"/>
                <w14:ligatures w14:val="none"/>
              </w:rPr>
              <w:t>Reporting does not meet any of the criteria above</w:t>
            </w:r>
          </w:p>
        </w:tc>
        <w:tc>
          <w:tcPr>
            <w:tcW w:w="0" w:type="auto"/>
            <w:hideMark/>
          </w:tcPr>
          <w:p w14:paraId="5070FF7F" w14:textId="77777777" w:rsidR="005B3A22" w:rsidRPr="0026692D" w:rsidRDefault="005B3A22" w:rsidP="003C7B16">
            <w:pPr>
              <w:jc w:val="center"/>
              <w:rPr>
                <w:rFonts w:ascii="Times New Roman" w:eastAsia="Times New Roman" w:hAnsi="Times New Roman" w:cs="Times New Roman"/>
                <w:kern w:val="0"/>
                <w:sz w:val="22"/>
                <w:szCs w:val="22"/>
                <w14:ligatures w14:val="none"/>
              </w:rPr>
            </w:pPr>
            <w:r w:rsidRPr="0026692D">
              <w:rPr>
                <w:rFonts w:ascii="Times New Roman" w:eastAsia="Times New Roman" w:hAnsi="Times New Roman" w:cs="Times New Roman"/>
                <w:kern w:val="0"/>
                <w:sz w:val="22"/>
                <w:szCs w:val="22"/>
                <w14:ligatures w14:val="none"/>
              </w:rPr>
              <w:t>Ambiguous</w:t>
            </w:r>
          </w:p>
        </w:tc>
        <w:tc>
          <w:tcPr>
            <w:tcW w:w="0" w:type="auto"/>
            <w:hideMark/>
          </w:tcPr>
          <w:p w14:paraId="1A0690BE" w14:textId="77777777" w:rsidR="005B3A22" w:rsidRPr="0026692D" w:rsidRDefault="005B3A22" w:rsidP="003C7B16">
            <w:pPr>
              <w:jc w:val="center"/>
              <w:rPr>
                <w:rFonts w:ascii="Times New Roman" w:eastAsia="Times New Roman" w:hAnsi="Times New Roman" w:cs="Times New Roman"/>
                <w:kern w:val="0"/>
                <w:sz w:val="22"/>
                <w:szCs w:val="22"/>
                <w14:ligatures w14:val="none"/>
              </w:rPr>
            </w:pPr>
            <w:r w:rsidRPr="0026692D">
              <w:rPr>
                <w:rFonts w:ascii="Times New Roman" w:eastAsia="Times New Roman" w:hAnsi="Times New Roman" w:cs="Times New Roman"/>
                <w:kern w:val="0"/>
                <w:sz w:val="22"/>
                <w:szCs w:val="22"/>
                <w14:ligatures w14:val="none"/>
              </w:rPr>
              <w:t xml:space="preserve">Total internship hours estimated as the largest recorded value plus one-half of the second-largest value </w:t>
            </w:r>
          </w:p>
        </w:tc>
        <w:tc>
          <w:tcPr>
            <w:tcW w:w="0" w:type="auto"/>
          </w:tcPr>
          <w:p w14:paraId="08EB8831" w14:textId="77777777" w:rsidR="005B3A22" w:rsidRPr="0026692D" w:rsidRDefault="005B3A22" w:rsidP="003C7B16">
            <w:pPr>
              <w:jc w:val="center"/>
              <w:rPr>
                <w:rFonts w:ascii="Times New Roman" w:eastAsia="Times New Roman" w:hAnsi="Times New Roman" w:cs="Times New Roman"/>
                <w:kern w:val="0"/>
                <w:sz w:val="22"/>
                <w:szCs w:val="22"/>
                <w14:ligatures w14:val="none"/>
              </w:rPr>
            </w:pPr>
            <w:r w:rsidRPr="0026692D">
              <w:rPr>
                <w:rFonts w:ascii="Times New Roman" w:eastAsia="Times New Roman" w:hAnsi="Times New Roman" w:cs="Times New Roman"/>
                <w:kern w:val="0"/>
                <w:sz w:val="22"/>
                <w:szCs w:val="22"/>
                <w14:ligatures w14:val="none"/>
              </w:rPr>
              <w:t>11</w:t>
            </w:r>
          </w:p>
        </w:tc>
      </w:tr>
    </w:tbl>
    <w:p w14:paraId="480C5451" w14:textId="77777777" w:rsidR="005B3A22" w:rsidRDefault="005B3A22" w:rsidP="005B3A22">
      <w:pPr>
        <w:rPr>
          <w:rFonts w:ascii="Times New Roman" w:hAnsi="Times New Roman" w:cs="Times New Roman"/>
          <w:sz w:val="22"/>
          <w:szCs w:val="22"/>
        </w:rPr>
      </w:pPr>
    </w:p>
    <w:p w14:paraId="1C0B89BC" w14:textId="77777777" w:rsidR="005B3A22" w:rsidRPr="000C7BA9" w:rsidRDefault="005B3A22" w:rsidP="005B3A22">
      <w:pPr>
        <w:rPr>
          <w:rFonts w:ascii="Times New Roman" w:hAnsi="Times New Roman" w:cs="Times New Roman"/>
          <w:sz w:val="22"/>
          <w:szCs w:val="22"/>
          <w:u w:val="single"/>
        </w:rPr>
      </w:pPr>
      <w:r>
        <w:rPr>
          <w:rFonts w:ascii="Times New Roman" w:hAnsi="Times New Roman" w:cs="Times New Roman"/>
          <w:sz w:val="22"/>
          <w:szCs w:val="22"/>
          <w:u w:val="single"/>
        </w:rPr>
        <w:t>Terminal Status Adjudication</w:t>
      </w:r>
    </w:p>
    <w:p w14:paraId="01AFB0C4" w14:textId="3E93B62B" w:rsidR="005B3A22" w:rsidRPr="0026692D" w:rsidRDefault="005B3A22" w:rsidP="005B3A22">
      <w:pPr>
        <w:rPr>
          <w:rFonts w:ascii="Times New Roman" w:hAnsi="Times New Roman" w:cs="Times New Roman"/>
          <w:b/>
          <w:bCs/>
          <w:sz w:val="22"/>
          <w:szCs w:val="22"/>
        </w:rPr>
      </w:pPr>
      <w:r w:rsidRPr="0026692D">
        <w:rPr>
          <w:rFonts w:ascii="Times New Roman" w:hAnsi="Times New Roman" w:cs="Times New Roman"/>
          <w:sz w:val="22"/>
          <w:szCs w:val="22"/>
        </w:rPr>
        <w:t xml:space="preserve">Total internship hours were used to adjudicate terminal training status for individuals with incomplete records. An incomplete record was defined as a student whose final observed term occurred in or before Spring 2024 without a recorded graduation, discontinuation, or leave of absence. Terminal status was assigned using prespecified rules described in </w:t>
      </w:r>
      <w:r w:rsidRPr="0026692D">
        <w:rPr>
          <w:rFonts w:ascii="Times New Roman" w:hAnsi="Times New Roman" w:cs="Times New Roman"/>
          <w:b/>
          <w:bCs/>
          <w:sz w:val="22"/>
          <w:szCs w:val="22"/>
        </w:rPr>
        <w:t>Supplemental Table S</w:t>
      </w:r>
      <w:r w:rsidR="00365A4D">
        <w:rPr>
          <w:rFonts w:ascii="Times New Roman" w:hAnsi="Times New Roman" w:cs="Times New Roman"/>
          <w:b/>
          <w:bCs/>
          <w:sz w:val="22"/>
          <w:szCs w:val="22"/>
        </w:rPr>
        <w:t>3</w:t>
      </w:r>
      <w:r w:rsidRPr="0026692D">
        <w:rPr>
          <w:rFonts w:ascii="Times New Roman" w:hAnsi="Times New Roman" w:cs="Times New Roman"/>
          <w:b/>
          <w:bCs/>
          <w:sz w:val="22"/>
          <w:szCs w:val="22"/>
        </w:rPr>
        <w:t>.</w:t>
      </w:r>
    </w:p>
    <w:p w14:paraId="4C1CFCE9" w14:textId="696765E5" w:rsidR="005B3A22" w:rsidRPr="0026692D" w:rsidRDefault="005B3A22" w:rsidP="005B3A22">
      <w:pPr>
        <w:jc w:val="center"/>
        <w:rPr>
          <w:rFonts w:ascii="Times New Roman" w:hAnsi="Times New Roman" w:cs="Times New Roman"/>
          <w:sz w:val="22"/>
          <w:szCs w:val="22"/>
        </w:rPr>
      </w:pPr>
      <w:r w:rsidRPr="0026692D">
        <w:rPr>
          <w:rFonts w:ascii="Times New Roman" w:hAnsi="Times New Roman" w:cs="Times New Roman"/>
          <w:b/>
          <w:bCs/>
          <w:sz w:val="22"/>
          <w:szCs w:val="22"/>
        </w:rPr>
        <w:t>Supplemental Table S</w:t>
      </w:r>
      <w:r w:rsidR="00365A4D">
        <w:rPr>
          <w:rFonts w:ascii="Times New Roman" w:hAnsi="Times New Roman" w:cs="Times New Roman"/>
          <w:b/>
          <w:bCs/>
          <w:sz w:val="22"/>
          <w:szCs w:val="22"/>
        </w:rPr>
        <w:t>3</w:t>
      </w:r>
      <w:r w:rsidRPr="0026692D">
        <w:rPr>
          <w:rFonts w:ascii="Times New Roman" w:hAnsi="Times New Roman" w:cs="Times New Roman"/>
          <w:b/>
          <w:bCs/>
          <w:sz w:val="22"/>
          <w:szCs w:val="22"/>
        </w:rPr>
        <w:t>: Terminal Status Adjudication</w:t>
      </w:r>
    </w:p>
    <w:tbl>
      <w:tblPr>
        <w:tblStyle w:val="TableGrid"/>
        <w:tblW w:w="0" w:type="auto"/>
        <w:tblLook w:val="04A0" w:firstRow="1" w:lastRow="0" w:firstColumn="1" w:lastColumn="0" w:noHBand="0" w:noVBand="1"/>
      </w:tblPr>
      <w:tblGrid>
        <w:gridCol w:w="2440"/>
        <w:gridCol w:w="2031"/>
        <w:gridCol w:w="1515"/>
        <w:gridCol w:w="2928"/>
        <w:gridCol w:w="436"/>
      </w:tblGrid>
      <w:tr w:rsidR="005B3A22" w:rsidRPr="0026692D" w14:paraId="26E025A1" w14:textId="77777777" w:rsidTr="003C7B16">
        <w:tc>
          <w:tcPr>
            <w:tcW w:w="0" w:type="auto"/>
            <w:hideMark/>
          </w:tcPr>
          <w:p w14:paraId="0F1F48D9" w14:textId="77777777" w:rsidR="005B3A22" w:rsidRPr="0026692D" w:rsidRDefault="005B3A22" w:rsidP="003C7B16">
            <w:pPr>
              <w:spacing w:after="160" w:line="278" w:lineRule="auto"/>
              <w:rPr>
                <w:rFonts w:ascii="Times New Roman" w:hAnsi="Times New Roman" w:cs="Times New Roman"/>
                <w:b/>
                <w:bCs/>
                <w:sz w:val="22"/>
                <w:szCs w:val="22"/>
              </w:rPr>
            </w:pPr>
            <w:r w:rsidRPr="0026692D">
              <w:rPr>
                <w:rFonts w:ascii="Times New Roman" w:hAnsi="Times New Roman" w:cs="Times New Roman"/>
                <w:b/>
                <w:bCs/>
                <w:sz w:val="22"/>
                <w:szCs w:val="22"/>
              </w:rPr>
              <w:t>Population evaluated</w:t>
            </w:r>
          </w:p>
        </w:tc>
        <w:tc>
          <w:tcPr>
            <w:tcW w:w="0" w:type="auto"/>
            <w:hideMark/>
          </w:tcPr>
          <w:p w14:paraId="3E3A5AEA" w14:textId="77777777" w:rsidR="005B3A22" w:rsidRPr="0026692D" w:rsidRDefault="005B3A22" w:rsidP="003C7B16">
            <w:pPr>
              <w:spacing w:after="160" w:line="278" w:lineRule="auto"/>
              <w:rPr>
                <w:rFonts w:ascii="Times New Roman" w:hAnsi="Times New Roman" w:cs="Times New Roman"/>
                <w:b/>
                <w:bCs/>
                <w:sz w:val="22"/>
                <w:szCs w:val="22"/>
              </w:rPr>
            </w:pPr>
            <w:r w:rsidRPr="0026692D">
              <w:rPr>
                <w:rFonts w:ascii="Times New Roman" w:hAnsi="Times New Roman" w:cs="Times New Roman"/>
                <w:b/>
                <w:bCs/>
                <w:sz w:val="22"/>
                <w:szCs w:val="22"/>
              </w:rPr>
              <w:t>Decision rule</w:t>
            </w:r>
          </w:p>
        </w:tc>
        <w:tc>
          <w:tcPr>
            <w:tcW w:w="0" w:type="auto"/>
            <w:hideMark/>
          </w:tcPr>
          <w:p w14:paraId="5FBE91AE" w14:textId="77777777" w:rsidR="005B3A22" w:rsidRPr="0026692D" w:rsidRDefault="005B3A22" w:rsidP="003C7B16">
            <w:pPr>
              <w:spacing w:after="160" w:line="278" w:lineRule="auto"/>
              <w:rPr>
                <w:rFonts w:ascii="Times New Roman" w:hAnsi="Times New Roman" w:cs="Times New Roman"/>
                <w:b/>
                <w:bCs/>
                <w:sz w:val="22"/>
                <w:szCs w:val="22"/>
              </w:rPr>
            </w:pPr>
            <w:r w:rsidRPr="0026692D">
              <w:rPr>
                <w:rFonts w:ascii="Times New Roman" w:hAnsi="Times New Roman" w:cs="Times New Roman"/>
                <w:b/>
                <w:bCs/>
                <w:sz w:val="22"/>
                <w:szCs w:val="22"/>
              </w:rPr>
              <w:t>Final status assigned</w:t>
            </w:r>
          </w:p>
        </w:tc>
        <w:tc>
          <w:tcPr>
            <w:tcW w:w="0" w:type="auto"/>
            <w:hideMark/>
          </w:tcPr>
          <w:p w14:paraId="2CE7B5C6" w14:textId="77777777" w:rsidR="005B3A22" w:rsidRPr="0026692D" w:rsidRDefault="005B3A22" w:rsidP="003C7B16">
            <w:pPr>
              <w:spacing w:after="160" w:line="278" w:lineRule="auto"/>
              <w:rPr>
                <w:rFonts w:ascii="Times New Roman" w:hAnsi="Times New Roman" w:cs="Times New Roman"/>
                <w:b/>
                <w:bCs/>
                <w:sz w:val="22"/>
                <w:szCs w:val="22"/>
              </w:rPr>
            </w:pPr>
            <w:r w:rsidRPr="0026692D">
              <w:rPr>
                <w:rFonts w:ascii="Times New Roman" w:hAnsi="Times New Roman" w:cs="Times New Roman"/>
                <w:b/>
                <w:bCs/>
                <w:sz w:val="22"/>
                <w:szCs w:val="22"/>
              </w:rPr>
              <w:t>Treatment in analyses</w:t>
            </w:r>
          </w:p>
        </w:tc>
        <w:tc>
          <w:tcPr>
            <w:tcW w:w="0" w:type="auto"/>
          </w:tcPr>
          <w:p w14:paraId="5035468B" w14:textId="77777777" w:rsidR="005B3A22" w:rsidRPr="0026692D" w:rsidRDefault="005B3A22" w:rsidP="003C7B16">
            <w:pPr>
              <w:rPr>
                <w:rFonts w:ascii="Times New Roman" w:hAnsi="Times New Roman" w:cs="Times New Roman"/>
                <w:b/>
                <w:bCs/>
                <w:sz w:val="22"/>
                <w:szCs w:val="22"/>
              </w:rPr>
            </w:pPr>
            <w:r w:rsidRPr="0026692D">
              <w:rPr>
                <w:rFonts w:ascii="Times New Roman" w:hAnsi="Times New Roman" w:cs="Times New Roman"/>
                <w:b/>
                <w:bCs/>
                <w:sz w:val="22"/>
                <w:szCs w:val="22"/>
              </w:rPr>
              <w:t>N</w:t>
            </w:r>
          </w:p>
        </w:tc>
      </w:tr>
      <w:tr w:rsidR="005B3A22" w:rsidRPr="0026692D" w14:paraId="6F16EA66" w14:textId="77777777" w:rsidTr="003C7B16">
        <w:tc>
          <w:tcPr>
            <w:tcW w:w="0" w:type="auto"/>
            <w:hideMark/>
          </w:tcPr>
          <w:p w14:paraId="001050E2" w14:textId="77777777" w:rsidR="005B3A22" w:rsidRPr="0026692D" w:rsidRDefault="005B3A22" w:rsidP="003C7B16">
            <w:pPr>
              <w:spacing w:after="160" w:line="278" w:lineRule="auto"/>
              <w:rPr>
                <w:rFonts w:ascii="Times New Roman" w:hAnsi="Times New Roman" w:cs="Times New Roman"/>
                <w:sz w:val="22"/>
                <w:szCs w:val="22"/>
              </w:rPr>
            </w:pPr>
            <w:r w:rsidRPr="0026692D">
              <w:rPr>
                <w:rFonts w:ascii="Times New Roman" w:hAnsi="Times New Roman" w:cs="Times New Roman"/>
                <w:sz w:val="22"/>
                <w:szCs w:val="22"/>
              </w:rPr>
              <w:t>Corrected graduation (assumed to be an administrative accidental omission)</w:t>
            </w:r>
          </w:p>
        </w:tc>
        <w:tc>
          <w:tcPr>
            <w:tcW w:w="0" w:type="auto"/>
            <w:hideMark/>
          </w:tcPr>
          <w:p w14:paraId="0CFB94D8" w14:textId="77777777" w:rsidR="005B3A22" w:rsidRPr="0026692D" w:rsidRDefault="005B3A22" w:rsidP="003C7B16">
            <w:pPr>
              <w:spacing w:after="160" w:line="278" w:lineRule="auto"/>
              <w:rPr>
                <w:rFonts w:ascii="Times New Roman" w:hAnsi="Times New Roman" w:cs="Times New Roman"/>
                <w:sz w:val="22"/>
                <w:szCs w:val="22"/>
              </w:rPr>
            </w:pPr>
            <w:r w:rsidRPr="0026692D">
              <w:rPr>
                <w:rFonts w:ascii="Times New Roman" w:hAnsi="Times New Roman" w:cs="Times New Roman"/>
                <w:sz w:val="22"/>
                <w:szCs w:val="22"/>
              </w:rPr>
              <w:t>Participant completed ≥300 internship hours and passed ≥2 courses;</w:t>
            </w:r>
          </w:p>
        </w:tc>
        <w:tc>
          <w:tcPr>
            <w:tcW w:w="0" w:type="auto"/>
            <w:hideMark/>
          </w:tcPr>
          <w:p w14:paraId="2A89D26D" w14:textId="77777777" w:rsidR="005B3A22" w:rsidRPr="0026692D" w:rsidRDefault="005B3A22" w:rsidP="003C7B16">
            <w:pPr>
              <w:spacing w:after="160" w:line="278" w:lineRule="auto"/>
              <w:rPr>
                <w:rFonts w:ascii="Times New Roman" w:hAnsi="Times New Roman" w:cs="Times New Roman"/>
                <w:sz w:val="22"/>
                <w:szCs w:val="22"/>
              </w:rPr>
            </w:pPr>
            <w:r w:rsidRPr="0026692D">
              <w:rPr>
                <w:rFonts w:ascii="Times New Roman" w:hAnsi="Times New Roman" w:cs="Times New Roman"/>
                <w:sz w:val="22"/>
                <w:szCs w:val="22"/>
              </w:rPr>
              <w:t>Graduated</w:t>
            </w:r>
          </w:p>
        </w:tc>
        <w:tc>
          <w:tcPr>
            <w:tcW w:w="0" w:type="auto"/>
            <w:hideMark/>
          </w:tcPr>
          <w:p w14:paraId="045A6A53" w14:textId="77777777" w:rsidR="005B3A22" w:rsidRPr="0026692D" w:rsidRDefault="005B3A22" w:rsidP="003C7B16">
            <w:pPr>
              <w:spacing w:after="160" w:line="278" w:lineRule="auto"/>
              <w:rPr>
                <w:rFonts w:ascii="Times New Roman" w:hAnsi="Times New Roman" w:cs="Times New Roman"/>
                <w:sz w:val="22"/>
                <w:szCs w:val="22"/>
              </w:rPr>
            </w:pPr>
            <w:r w:rsidRPr="0026692D">
              <w:rPr>
                <w:rFonts w:ascii="Times New Roman" w:hAnsi="Times New Roman" w:cs="Times New Roman"/>
                <w:sz w:val="22"/>
                <w:szCs w:val="22"/>
              </w:rPr>
              <w:t>Treated as observed (not imputed)</w:t>
            </w:r>
          </w:p>
        </w:tc>
        <w:tc>
          <w:tcPr>
            <w:tcW w:w="0" w:type="auto"/>
          </w:tcPr>
          <w:p w14:paraId="1BADA16F" w14:textId="77777777" w:rsidR="005B3A22" w:rsidRPr="0026692D" w:rsidRDefault="005B3A22" w:rsidP="003C7B16">
            <w:pPr>
              <w:rPr>
                <w:rFonts w:ascii="Times New Roman" w:hAnsi="Times New Roman" w:cs="Times New Roman"/>
                <w:sz w:val="22"/>
                <w:szCs w:val="22"/>
              </w:rPr>
            </w:pPr>
            <w:r w:rsidRPr="0026692D">
              <w:rPr>
                <w:rFonts w:ascii="Times New Roman" w:hAnsi="Times New Roman" w:cs="Times New Roman"/>
                <w:sz w:val="22"/>
                <w:szCs w:val="22"/>
              </w:rPr>
              <w:t>99</w:t>
            </w:r>
          </w:p>
        </w:tc>
      </w:tr>
      <w:tr w:rsidR="005B3A22" w:rsidRPr="0026692D" w14:paraId="69FE7649" w14:textId="77777777" w:rsidTr="003C7B16">
        <w:tc>
          <w:tcPr>
            <w:tcW w:w="0" w:type="auto"/>
            <w:hideMark/>
          </w:tcPr>
          <w:p w14:paraId="5D2B4B68" w14:textId="77777777" w:rsidR="005B3A22" w:rsidRPr="0026692D" w:rsidRDefault="005B3A22" w:rsidP="003C7B16">
            <w:pPr>
              <w:spacing w:after="160" w:line="278" w:lineRule="auto"/>
              <w:rPr>
                <w:rFonts w:ascii="Times New Roman" w:hAnsi="Times New Roman" w:cs="Times New Roman"/>
                <w:sz w:val="22"/>
                <w:szCs w:val="22"/>
              </w:rPr>
            </w:pPr>
            <w:r w:rsidRPr="0026692D">
              <w:rPr>
                <w:rFonts w:ascii="Times New Roman" w:hAnsi="Times New Roman" w:cs="Times New Roman"/>
                <w:sz w:val="22"/>
                <w:szCs w:val="22"/>
              </w:rPr>
              <w:t>Imputed graduation</w:t>
            </w:r>
          </w:p>
        </w:tc>
        <w:tc>
          <w:tcPr>
            <w:tcW w:w="0" w:type="auto"/>
            <w:hideMark/>
          </w:tcPr>
          <w:p w14:paraId="60F8B477" w14:textId="77777777" w:rsidR="005B3A22" w:rsidRPr="0026692D" w:rsidRDefault="005B3A22" w:rsidP="003C7B16">
            <w:pPr>
              <w:spacing w:after="160" w:line="278" w:lineRule="auto"/>
              <w:rPr>
                <w:rFonts w:ascii="Times New Roman" w:hAnsi="Times New Roman" w:cs="Times New Roman"/>
                <w:sz w:val="22"/>
                <w:szCs w:val="22"/>
              </w:rPr>
            </w:pPr>
            <w:r w:rsidRPr="0026692D">
              <w:rPr>
                <w:rFonts w:ascii="Times New Roman" w:hAnsi="Times New Roman" w:cs="Times New Roman"/>
                <w:sz w:val="22"/>
                <w:szCs w:val="22"/>
              </w:rPr>
              <w:t>Participant completed 200–299 internship hours and passed ≥2 courses</w:t>
            </w:r>
          </w:p>
        </w:tc>
        <w:tc>
          <w:tcPr>
            <w:tcW w:w="0" w:type="auto"/>
            <w:hideMark/>
          </w:tcPr>
          <w:p w14:paraId="40301159" w14:textId="77777777" w:rsidR="005B3A22" w:rsidRPr="0026692D" w:rsidRDefault="005B3A22" w:rsidP="003C7B16">
            <w:pPr>
              <w:spacing w:after="160" w:line="278" w:lineRule="auto"/>
              <w:rPr>
                <w:rFonts w:ascii="Times New Roman" w:hAnsi="Times New Roman" w:cs="Times New Roman"/>
                <w:sz w:val="22"/>
                <w:szCs w:val="22"/>
              </w:rPr>
            </w:pPr>
            <w:r w:rsidRPr="0026692D">
              <w:rPr>
                <w:rFonts w:ascii="Times New Roman" w:hAnsi="Times New Roman" w:cs="Times New Roman"/>
                <w:sz w:val="22"/>
                <w:szCs w:val="22"/>
              </w:rPr>
              <w:t>Graduated</w:t>
            </w:r>
          </w:p>
        </w:tc>
        <w:tc>
          <w:tcPr>
            <w:tcW w:w="0" w:type="auto"/>
            <w:hideMark/>
          </w:tcPr>
          <w:p w14:paraId="0F164E30" w14:textId="77777777" w:rsidR="005B3A22" w:rsidRPr="0026692D" w:rsidRDefault="005B3A22" w:rsidP="003C7B16">
            <w:pPr>
              <w:spacing w:after="160" w:line="278" w:lineRule="auto"/>
              <w:rPr>
                <w:rFonts w:ascii="Times New Roman" w:hAnsi="Times New Roman" w:cs="Times New Roman"/>
                <w:sz w:val="22"/>
                <w:szCs w:val="22"/>
              </w:rPr>
            </w:pPr>
            <w:r w:rsidRPr="0026692D">
              <w:rPr>
                <w:rFonts w:ascii="Times New Roman" w:hAnsi="Times New Roman" w:cs="Times New Roman"/>
                <w:sz w:val="22"/>
                <w:szCs w:val="22"/>
              </w:rPr>
              <w:t>Flagged as imputed graduation</w:t>
            </w:r>
          </w:p>
        </w:tc>
        <w:tc>
          <w:tcPr>
            <w:tcW w:w="0" w:type="auto"/>
          </w:tcPr>
          <w:p w14:paraId="65C24C85" w14:textId="77777777" w:rsidR="005B3A22" w:rsidRPr="0026692D" w:rsidRDefault="005B3A22" w:rsidP="003C7B16">
            <w:pPr>
              <w:rPr>
                <w:rFonts w:ascii="Times New Roman" w:hAnsi="Times New Roman" w:cs="Times New Roman"/>
                <w:sz w:val="22"/>
                <w:szCs w:val="22"/>
              </w:rPr>
            </w:pPr>
            <w:r w:rsidRPr="0026692D">
              <w:rPr>
                <w:rFonts w:ascii="Times New Roman" w:hAnsi="Times New Roman" w:cs="Times New Roman"/>
                <w:sz w:val="22"/>
                <w:szCs w:val="22"/>
              </w:rPr>
              <w:t>6</w:t>
            </w:r>
          </w:p>
        </w:tc>
      </w:tr>
      <w:tr w:rsidR="005B3A22" w:rsidRPr="0026692D" w14:paraId="7970F587" w14:textId="77777777" w:rsidTr="003C7B16">
        <w:tc>
          <w:tcPr>
            <w:tcW w:w="0" w:type="auto"/>
            <w:hideMark/>
          </w:tcPr>
          <w:p w14:paraId="620CC4E8" w14:textId="77777777" w:rsidR="005B3A22" w:rsidRPr="0026692D" w:rsidRDefault="005B3A22" w:rsidP="003C7B16">
            <w:pPr>
              <w:spacing w:after="160" w:line="278" w:lineRule="auto"/>
              <w:rPr>
                <w:rFonts w:ascii="Times New Roman" w:hAnsi="Times New Roman" w:cs="Times New Roman"/>
                <w:sz w:val="22"/>
                <w:szCs w:val="22"/>
              </w:rPr>
            </w:pPr>
            <w:r w:rsidRPr="0026692D">
              <w:rPr>
                <w:rFonts w:ascii="Times New Roman" w:hAnsi="Times New Roman" w:cs="Times New Roman"/>
                <w:sz w:val="22"/>
                <w:szCs w:val="22"/>
              </w:rPr>
              <w:t>Imputed discontinuation</w:t>
            </w:r>
          </w:p>
        </w:tc>
        <w:tc>
          <w:tcPr>
            <w:tcW w:w="0" w:type="auto"/>
            <w:hideMark/>
          </w:tcPr>
          <w:p w14:paraId="1EEAD1D3" w14:textId="77777777" w:rsidR="005B3A22" w:rsidRPr="0026692D" w:rsidRDefault="005B3A22" w:rsidP="003C7B16">
            <w:pPr>
              <w:spacing w:after="160" w:line="278" w:lineRule="auto"/>
              <w:rPr>
                <w:rFonts w:ascii="Times New Roman" w:hAnsi="Times New Roman" w:cs="Times New Roman"/>
                <w:sz w:val="22"/>
                <w:szCs w:val="22"/>
              </w:rPr>
            </w:pPr>
            <w:r w:rsidRPr="0026692D">
              <w:rPr>
                <w:rFonts w:ascii="Times New Roman" w:hAnsi="Times New Roman" w:cs="Times New Roman"/>
                <w:sz w:val="22"/>
                <w:szCs w:val="22"/>
              </w:rPr>
              <w:t>Participant completed ≤100 internship hours</w:t>
            </w:r>
          </w:p>
        </w:tc>
        <w:tc>
          <w:tcPr>
            <w:tcW w:w="0" w:type="auto"/>
            <w:hideMark/>
          </w:tcPr>
          <w:p w14:paraId="31804174" w14:textId="77777777" w:rsidR="005B3A22" w:rsidRPr="0026692D" w:rsidRDefault="005B3A22" w:rsidP="003C7B16">
            <w:pPr>
              <w:spacing w:after="160" w:line="278" w:lineRule="auto"/>
              <w:rPr>
                <w:rFonts w:ascii="Times New Roman" w:hAnsi="Times New Roman" w:cs="Times New Roman"/>
                <w:sz w:val="22"/>
                <w:szCs w:val="22"/>
              </w:rPr>
            </w:pPr>
            <w:r w:rsidRPr="0026692D">
              <w:rPr>
                <w:rFonts w:ascii="Times New Roman" w:hAnsi="Times New Roman" w:cs="Times New Roman"/>
                <w:sz w:val="22"/>
                <w:szCs w:val="22"/>
              </w:rPr>
              <w:t>Discontinued</w:t>
            </w:r>
          </w:p>
        </w:tc>
        <w:tc>
          <w:tcPr>
            <w:tcW w:w="0" w:type="auto"/>
            <w:hideMark/>
          </w:tcPr>
          <w:p w14:paraId="205BC2A7" w14:textId="77777777" w:rsidR="005B3A22" w:rsidRPr="0026692D" w:rsidRDefault="005B3A22" w:rsidP="003C7B16">
            <w:pPr>
              <w:spacing w:after="160" w:line="278" w:lineRule="auto"/>
              <w:rPr>
                <w:rFonts w:ascii="Times New Roman" w:hAnsi="Times New Roman" w:cs="Times New Roman"/>
                <w:sz w:val="22"/>
                <w:szCs w:val="22"/>
              </w:rPr>
            </w:pPr>
            <w:r w:rsidRPr="0026692D">
              <w:rPr>
                <w:rFonts w:ascii="Times New Roman" w:hAnsi="Times New Roman" w:cs="Times New Roman"/>
                <w:sz w:val="22"/>
                <w:szCs w:val="22"/>
              </w:rPr>
              <w:t>Flagged as imputed discontinuation</w:t>
            </w:r>
          </w:p>
        </w:tc>
        <w:tc>
          <w:tcPr>
            <w:tcW w:w="0" w:type="auto"/>
          </w:tcPr>
          <w:p w14:paraId="7B474D64" w14:textId="77777777" w:rsidR="005B3A22" w:rsidRPr="0026692D" w:rsidRDefault="005B3A22" w:rsidP="003C7B16">
            <w:pPr>
              <w:rPr>
                <w:rFonts w:ascii="Times New Roman" w:hAnsi="Times New Roman" w:cs="Times New Roman"/>
                <w:sz w:val="22"/>
                <w:szCs w:val="22"/>
              </w:rPr>
            </w:pPr>
            <w:r w:rsidRPr="0026692D">
              <w:rPr>
                <w:rFonts w:ascii="Times New Roman" w:hAnsi="Times New Roman" w:cs="Times New Roman"/>
                <w:sz w:val="22"/>
                <w:szCs w:val="22"/>
              </w:rPr>
              <w:t>27</w:t>
            </w:r>
          </w:p>
        </w:tc>
      </w:tr>
      <w:tr w:rsidR="005B3A22" w:rsidRPr="0026692D" w14:paraId="7F9B56E4" w14:textId="77777777" w:rsidTr="003C7B16">
        <w:tc>
          <w:tcPr>
            <w:tcW w:w="0" w:type="auto"/>
            <w:hideMark/>
          </w:tcPr>
          <w:p w14:paraId="7D883426" w14:textId="77777777" w:rsidR="005B3A22" w:rsidRPr="0026692D" w:rsidRDefault="005B3A22" w:rsidP="003C7B16">
            <w:pPr>
              <w:spacing w:after="160" w:line="278" w:lineRule="auto"/>
              <w:rPr>
                <w:rFonts w:ascii="Times New Roman" w:hAnsi="Times New Roman" w:cs="Times New Roman"/>
                <w:sz w:val="22"/>
                <w:szCs w:val="22"/>
              </w:rPr>
            </w:pPr>
            <w:r w:rsidRPr="0026692D">
              <w:rPr>
                <w:rFonts w:ascii="Times New Roman" w:hAnsi="Times New Roman" w:cs="Times New Roman"/>
                <w:sz w:val="22"/>
                <w:szCs w:val="22"/>
              </w:rPr>
              <w:t>Lost to follow-up</w:t>
            </w:r>
          </w:p>
        </w:tc>
        <w:tc>
          <w:tcPr>
            <w:tcW w:w="0" w:type="auto"/>
            <w:hideMark/>
          </w:tcPr>
          <w:p w14:paraId="6D459C99" w14:textId="77777777" w:rsidR="005B3A22" w:rsidRPr="0026692D" w:rsidRDefault="005B3A22" w:rsidP="003C7B16">
            <w:pPr>
              <w:spacing w:after="160" w:line="278" w:lineRule="auto"/>
              <w:rPr>
                <w:rFonts w:ascii="Times New Roman" w:hAnsi="Times New Roman" w:cs="Times New Roman"/>
                <w:sz w:val="22"/>
                <w:szCs w:val="22"/>
              </w:rPr>
            </w:pPr>
            <w:r w:rsidRPr="0026692D">
              <w:rPr>
                <w:rFonts w:ascii="Times New Roman" w:hAnsi="Times New Roman" w:cs="Times New Roman"/>
                <w:sz w:val="22"/>
                <w:szCs w:val="22"/>
              </w:rPr>
              <w:t>Participant did not meet criteria above</w:t>
            </w:r>
          </w:p>
        </w:tc>
        <w:tc>
          <w:tcPr>
            <w:tcW w:w="0" w:type="auto"/>
            <w:hideMark/>
          </w:tcPr>
          <w:p w14:paraId="22959118" w14:textId="77777777" w:rsidR="005B3A22" w:rsidRPr="0026692D" w:rsidRDefault="005B3A22" w:rsidP="003C7B16">
            <w:pPr>
              <w:spacing w:after="160" w:line="278" w:lineRule="auto"/>
              <w:rPr>
                <w:rFonts w:ascii="Times New Roman" w:hAnsi="Times New Roman" w:cs="Times New Roman"/>
                <w:sz w:val="22"/>
                <w:szCs w:val="22"/>
              </w:rPr>
            </w:pPr>
            <w:r w:rsidRPr="0026692D">
              <w:rPr>
                <w:rFonts w:ascii="Times New Roman" w:hAnsi="Times New Roman" w:cs="Times New Roman"/>
                <w:sz w:val="22"/>
                <w:szCs w:val="22"/>
              </w:rPr>
              <w:t>Lost to follow-up</w:t>
            </w:r>
          </w:p>
        </w:tc>
        <w:tc>
          <w:tcPr>
            <w:tcW w:w="0" w:type="auto"/>
            <w:hideMark/>
          </w:tcPr>
          <w:p w14:paraId="5EEC14C4" w14:textId="77777777" w:rsidR="005B3A22" w:rsidRPr="0026692D" w:rsidRDefault="005B3A22" w:rsidP="003C7B16">
            <w:pPr>
              <w:spacing w:after="160" w:line="278" w:lineRule="auto"/>
              <w:rPr>
                <w:rFonts w:ascii="Times New Roman" w:hAnsi="Times New Roman" w:cs="Times New Roman"/>
                <w:sz w:val="22"/>
                <w:szCs w:val="22"/>
              </w:rPr>
            </w:pPr>
            <w:r w:rsidRPr="0026692D">
              <w:rPr>
                <w:rFonts w:ascii="Times New Roman" w:hAnsi="Times New Roman" w:cs="Times New Roman"/>
                <w:sz w:val="22"/>
                <w:szCs w:val="22"/>
              </w:rPr>
              <w:t>Excluded from graduation/discontinuation analyses</w:t>
            </w:r>
          </w:p>
        </w:tc>
        <w:tc>
          <w:tcPr>
            <w:tcW w:w="0" w:type="auto"/>
          </w:tcPr>
          <w:p w14:paraId="21E5953F" w14:textId="77777777" w:rsidR="005B3A22" w:rsidRPr="0026692D" w:rsidRDefault="005B3A22" w:rsidP="003C7B16">
            <w:pPr>
              <w:rPr>
                <w:rFonts w:ascii="Times New Roman" w:hAnsi="Times New Roman" w:cs="Times New Roman"/>
                <w:sz w:val="22"/>
                <w:szCs w:val="22"/>
              </w:rPr>
            </w:pPr>
            <w:r w:rsidRPr="0026692D">
              <w:rPr>
                <w:rFonts w:ascii="Times New Roman" w:hAnsi="Times New Roman" w:cs="Times New Roman"/>
                <w:sz w:val="22"/>
                <w:szCs w:val="22"/>
              </w:rPr>
              <w:t>8</w:t>
            </w:r>
          </w:p>
        </w:tc>
      </w:tr>
    </w:tbl>
    <w:p w14:paraId="05617433" w14:textId="77777777" w:rsidR="005B3A22" w:rsidRPr="0026692D" w:rsidRDefault="005B3A22" w:rsidP="005B3A22">
      <w:pPr>
        <w:rPr>
          <w:rFonts w:ascii="Times New Roman" w:hAnsi="Times New Roman" w:cs="Times New Roman"/>
          <w:sz w:val="22"/>
          <w:szCs w:val="22"/>
        </w:rPr>
      </w:pPr>
    </w:p>
    <w:p w14:paraId="06B37650" w14:textId="77777777" w:rsidR="005B3A22" w:rsidRDefault="005B3A22" w:rsidP="005B3A22">
      <w:pPr>
        <w:rPr>
          <w:rFonts w:ascii="Times New Roman" w:hAnsi="Times New Roman" w:cs="Times New Roman"/>
          <w:sz w:val="22"/>
          <w:szCs w:val="22"/>
          <w:u w:val="single"/>
        </w:rPr>
      </w:pPr>
      <w:r>
        <w:rPr>
          <w:rFonts w:ascii="Times New Roman" w:hAnsi="Times New Roman" w:cs="Times New Roman"/>
          <w:sz w:val="22"/>
          <w:szCs w:val="22"/>
          <w:u w:val="single"/>
        </w:rPr>
        <w:t>Leave-of-Absence Construction</w:t>
      </w:r>
    </w:p>
    <w:p w14:paraId="2DCE8DDE" w14:textId="77777777" w:rsidR="005B3A22" w:rsidRPr="0026692D" w:rsidRDefault="005B3A22" w:rsidP="005B3A22">
      <w:pPr>
        <w:rPr>
          <w:rFonts w:ascii="Times New Roman" w:hAnsi="Times New Roman" w:cs="Times New Roman"/>
          <w:sz w:val="22"/>
          <w:szCs w:val="22"/>
        </w:rPr>
      </w:pPr>
      <w:r w:rsidRPr="0026692D">
        <w:rPr>
          <w:rFonts w:ascii="Times New Roman" w:hAnsi="Times New Roman" w:cs="Times New Roman"/>
          <w:sz w:val="22"/>
          <w:szCs w:val="22"/>
        </w:rPr>
        <w:br/>
        <w:t xml:space="preserve">Administrative records were reported by term, but </w:t>
      </w:r>
      <w:r>
        <w:rPr>
          <w:rFonts w:ascii="Times New Roman" w:hAnsi="Times New Roman" w:cs="Times New Roman"/>
          <w:sz w:val="22"/>
          <w:szCs w:val="22"/>
        </w:rPr>
        <w:t xml:space="preserve">the start date of terms </w:t>
      </w:r>
      <w:proofErr w:type="gramStart"/>
      <w:r>
        <w:rPr>
          <w:rFonts w:ascii="Times New Roman" w:hAnsi="Times New Roman" w:cs="Times New Roman"/>
          <w:sz w:val="22"/>
          <w:szCs w:val="22"/>
        </w:rPr>
        <w:t>varied</w:t>
      </w:r>
      <w:proofErr w:type="gramEnd"/>
      <w:r w:rsidRPr="0026692D">
        <w:rPr>
          <w:rFonts w:ascii="Times New Roman" w:hAnsi="Times New Roman" w:cs="Times New Roman"/>
          <w:sz w:val="22"/>
          <w:szCs w:val="22"/>
        </w:rPr>
        <w:t xml:space="preserve"> and leave-of-absence (LOA) indicators were inconsistently recorded. This table documents the rules used to standardize terms and identify gaps in enrollment.</w:t>
      </w:r>
    </w:p>
    <w:p w14:paraId="682536F7" w14:textId="77777777" w:rsidR="005B3A22" w:rsidRPr="0026692D" w:rsidRDefault="005B3A22" w:rsidP="005B3A22">
      <w:pPr>
        <w:jc w:val="center"/>
        <w:rPr>
          <w:rFonts w:ascii="Times New Roman" w:hAnsi="Times New Roman" w:cs="Times New Roman"/>
          <w:b/>
          <w:bCs/>
          <w:sz w:val="22"/>
          <w:szCs w:val="22"/>
        </w:rPr>
      </w:pPr>
      <w:r w:rsidRPr="0026692D">
        <w:rPr>
          <w:rFonts w:ascii="Times New Roman" w:hAnsi="Times New Roman" w:cs="Times New Roman"/>
          <w:b/>
          <w:bCs/>
          <w:sz w:val="22"/>
          <w:szCs w:val="22"/>
        </w:rPr>
        <w:t>Supplemental Table S3c: Construction of Standardized Academic Terms and Identification of Unmarked Leaves-of-Absence</w:t>
      </w:r>
    </w:p>
    <w:tbl>
      <w:tblPr>
        <w:tblStyle w:val="TableGrid"/>
        <w:tblW w:w="0" w:type="auto"/>
        <w:tblLook w:val="04A0" w:firstRow="1" w:lastRow="0" w:firstColumn="1" w:lastColumn="0" w:noHBand="0" w:noVBand="1"/>
      </w:tblPr>
      <w:tblGrid>
        <w:gridCol w:w="1761"/>
        <w:gridCol w:w="5029"/>
        <w:gridCol w:w="2560"/>
      </w:tblGrid>
      <w:tr w:rsidR="005B3A22" w:rsidRPr="0026692D" w14:paraId="5679C88D" w14:textId="77777777" w:rsidTr="003C7B16">
        <w:tc>
          <w:tcPr>
            <w:tcW w:w="0" w:type="auto"/>
            <w:hideMark/>
          </w:tcPr>
          <w:p w14:paraId="76BAA035" w14:textId="77777777" w:rsidR="005B3A22" w:rsidRPr="0026692D" w:rsidRDefault="005B3A22" w:rsidP="003C7B16">
            <w:pPr>
              <w:spacing w:after="160" w:line="278" w:lineRule="auto"/>
              <w:rPr>
                <w:rFonts w:ascii="Times New Roman" w:hAnsi="Times New Roman" w:cs="Times New Roman"/>
                <w:b/>
                <w:bCs/>
                <w:sz w:val="22"/>
                <w:szCs w:val="22"/>
              </w:rPr>
            </w:pPr>
            <w:r w:rsidRPr="0026692D">
              <w:rPr>
                <w:rFonts w:ascii="Times New Roman" w:hAnsi="Times New Roman" w:cs="Times New Roman"/>
                <w:b/>
                <w:bCs/>
                <w:sz w:val="22"/>
                <w:szCs w:val="22"/>
              </w:rPr>
              <w:lastRenderedPageBreak/>
              <w:t>Component</w:t>
            </w:r>
          </w:p>
        </w:tc>
        <w:tc>
          <w:tcPr>
            <w:tcW w:w="0" w:type="auto"/>
            <w:hideMark/>
          </w:tcPr>
          <w:p w14:paraId="70A10278" w14:textId="77777777" w:rsidR="005B3A22" w:rsidRPr="0026692D" w:rsidRDefault="005B3A22" w:rsidP="003C7B16">
            <w:pPr>
              <w:spacing w:after="160" w:line="278" w:lineRule="auto"/>
              <w:rPr>
                <w:rFonts w:ascii="Times New Roman" w:hAnsi="Times New Roman" w:cs="Times New Roman"/>
                <w:b/>
                <w:bCs/>
                <w:sz w:val="22"/>
                <w:szCs w:val="22"/>
              </w:rPr>
            </w:pPr>
            <w:r w:rsidRPr="0026692D">
              <w:rPr>
                <w:rFonts w:ascii="Times New Roman" w:hAnsi="Times New Roman" w:cs="Times New Roman"/>
                <w:b/>
                <w:bCs/>
                <w:sz w:val="22"/>
                <w:szCs w:val="22"/>
              </w:rPr>
              <w:t>Rule</w:t>
            </w:r>
          </w:p>
        </w:tc>
        <w:tc>
          <w:tcPr>
            <w:tcW w:w="0" w:type="auto"/>
            <w:hideMark/>
          </w:tcPr>
          <w:p w14:paraId="6BE8A11D" w14:textId="77777777" w:rsidR="005B3A22" w:rsidRPr="0026692D" w:rsidRDefault="005B3A22" w:rsidP="003C7B16">
            <w:pPr>
              <w:spacing w:after="160" w:line="278" w:lineRule="auto"/>
              <w:rPr>
                <w:rFonts w:ascii="Times New Roman" w:hAnsi="Times New Roman" w:cs="Times New Roman"/>
                <w:b/>
                <w:bCs/>
                <w:sz w:val="22"/>
                <w:szCs w:val="22"/>
              </w:rPr>
            </w:pPr>
            <w:r w:rsidRPr="0026692D">
              <w:rPr>
                <w:rFonts w:ascii="Times New Roman" w:hAnsi="Times New Roman" w:cs="Times New Roman"/>
                <w:b/>
                <w:bCs/>
                <w:sz w:val="22"/>
                <w:szCs w:val="22"/>
              </w:rPr>
              <w:t>Output</w:t>
            </w:r>
          </w:p>
        </w:tc>
      </w:tr>
      <w:tr w:rsidR="005B3A22" w:rsidRPr="0026692D" w14:paraId="01A31843" w14:textId="77777777" w:rsidTr="003C7B16">
        <w:tc>
          <w:tcPr>
            <w:tcW w:w="0" w:type="auto"/>
            <w:hideMark/>
          </w:tcPr>
          <w:p w14:paraId="190F9C2C" w14:textId="77777777" w:rsidR="005B3A22" w:rsidRPr="0026692D" w:rsidRDefault="005B3A22" w:rsidP="003C7B16">
            <w:pPr>
              <w:spacing w:after="160" w:line="278" w:lineRule="auto"/>
              <w:rPr>
                <w:rFonts w:ascii="Times New Roman" w:hAnsi="Times New Roman" w:cs="Times New Roman"/>
                <w:sz w:val="22"/>
                <w:szCs w:val="22"/>
              </w:rPr>
            </w:pPr>
            <w:r w:rsidRPr="0026692D">
              <w:rPr>
                <w:rFonts w:ascii="Times New Roman" w:hAnsi="Times New Roman" w:cs="Times New Roman"/>
                <w:sz w:val="22"/>
                <w:szCs w:val="22"/>
              </w:rPr>
              <w:t>Term season assignment</w:t>
            </w:r>
          </w:p>
        </w:tc>
        <w:tc>
          <w:tcPr>
            <w:tcW w:w="0" w:type="auto"/>
            <w:hideMark/>
          </w:tcPr>
          <w:p w14:paraId="06E6FA63" w14:textId="77777777" w:rsidR="005B3A22" w:rsidRPr="0026692D" w:rsidRDefault="005B3A22" w:rsidP="003C7B16">
            <w:pPr>
              <w:spacing w:after="160" w:line="278" w:lineRule="auto"/>
              <w:rPr>
                <w:rFonts w:ascii="Times New Roman" w:hAnsi="Times New Roman" w:cs="Times New Roman"/>
                <w:sz w:val="22"/>
                <w:szCs w:val="22"/>
              </w:rPr>
            </w:pPr>
            <w:r w:rsidRPr="0026692D">
              <w:rPr>
                <w:rFonts w:ascii="Times New Roman" w:hAnsi="Times New Roman" w:cs="Times New Roman"/>
                <w:sz w:val="22"/>
                <w:szCs w:val="22"/>
              </w:rPr>
              <w:t>Term start dates were mapped to seasons using calendar months: January–April = Spring; May–July = Summer; August–December = Fall.</w:t>
            </w:r>
          </w:p>
        </w:tc>
        <w:tc>
          <w:tcPr>
            <w:tcW w:w="0" w:type="auto"/>
            <w:hideMark/>
          </w:tcPr>
          <w:p w14:paraId="6620567E" w14:textId="77777777" w:rsidR="005B3A22" w:rsidRPr="0026692D" w:rsidRDefault="005B3A22" w:rsidP="003C7B16">
            <w:pPr>
              <w:spacing w:after="160" w:line="278" w:lineRule="auto"/>
              <w:rPr>
                <w:rFonts w:ascii="Times New Roman" w:hAnsi="Times New Roman" w:cs="Times New Roman"/>
                <w:sz w:val="22"/>
                <w:szCs w:val="22"/>
              </w:rPr>
            </w:pPr>
            <w:r w:rsidRPr="0026692D">
              <w:rPr>
                <w:rFonts w:ascii="Times New Roman" w:hAnsi="Times New Roman" w:cs="Times New Roman"/>
                <w:sz w:val="22"/>
                <w:szCs w:val="22"/>
              </w:rPr>
              <w:t>Standardized season label (Spring/Summer/Fall)</w:t>
            </w:r>
          </w:p>
        </w:tc>
      </w:tr>
      <w:tr w:rsidR="005B3A22" w:rsidRPr="0026692D" w14:paraId="5BA02528" w14:textId="77777777" w:rsidTr="003C7B16">
        <w:tc>
          <w:tcPr>
            <w:tcW w:w="0" w:type="auto"/>
            <w:hideMark/>
          </w:tcPr>
          <w:p w14:paraId="68E678CF" w14:textId="77777777" w:rsidR="005B3A22" w:rsidRPr="0026692D" w:rsidRDefault="005B3A22" w:rsidP="003C7B16">
            <w:pPr>
              <w:spacing w:after="160" w:line="278" w:lineRule="auto"/>
              <w:rPr>
                <w:rFonts w:ascii="Times New Roman" w:hAnsi="Times New Roman" w:cs="Times New Roman"/>
                <w:sz w:val="22"/>
                <w:szCs w:val="22"/>
              </w:rPr>
            </w:pPr>
            <w:r w:rsidRPr="0026692D">
              <w:rPr>
                <w:rFonts w:ascii="Times New Roman" w:hAnsi="Times New Roman" w:cs="Times New Roman"/>
                <w:sz w:val="22"/>
                <w:szCs w:val="22"/>
              </w:rPr>
              <w:t>Standardized term identifier</w:t>
            </w:r>
          </w:p>
        </w:tc>
        <w:tc>
          <w:tcPr>
            <w:tcW w:w="0" w:type="auto"/>
            <w:hideMark/>
          </w:tcPr>
          <w:p w14:paraId="6CB59F6C" w14:textId="77777777" w:rsidR="005B3A22" w:rsidRPr="0026692D" w:rsidRDefault="005B3A22" w:rsidP="003C7B16">
            <w:pPr>
              <w:spacing w:after="160" w:line="278" w:lineRule="auto"/>
              <w:rPr>
                <w:rFonts w:ascii="Times New Roman" w:hAnsi="Times New Roman" w:cs="Times New Roman"/>
                <w:sz w:val="22"/>
                <w:szCs w:val="22"/>
              </w:rPr>
            </w:pPr>
            <w:r w:rsidRPr="0026692D">
              <w:rPr>
                <w:rFonts w:ascii="Times New Roman" w:hAnsi="Times New Roman" w:cs="Times New Roman"/>
                <w:sz w:val="22"/>
                <w:szCs w:val="22"/>
              </w:rPr>
              <w:t>Season label was concatenated with calendar year (e.g., “Fall 2023”).</w:t>
            </w:r>
          </w:p>
        </w:tc>
        <w:tc>
          <w:tcPr>
            <w:tcW w:w="0" w:type="auto"/>
            <w:hideMark/>
          </w:tcPr>
          <w:p w14:paraId="0EB1F211" w14:textId="77777777" w:rsidR="005B3A22" w:rsidRPr="0026692D" w:rsidRDefault="005B3A22" w:rsidP="003C7B16">
            <w:pPr>
              <w:spacing w:after="160" w:line="278" w:lineRule="auto"/>
              <w:rPr>
                <w:rFonts w:ascii="Times New Roman" w:hAnsi="Times New Roman" w:cs="Times New Roman"/>
                <w:sz w:val="22"/>
                <w:szCs w:val="22"/>
              </w:rPr>
            </w:pPr>
            <w:r w:rsidRPr="0026692D">
              <w:rPr>
                <w:rFonts w:ascii="Times New Roman" w:hAnsi="Times New Roman" w:cs="Times New Roman"/>
                <w:sz w:val="22"/>
                <w:szCs w:val="22"/>
              </w:rPr>
              <w:t>Standardized term-year identifier</w:t>
            </w:r>
          </w:p>
        </w:tc>
      </w:tr>
      <w:tr w:rsidR="005B3A22" w:rsidRPr="0026692D" w14:paraId="018606E7" w14:textId="77777777" w:rsidTr="003C7B16">
        <w:tc>
          <w:tcPr>
            <w:tcW w:w="0" w:type="auto"/>
            <w:hideMark/>
          </w:tcPr>
          <w:p w14:paraId="29BE451A" w14:textId="77777777" w:rsidR="005B3A22" w:rsidRPr="0026692D" w:rsidRDefault="005B3A22" w:rsidP="003C7B16">
            <w:pPr>
              <w:spacing w:after="160" w:line="278" w:lineRule="auto"/>
              <w:rPr>
                <w:rFonts w:ascii="Times New Roman" w:hAnsi="Times New Roman" w:cs="Times New Roman"/>
                <w:sz w:val="22"/>
                <w:szCs w:val="22"/>
              </w:rPr>
            </w:pPr>
            <w:r w:rsidRPr="0026692D">
              <w:rPr>
                <w:rFonts w:ascii="Times New Roman" w:hAnsi="Times New Roman" w:cs="Times New Roman"/>
                <w:sz w:val="22"/>
                <w:szCs w:val="22"/>
              </w:rPr>
              <w:t>Definition of “required” term sequence</w:t>
            </w:r>
          </w:p>
        </w:tc>
        <w:tc>
          <w:tcPr>
            <w:tcW w:w="0" w:type="auto"/>
            <w:hideMark/>
          </w:tcPr>
          <w:p w14:paraId="036DBA8F" w14:textId="77777777" w:rsidR="005B3A22" w:rsidRPr="0026692D" w:rsidRDefault="005B3A22" w:rsidP="003C7B16">
            <w:pPr>
              <w:spacing w:after="160" w:line="278" w:lineRule="auto"/>
              <w:rPr>
                <w:rFonts w:ascii="Times New Roman" w:hAnsi="Times New Roman" w:cs="Times New Roman"/>
                <w:sz w:val="22"/>
                <w:szCs w:val="22"/>
              </w:rPr>
            </w:pPr>
            <w:r w:rsidRPr="0026692D">
              <w:rPr>
                <w:rFonts w:ascii="Times New Roman" w:hAnsi="Times New Roman" w:cs="Times New Roman"/>
                <w:sz w:val="22"/>
                <w:szCs w:val="22"/>
              </w:rPr>
              <w:t>To evaluate continuity of enrollment, Spring and Fall were treated as required sequential terms; Summer was treated as non-required (i.e., gaps were assessed ignoring Summer).</w:t>
            </w:r>
          </w:p>
        </w:tc>
        <w:tc>
          <w:tcPr>
            <w:tcW w:w="0" w:type="auto"/>
            <w:hideMark/>
          </w:tcPr>
          <w:p w14:paraId="239AB7B3" w14:textId="77777777" w:rsidR="005B3A22" w:rsidRPr="0026692D" w:rsidRDefault="005B3A22" w:rsidP="003C7B16">
            <w:pPr>
              <w:spacing w:after="160" w:line="278" w:lineRule="auto"/>
              <w:rPr>
                <w:rFonts w:ascii="Times New Roman" w:hAnsi="Times New Roman" w:cs="Times New Roman"/>
                <w:sz w:val="22"/>
                <w:szCs w:val="22"/>
              </w:rPr>
            </w:pPr>
            <w:r w:rsidRPr="0026692D">
              <w:rPr>
                <w:rFonts w:ascii="Times New Roman" w:hAnsi="Times New Roman" w:cs="Times New Roman"/>
                <w:sz w:val="22"/>
                <w:szCs w:val="22"/>
              </w:rPr>
              <w:t>Term sequence index used for gap detection</w:t>
            </w:r>
          </w:p>
        </w:tc>
      </w:tr>
      <w:tr w:rsidR="005B3A22" w:rsidRPr="0026692D" w14:paraId="30EC3EBB" w14:textId="77777777" w:rsidTr="003C7B16">
        <w:tc>
          <w:tcPr>
            <w:tcW w:w="0" w:type="auto"/>
            <w:hideMark/>
          </w:tcPr>
          <w:p w14:paraId="0DC37A3A" w14:textId="77777777" w:rsidR="005B3A22" w:rsidRPr="0026692D" w:rsidRDefault="005B3A22" w:rsidP="003C7B16">
            <w:pPr>
              <w:spacing w:after="160" w:line="278" w:lineRule="auto"/>
              <w:rPr>
                <w:rFonts w:ascii="Times New Roman" w:hAnsi="Times New Roman" w:cs="Times New Roman"/>
                <w:sz w:val="22"/>
                <w:szCs w:val="22"/>
              </w:rPr>
            </w:pPr>
            <w:r w:rsidRPr="0026692D">
              <w:rPr>
                <w:rFonts w:ascii="Times New Roman" w:hAnsi="Times New Roman" w:cs="Times New Roman"/>
                <w:sz w:val="22"/>
                <w:szCs w:val="22"/>
              </w:rPr>
              <w:t>Detection of enrollment gaps</w:t>
            </w:r>
          </w:p>
        </w:tc>
        <w:tc>
          <w:tcPr>
            <w:tcW w:w="0" w:type="auto"/>
            <w:hideMark/>
          </w:tcPr>
          <w:p w14:paraId="1F34C04A" w14:textId="77777777" w:rsidR="005B3A22" w:rsidRPr="0026692D" w:rsidRDefault="005B3A22" w:rsidP="003C7B16">
            <w:pPr>
              <w:spacing w:after="160" w:line="278" w:lineRule="auto"/>
              <w:rPr>
                <w:rFonts w:ascii="Times New Roman" w:hAnsi="Times New Roman" w:cs="Times New Roman"/>
                <w:sz w:val="22"/>
                <w:szCs w:val="22"/>
              </w:rPr>
            </w:pPr>
            <w:r w:rsidRPr="0026692D">
              <w:rPr>
                <w:rFonts w:ascii="Times New Roman" w:hAnsi="Times New Roman" w:cs="Times New Roman"/>
                <w:sz w:val="22"/>
                <w:szCs w:val="22"/>
              </w:rPr>
              <w:t>Within each participant, consecutive observed terms were ordered chronologically. A gap was flagged, and a leave-of-absence was marked, when more than one required term elapsed between consecutive observed terms (ignoring Summer).</w:t>
            </w:r>
          </w:p>
        </w:tc>
        <w:tc>
          <w:tcPr>
            <w:tcW w:w="0" w:type="auto"/>
            <w:hideMark/>
          </w:tcPr>
          <w:p w14:paraId="45C1A538" w14:textId="77777777" w:rsidR="005B3A22" w:rsidRPr="0026692D" w:rsidRDefault="005B3A22" w:rsidP="003C7B16">
            <w:pPr>
              <w:spacing w:after="160" w:line="278" w:lineRule="auto"/>
              <w:rPr>
                <w:rFonts w:ascii="Times New Roman" w:hAnsi="Times New Roman" w:cs="Times New Roman"/>
                <w:sz w:val="22"/>
                <w:szCs w:val="22"/>
              </w:rPr>
            </w:pPr>
            <w:r w:rsidRPr="0026692D">
              <w:rPr>
                <w:rFonts w:ascii="Times New Roman" w:hAnsi="Times New Roman" w:cs="Times New Roman"/>
                <w:sz w:val="22"/>
                <w:szCs w:val="22"/>
              </w:rPr>
              <w:t>Gap indicator between observed terms</w:t>
            </w:r>
          </w:p>
        </w:tc>
      </w:tr>
    </w:tbl>
    <w:p w14:paraId="722F64F2" w14:textId="77777777" w:rsidR="005B3A22" w:rsidRPr="0026692D" w:rsidRDefault="005B3A22" w:rsidP="005B3A22">
      <w:pPr>
        <w:rPr>
          <w:rFonts w:ascii="Times New Roman" w:hAnsi="Times New Roman" w:cs="Times New Roman"/>
          <w:sz w:val="22"/>
          <w:szCs w:val="22"/>
        </w:rPr>
      </w:pPr>
    </w:p>
    <w:p w14:paraId="364DBEA1" w14:textId="77777777" w:rsidR="00285A24" w:rsidRPr="00404E3A" w:rsidRDefault="00285A24" w:rsidP="00285A24">
      <w:pPr>
        <w:rPr>
          <w:rFonts w:ascii="Times New Roman" w:hAnsi="Times New Roman" w:cs="Times New Roman"/>
          <w:sz w:val="22"/>
          <w:szCs w:val="22"/>
          <w:u w:val="single"/>
        </w:rPr>
      </w:pPr>
      <w:r w:rsidRPr="00404E3A">
        <w:rPr>
          <w:rFonts w:ascii="Times New Roman" w:hAnsi="Times New Roman" w:cs="Times New Roman"/>
          <w:sz w:val="22"/>
          <w:szCs w:val="22"/>
          <w:u w:val="single"/>
        </w:rPr>
        <w:t>Additional Cleaning Steps for Enrolled-Student Data</w:t>
      </w:r>
    </w:p>
    <w:p w14:paraId="5F96FE61" w14:textId="77777777" w:rsidR="00285A24" w:rsidRDefault="00285A24" w:rsidP="00285A24">
      <w:pPr>
        <w:ind w:firstLine="720"/>
        <w:rPr>
          <w:rFonts w:ascii="Times New Roman" w:hAnsi="Times New Roman" w:cs="Times New Roman"/>
          <w:sz w:val="22"/>
          <w:szCs w:val="22"/>
        </w:rPr>
      </w:pPr>
      <w:r w:rsidRPr="00404E3A">
        <w:rPr>
          <w:rFonts w:ascii="Times New Roman" w:hAnsi="Times New Roman" w:cs="Times New Roman"/>
          <w:sz w:val="22"/>
          <w:szCs w:val="22"/>
        </w:rPr>
        <w:t>Inconsistent status fields were reconciled, and longitudinal student records were reconstructed by repairing term dates, consolidating duplicate or intra-term entries, and retaining the most complete in-program information while removing redundant and post-program administrative updates. Standardized academic term definitions were applied, unmarked leaves of absence were inferred from gaps in enrollment, and implausible or repetitive reporting patterns were flagged.</w:t>
      </w:r>
    </w:p>
    <w:p w14:paraId="3241C2FE" w14:textId="77777777" w:rsidR="005B3A22" w:rsidRDefault="005B3A22">
      <w:pPr>
        <w:rPr>
          <w:rFonts w:ascii="Times New Roman" w:hAnsi="Times New Roman" w:cs="Times New Roman"/>
          <w:sz w:val="22"/>
          <w:szCs w:val="22"/>
        </w:rPr>
      </w:pPr>
    </w:p>
    <w:p w14:paraId="7E834369" w14:textId="77777777" w:rsidR="00285A24" w:rsidRDefault="00285A24">
      <w:pPr>
        <w:rPr>
          <w:rFonts w:ascii="Times New Roman" w:hAnsi="Times New Roman" w:cs="Times New Roman"/>
          <w:sz w:val="22"/>
          <w:szCs w:val="22"/>
        </w:rPr>
      </w:pPr>
    </w:p>
    <w:p w14:paraId="71C85CC9" w14:textId="77777777" w:rsidR="00285A24" w:rsidRDefault="00285A24">
      <w:pPr>
        <w:rPr>
          <w:rFonts w:ascii="Times New Roman" w:hAnsi="Times New Roman" w:cs="Times New Roman"/>
          <w:sz w:val="22"/>
          <w:szCs w:val="22"/>
        </w:rPr>
      </w:pPr>
    </w:p>
    <w:p w14:paraId="440958BC" w14:textId="77777777" w:rsidR="00285A24" w:rsidRDefault="00285A24">
      <w:pPr>
        <w:rPr>
          <w:rFonts w:ascii="Times New Roman" w:hAnsi="Times New Roman" w:cs="Times New Roman"/>
          <w:sz w:val="22"/>
          <w:szCs w:val="22"/>
        </w:rPr>
      </w:pPr>
    </w:p>
    <w:p w14:paraId="0B505DB0" w14:textId="77777777" w:rsidR="00285A24" w:rsidRDefault="00285A24">
      <w:pPr>
        <w:rPr>
          <w:rFonts w:ascii="Times New Roman" w:hAnsi="Times New Roman" w:cs="Times New Roman"/>
          <w:sz w:val="22"/>
          <w:szCs w:val="22"/>
        </w:rPr>
      </w:pPr>
    </w:p>
    <w:p w14:paraId="61976103" w14:textId="77777777" w:rsidR="00285A24" w:rsidRDefault="00285A24">
      <w:pPr>
        <w:rPr>
          <w:rFonts w:ascii="Times New Roman" w:hAnsi="Times New Roman" w:cs="Times New Roman"/>
          <w:sz w:val="22"/>
          <w:szCs w:val="22"/>
        </w:rPr>
      </w:pPr>
    </w:p>
    <w:p w14:paraId="2A57DA8A" w14:textId="77777777" w:rsidR="00285A24" w:rsidRDefault="00285A24">
      <w:pPr>
        <w:rPr>
          <w:rFonts w:ascii="Times New Roman" w:hAnsi="Times New Roman" w:cs="Times New Roman"/>
          <w:sz w:val="22"/>
          <w:szCs w:val="22"/>
        </w:rPr>
      </w:pPr>
    </w:p>
    <w:p w14:paraId="2E84D797" w14:textId="77777777" w:rsidR="00285A24" w:rsidRDefault="00285A24">
      <w:pPr>
        <w:rPr>
          <w:rFonts w:ascii="Times New Roman" w:hAnsi="Times New Roman" w:cs="Times New Roman"/>
          <w:sz w:val="22"/>
          <w:szCs w:val="22"/>
        </w:rPr>
      </w:pPr>
    </w:p>
    <w:p w14:paraId="3CE6C292" w14:textId="77777777" w:rsidR="00285A24" w:rsidRDefault="00285A24">
      <w:pPr>
        <w:rPr>
          <w:rFonts w:ascii="Times New Roman" w:hAnsi="Times New Roman" w:cs="Times New Roman"/>
          <w:sz w:val="22"/>
          <w:szCs w:val="22"/>
        </w:rPr>
      </w:pPr>
    </w:p>
    <w:p w14:paraId="08F06303" w14:textId="77777777" w:rsidR="00285A24" w:rsidRDefault="00285A24">
      <w:pPr>
        <w:rPr>
          <w:rFonts w:ascii="Times New Roman" w:hAnsi="Times New Roman" w:cs="Times New Roman"/>
          <w:sz w:val="22"/>
          <w:szCs w:val="22"/>
        </w:rPr>
      </w:pPr>
    </w:p>
    <w:p w14:paraId="08F1679D" w14:textId="77777777" w:rsidR="00285A24" w:rsidRDefault="00285A24">
      <w:pPr>
        <w:rPr>
          <w:rFonts w:ascii="Times New Roman" w:hAnsi="Times New Roman" w:cs="Times New Roman"/>
          <w:sz w:val="22"/>
          <w:szCs w:val="22"/>
        </w:rPr>
      </w:pPr>
    </w:p>
    <w:p w14:paraId="3C86C6C7" w14:textId="383C086E" w:rsidR="00285A24" w:rsidRDefault="00DA69F2">
      <w:pPr>
        <w:rPr>
          <w:rFonts w:ascii="Times New Roman" w:hAnsi="Times New Roman" w:cs="Times New Roman"/>
          <w:b/>
          <w:bCs/>
          <w:sz w:val="22"/>
          <w:szCs w:val="22"/>
          <w:u w:val="single"/>
        </w:rPr>
      </w:pPr>
      <w:r>
        <w:rPr>
          <w:rFonts w:ascii="Times New Roman" w:hAnsi="Times New Roman" w:cs="Times New Roman"/>
          <w:b/>
          <w:bCs/>
          <w:sz w:val="22"/>
          <w:szCs w:val="22"/>
          <w:u w:val="single"/>
        </w:rPr>
        <w:lastRenderedPageBreak/>
        <w:t>Analytical Technique</w:t>
      </w:r>
    </w:p>
    <w:p w14:paraId="5AC733E4" w14:textId="46F50C2A" w:rsidR="00EF0141" w:rsidRDefault="00EF0141">
      <w:pPr>
        <w:rPr>
          <w:rFonts w:ascii="Times New Roman" w:hAnsi="Times New Roman" w:cs="Times New Roman"/>
          <w:sz w:val="22"/>
          <w:szCs w:val="22"/>
          <w:u w:val="single"/>
        </w:rPr>
      </w:pPr>
      <w:r w:rsidRPr="00EF0141">
        <w:rPr>
          <w:rFonts w:ascii="Times New Roman" w:hAnsi="Times New Roman" w:cs="Times New Roman"/>
          <w:sz w:val="22"/>
          <w:szCs w:val="22"/>
          <w:u w:val="single"/>
        </w:rPr>
        <w:t>Missingness Analysis</w:t>
      </w:r>
    </w:p>
    <w:p w14:paraId="5ECAD679" w14:textId="0BEF0571" w:rsidR="00EF0141" w:rsidRPr="00481C2F" w:rsidRDefault="00C71664">
      <w:pPr>
        <w:rPr>
          <w:rFonts w:ascii="Times New Roman" w:hAnsi="Times New Roman" w:cs="Times New Roman"/>
          <w:sz w:val="22"/>
          <w:szCs w:val="22"/>
        </w:rPr>
      </w:pPr>
      <w:r w:rsidRPr="00481C2F">
        <w:rPr>
          <w:rFonts w:ascii="Times New Roman" w:hAnsi="Times New Roman" w:cs="Times New Roman"/>
          <w:sz w:val="22"/>
          <w:szCs w:val="22"/>
        </w:rPr>
        <w:t>Missingness analysis was performed for all logistic regressions</w:t>
      </w:r>
      <w:r w:rsidR="00365A4D" w:rsidRPr="00481C2F">
        <w:rPr>
          <w:rFonts w:ascii="Times New Roman" w:hAnsi="Times New Roman" w:cs="Times New Roman"/>
          <w:sz w:val="22"/>
          <w:szCs w:val="22"/>
        </w:rPr>
        <w:t xml:space="preserve">. Pictured in </w:t>
      </w:r>
      <w:r w:rsidR="00365A4D" w:rsidRPr="00481C2F">
        <w:rPr>
          <w:rFonts w:ascii="Times New Roman" w:hAnsi="Times New Roman" w:cs="Times New Roman"/>
          <w:b/>
          <w:bCs/>
          <w:sz w:val="22"/>
          <w:szCs w:val="22"/>
        </w:rPr>
        <w:t>Supplemental Table S4</w:t>
      </w:r>
      <w:r w:rsidR="00A80235" w:rsidRPr="00481C2F">
        <w:rPr>
          <w:rFonts w:ascii="Times New Roman" w:hAnsi="Times New Roman" w:cs="Times New Roman"/>
          <w:b/>
          <w:bCs/>
          <w:sz w:val="22"/>
          <w:szCs w:val="22"/>
        </w:rPr>
        <w:t xml:space="preserve"> </w:t>
      </w:r>
      <w:r w:rsidR="000E26D7" w:rsidRPr="00481C2F">
        <w:rPr>
          <w:rFonts w:ascii="Times New Roman" w:hAnsi="Times New Roman" w:cs="Times New Roman"/>
          <w:sz w:val="22"/>
          <w:szCs w:val="22"/>
        </w:rPr>
        <w:t>is the</w:t>
      </w:r>
      <w:r w:rsidR="00A80235" w:rsidRPr="00481C2F">
        <w:rPr>
          <w:rFonts w:ascii="Times New Roman" w:hAnsi="Times New Roman" w:cs="Times New Roman"/>
          <w:sz w:val="22"/>
          <w:szCs w:val="22"/>
        </w:rPr>
        <w:t xml:space="preserve"> missingness table for Analys</w:t>
      </w:r>
      <w:r w:rsidR="000E26D7" w:rsidRPr="00481C2F">
        <w:rPr>
          <w:rFonts w:ascii="Times New Roman" w:hAnsi="Times New Roman" w:cs="Times New Roman"/>
          <w:sz w:val="22"/>
          <w:szCs w:val="22"/>
        </w:rPr>
        <w:t>is 1</w:t>
      </w:r>
      <w:r w:rsidR="00506392" w:rsidRPr="00481C2F">
        <w:rPr>
          <w:rFonts w:ascii="Times New Roman" w:hAnsi="Times New Roman" w:cs="Times New Roman"/>
          <w:sz w:val="22"/>
          <w:szCs w:val="22"/>
        </w:rPr>
        <w:t xml:space="preserve">. Only variables with at least one missing observation are shown. </w:t>
      </w:r>
      <w:r w:rsidR="009C1FF7" w:rsidRPr="00481C2F">
        <w:rPr>
          <w:rFonts w:ascii="Times New Roman" w:hAnsi="Times New Roman" w:cs="Times New Roman"/>
          <w:sz w:val="22"/>
          <w:szCs w:val="22"/>
        </w:rPr>
        <w:t xml:space="preserve">The only variable with significant </w:t>
      </w:r>
      <w:r w:rsidR="00481C2F" w:rsidRPr="00481C2F">
        <w:rPr>
          <w:rFonts w:ascii="Times New Roman" w:hAnsi="Times New Roman" w:cs="Times New Roman"/>
          <w:sz w:val="22"/>
          <w:szCs w:val="22"/>
        </w:rPr>
        <w:t xml:space="preserve">(p&lt;.05) </w:t>
      </w:r>
      <w:r w:rsidR="009C1FF7" w:rsidRPr="00481C2F">
        <w:rPr>
          <w:rFonts w:ascii="Times New Roman" w:hAnsi="Times New Roman" w:cs="Times New Roman"/>
          <w:sz w:val="22"/>
          <w:szCs w:val="22"/>
        </w:rPr>
        <w:t>missingness was Ethnicity in Analysis 1</w:t>
      </w:r>
      <w:r w:rsidR="00481C2F" w:rsidRPr="00481C2F">
        <w:rPr>
          <w:rFonts w:ascii="Times New Roman" w:hAnsi="Times New Roman" w:cs="Times New Roman"/>
          <w:sz w:val="22"/>
          <w:szCs w:val="22"/>
        </w:rPr>
        <w:t xml:space="preserve">, which was more likely to be missing among discontinuers (12 of 362) compared to graduates (2 of 387). Due to low overall missingness (less than 2% of the sample), and stability of the direction and magnitude effect of this variable across model specifications, complete case analysis was retained. </w:t>
      </w:r>
      <w:r w:rsidR="000E26D7" w:rsidRPr="00481C2F">
        <w:rPr>
          <w:rFonts w:ascii="Times New Roman" w:hAnsi="Times New Roman" w:cs="Times New Roman"/>
          <w:sz w:val="22"/>
          <w:szCs w:val="22"/>
        </w:rPr>
        <w:t xml:space="preserve">Analyses 3 and 4 had no missing data. </w:t>
      </w:r>
    </w:p>
    <w:p w14:paraId="1F9BDD28" w14:textId="6972F96D" w:rsidR="00A74E25" w:rsidRPr="00A74E25" w:rsidRDefault="00A74E25" w:rsidP="00A74E25">
      <w:pPr>
        <w:rPr>
          <w:rFonts w:ascii="Times New Roman" w:hAnsi="Times New Roman" w:cs="Times New Roman"/>
          <w:sz w:val="22"/>
          <w:szCs w:val="22"/>
        </w:rPr>
      </w:pPr>
    </w:p>
    <w:p w14:paraId="39800413" w14:textId="7992C288" w:rsidR="00A74E25" w:rsidRPr="00A74E25" w:rsidRDefault="00A74E25" w:rsidP="00A74E25">
      <w:pPr>
        <w:jc w:val="center"/>
        <w:rPr>
          <w:rFonts w:ascii="Times New Roman" w:hAnsi="Times New Roman" w:cs="Times New Roman"/>
          <w:b/>
          <w:bCs/>
          <w:sz w:val="22"/>
          <w:szCs w:val="22"/>
        </w:rPr>
      </w:pPr>
      <w:r>
        <w:rPr>
          <w:rFonts w:ascii="Times New Roman" w:hAnsi="Times New Roman" w:cs="Times New Roman"/>
          <w:b/>
          <w:bCs/>
          <w:sz w:val="22"/>
          <w:szCs w:val="22"/>
        </w:rPr>
        <w:t>Supplemental Table S4: Missingness for the Analysis 1 Sample</w:t>
      </w:r>
    </w:p>
    <w:tbl>
      <w:tblPr>
        <w:tblStyle w:val="TableGrid"/>
        <w:tblW w:w="0" w:type="auto"/>
        <w:tblLook w:val="04A0" w:firstRow="1" w:lastRow="0" w:firstColumn="1" w:lastColumn="0" w:noHBand="0" w:noVBand="1"/>
      </w:tblPr>
      <w:tblGrid>
        <w:gridCol w:w="2213"/>
        <w:gridCol w:w="2149"/>
        <w:gridCol w:w="2409"/>
        <w:gridCol w:w="1666"/>
        <w:gridCol w:w="913"/>
      </w:tblGrid>
      <w:tr w:rsidR="00A437E0" w:rsidRPr="00A74E25" w14:paraId="30511484" w14:textId="77777777" w:rsidTr="00F27A6E">
        <w:tc>
          <w:tcPr>
            <w:tcW w:w="0" w:type="auto"/>
            <w:hideMark/>
          </w:tcPr>
          <w:p w14:paraId="7F291DBF" w14:textId="77777777" w:rsidR="00A437E0" w:rsidRPr="00A74E25" w:rsidRDefault="00A437E0" w:rsidP="00A437E0">
            <w:pPr>
              <w:spacing w:after="160" w:line="278" w:lineRule="auto"/>
              <w:rPr>
                <w:rFonts w:ascii="Times New Roman" w:hAnsi="Times New Roman" w:cs="Times New Roman"/>
                <w:b/>
                <w:bCs/>
                <w:sz w:val="22"/>
                <w:szCs w:val="22"/>
              </w:rPr>
            </w:pPr>
            <w:r w:rsidRPr="00A74E25">
              <w:rPr>
                <w:rFonts w:ascii="Times New Roman" w:hAnsi="Times New Roman" w:cs="Times New Roman"/>
                <w:b/>
                <w:bCs/>
                <w:sz w:val="22"/>
                <w:szCs w:val="22"/>
              </w:rPr>
              <w:t>Variable</w:t>
            </w:r>
          </w:p>
        </w:tc>
        <w:tc>
          <w:tcPr>
            <w:tcW w:w="0" w:type="auto"/>
            <w:vAlign w:val="center"/>
            <w:hideMark/>
          </w:tcPr>
          <w:p w14:paraId="431994B8" w14:textId="368EB137" w:rsidR="00A437E0" w:rsidRPr="00A437E0" w:rsidRDefault="00A437E0" w:rsidP="00A437E0">
            <w:pPr>
              <w:spacing w:after="160" w:line="278" w:lineRule="auto"/>
              <w:rPr>
                <w:rFonts w:ascii="Times New Roman" w:hAnsi="Times New Roman" w:cs="Times New Roman"/>
                <w:b/>
                <w:bCs/>
                <w:sz w:val="22"/>
                <w:szCs w:val="22"/>
              </w:rPr>
            </w:pPr>
            <w:r w:rsidRPr="00A437E0">
              <w:rPr>
                <w:rFonts w:ascii="Aptos Narrow" w:hAnsi="Aptos Narrow"/>
                <w:b/>
                <w:bCs/>
                <w:color w:val="000000"/>
                <w:sz w:val="22"/>
                <w:szCs w:val="22"/>
              </w:rPr>
              <w:t>Missing – Graduated (N=387)</w:t>
            </w:r>
          </w:p>
        </w:tc>
        <w:tc>
          <w:tcPr>
            <w:tcW w:w="0" w:type="auto"/>
            <w:vAlign w:val="center"/>
            <w:hideMark/>
          </w:tcPr>
          <w:p w14:paraId="476B4177" w14:textId="4DC262D1" w:rsidR="00A437E0" w:rsidRPr="00A437E0" w:rsidRDefault="00A437E0" w:rsidP="00A437E0">
            <w:pPr>
              <w:spacing w:after="160" w:line="278" w:lineRule="auto"/>
              <w:rPr>
                <w:rFonts w:ascii="Times New Roman" w:hAnsi="Times New Roman" w:cs="Times New Roman"/>
                <w:b/>
                <w:bCs/>
                <w:sz w:val="22"/>
                <w:szCs w:val="22"/>
              </w:rPr>
            </w:pPr>
            <w:r w:rsidRPr="00A437E0">
              <w:rPr>
                <w:rFonts w:ascii="Aptos Narrow" w:hAnsi="Aptos Narrow"/>
                <w:b/>
                <w:bCs/>
                <w:color w:val="000000"/>
                <w:sz w:val="22"/>
                <w:szCs w:val="22"/>
              </w:rPr>
              <w:t>Missing – Discontinued (N=363)</w:t>
            </w:r>
          </w:p>
        </w:tc>
        <w:tc>
          <w:tcPr>
            <w:tcW w:w="0" w:type="auto"/>
            <w:vAlign w:val="center"/>
            <w:hideMark/>
          </w:tcPr>
          <w:p w14:paraId="78BB5E46" w14:textId="3A08F9EA" w:rsidR="00A437E0" w:rsidRPr="00A437E0" w:rsidRDefault="00A437E0" w:rsidP="00A437E0">
            <w:pPr>
              <w:spacing w:after="160" w:line="278" w:lineRule="auto"/>
              <w:rPr>
                <w:rFonts w:ascii="Times New Roman" w:hAnsi="Times New Roman" w:cs="Times New Roman"/>
                <w:b/>
                <w:bCs/>
                <w:sz w:val="22"/>
                <w:szCs w:val="22"/>
              </w:rPr>
            </w:pPr>
            <w:r w:rsidRPr="00A437E0">
              <w:rPr>
                <w:rFonts w:ascii="Aptos Narrow" w:hAnsi="Aptos Narrow"/>
                <w:b/>
                <w:bCs/>
                <w:color w:val="000000"/>
                <w:sz w:val="22"/>
                <w:szCs w:val="22"/>
              </w:rPr>
              <w:t>Missing Total (N=750)</w:t>
            </w:r>
          </w:p>
        </w:tc>
        <w:tc>
          <w:tcPr>
            <w:tcW w:w="0" w:type="auto"/>
            <w:hideMark/>
          </w:tcPr>
          <w:p w14:paraId="471CA0C9" w14:textId="77777777" w:rsidR="00A437E0" w:rsidRPr="00A74E25" w:rsidRDefault="00A437E0" w:rsidP="00A437E0">
            <w:pPr>
              <w:spacing w:after="160" w:line="278" w:lineRule="auto"/>
              <w:rPr>
                <w:rFonts w:ascii="Times New Roman" w:hAnsi="Times New Roman" w:cs="Times New Roman"/>
                <w:b/>
                <w:bCs/>
                <w:sz w:val="22"/>
                <w:szCs w:val="22"/>
              </w:rPr>
            </w:pPr>
            <w:r w:rsidRPr="00A74E25">
              <w:rPr>
                <w:rFonts w:ascii="Times New Roman" w:hAnsi="Times New Roman" w:cs="Times New Roman"/>
                <w:b/>
                <w:bCs/>
                <w:sz w:val="22"/>
                <w:szCs w:val="22"/>
              </w:rPr>
              <w:t>p</w:t>
            </w:r>
            <w:r w:rsidRPr="00A74E25">
              <w:rPr>
                <w:rFonts w:ascii="Times New Roman" w:hAnsi="Times New Roman" w:cs="Times New Roman"/>
                <w:b/>
                <w:bCs/>
                <w:sz w:val="22"/>
                <w:szCs w:val="22"/>
              </w:rPr>
              <w:noBreakHyphen/>
              <w:t>value</w:t>
            </w:r>
          </w:p>
        </w:tc>
      </w:tr>
      <w:tr w:rsidR="00A437E0" w:rsidRPr="00A74E25" w14:paraId="0493E432" w14:textId="77777777" w:rsidTr="00F27A6E">
        <w:tc>
          <w:tcPr>
            <w:tcW w:w="0" w:type="auto"/>
            <w:hideMark/>
          </w:tcPr>
          <w:p w14:paraId="318CC919" w14:textId="29A7F76B" w:rsidR="00A437E0" w:rsidRPr="00A74E25" w:rsidRDefault="00A437E0" w:rsidP="00A437E0">
            <w:pPr>
              <w:spacing w:after="160" w:line="278" w:lineRule="auto"/>
              <w:rPr>
                <w:rFonts w:ascii="Times New Roman" w:hAnsi="Times New Roman" w:cs="Times New Roman"/>
                <w:sz w:val="22"/>
                <w:szCs w:val="22"/>
              </w:rPr>
            </w:pPr>
            <w:r>
              <w:rPr>
                <w:rFonts w:ascii="Times New Roman" w:hAnsi="Times New Roman" w:cs="Times New Roman"/>
                <w:sz w:val="22"/>
                <w:szCs w:val="22"/>
              </w:rPr>
              <w:t>Race</w:t>
            </w:r>
          </w:p>
        </w:tc>
        <w:tc>
          <w:tcPr>
            <w:tcW w:w="0" w:type="auto"/>
            <w:vAlign w:val="center"/>
            <w:hideMark/>
          </w:tcPr>
          <w:p w14:paraId="5C9952E8" w14:textId="0F040716" w:rsidR="00A437E0" w:rsidRPr="00A74E25" w:rsidRDefault="00A437E0" w:rsidP="00A437E0">
            <w:pPr>
              <w:spacing w:after="160" w:line="278" w:lineRule="auto"/>
              <w:rPr>
                <w:rFonts w:ascii="Times New Roman" w:hAnsi="Times New Roman" w:cs="Times New Roman"/>
                <w:sz w:val="22"/>
                <w:szCs w:val="22"/>
              </w:rPr>
            </w:pPr>
            <w:r>
              <w:rPr>
                <w:rFonts w:ascii="Aptos Narrow" w:hAnsi="Aptos Narrow"/>
                <w:color w:val="000000"/>
                <w:sz w:val="22"/>
                <w:szCs w:val="22"/>
              </w:rPr>
              <w:t>3 (0.78%)</w:t>
            </w:r>
          </w:p>
        </w:tc>
        <w:tc>
          <w:tcPr>
            <w:tcW w:w="0" w:type="auto"/>
            <w:vAlign w:val="center"/>
            <w:hideMark/>
          </w:tcPr>
          <w:p w14:paraId="010E6B9C" w14:textId="4DA6BD8C" w:rsidR="00A437E0" w:rsidRPr="00A74E25" w:rsidRDefault="00A437E0" w:rsidP="00A437E0">
            <w:pPr>
              <w:spacing w:after="160" w:line="278" w:lineRule="auto"/>
              <w:rPr>
                <w:rFonts w:ascii="Times New Roman" w:hAnsi="Times New Roman" w:cs="Times New Roman"/>
                <w:sz w:val="22"/>
                <w:szCs w:val="22"/>
              </w:rPr>
            </w:pPr>
            <w:r>
              <w:rPr>
                <w:rFonts w:ascii="Aptos Narrow" w:hAnsi="Aptos Narrow"/>
                <w:color w:val="000000"/>
                <w:sz w:val="22"/>
                <w:szCs w:val="22"/>
              </w:rPr>
              <w:t>10 (2.75%)</w:t>
            </w:r>
          </w:p>
        </w:tc>
        <w:tc>
          <w:tcPr>
            <w:tcW w:w="0" w:type="auto"/>
            <w:vAlign w:val="center"/>
            <w:hideMark/>
          </w:tcPr>
          <w:p w14:paraId="2142E8E2" w14:textId="11EC9BBA" w:rsidR="00A437E0" w:rsidRPr="00A74E25" w:rsidRDefault="00A437E0" w:rsidP="00A437E0">
            <w:pPr>
              <w:spacing w:after="160" w:line="278" w:lineRule="auto"/>
              <w:rPr>
                <w:rFonts w:ascii="Times New Roman" w:hAnsi="Times New Roman" w:cs="Times New Roman"/>
                <w:sz w:val="22"/>
                <w:szCs w:val="22"/>
              </w:rPr>
            </w:pPr>
            <w:r>
              <w:rPr>
                <w:rFonts w:ascii="Aptos Narrow" w:hAnsi="Aptos Narrow"/>
                <w:color w:val="000000"/>
                <w:sz w:val="22"/>
                <w:szCs w:val="22"/>
              </w:rPr>
              <w:t>13 (1.73%)</w:t>
            </w:r>
          </w:p>
        </w:tc>
        <w:tc>
          <w:tcPr>
            <w:tcW w:w="0" w:type="auto"/>
            <w:hideMark/>
          </w:tcPr>
          <w:p w14:paraId="1EECFC33" w14:textId="77777777" w:rsidR="00A437E0" w:rsidRPr="00A74E25" w:rsidRDefault="00A437E0" w:rsidP="00A437E0">
            <w:pPr>
              <w:spacing w:after="160" w:line="278" w:lineRule="auto"/>
              <w:rPr>
                <w:rFonts w:ascii="Times New Roman" w:hAnsi="Times New Roman" w:cs="Times New Roman"/>
                <w:sz w:val="22"/>
                <w:szCs w:val="22"/>
              </w:rPr>
            </w:pPr>
            <w:r w:rsidRPr="00A74E25">
              <w:rPr>
                <w:rFonts w:ascii="Times New Roman" w:hAnsi="Times New Roman" w:cs="Times New Roman"/>
                <w:sz w:val="22"/>
                <w:szCs w:val="22"/>
              </w:rPr>
              <w:t>0.072</w:t>
            </w:r>
          </w:p>
        </w:tc>
      </w:tr>
      <w:tr w:rsidR="00A437E0" w:rsidRPr="00A74E25" w14:paraId="137EFE0B" w14:textId="77777777" w:rsidTr="00F27A6E">
        <w:tc>
          <w:tcPr>
            <w:tcW w:w="0" w:type="auto"/>
            <w:hideMark/>
          </w:tcPr>
          <w:p w14:paraId="38A5FBB6" w14:textId="2F283733" w:rsidR="00A437E0" w:rsidRPr="00A74E25" w:rsidRDefault="00A437E0" w:rsidP="00A437E0">
            <w:pPr>
              <w:spacing w:after="160" w:line="278" w:lineRule="auto"/>
              <w:rPr>
                <w:rFonts w:ascii="Times New Roman" w:hAnsi="Times New Roman" w:cs="Times New Roman"/>
                <w:sz w:val="22"/>
                <w:szCs w:val="22"/>
              </w:rPr>
            </w:pPr>
            <w:r>
              <w:rPr>
                <w:rFonts w:ascii="Times New Roman" w:hAnsi="Times New Roman" w:cs="Times New Roman"/>
                <w:sz w:val="22"/>
                <w:szCs w:val="22"/>
              </w:rPr>
              <w:t>Age</w:t>
            </w:r>
          </w:p>
        </w:tc>
        <w:tc>
          <w:tcPr>
            <w:tcW w:w="0" w:type="auto"/>
            <w:vAlign w:val="center"/>
            <w:hideMark/>
          </w:tcPr>
          <w:p w14:paraId="06FE8501" w14:textId="65261447" w:rsidR="00A437E0" w:rsidRPr="00A74E25" w:rsidRDefault="00A437E0" w:rsidP="00A437E0">
            <w:pPr>
              <w:spacing w:after="160" w:line="278" w:lineRule="auto"/>
              <w:rPr>
                <w:rFonts w:ascii="Times New Roman" w:hAnsi="Times New Roman" w:cs="Times New Roman"/>
                <w:sz w:val="22"/>
                <w:szCs w:val="22"/>
              </w:rPr>
            </w:pPr>
            <w:r>
              <w:rPr>
                <w:rFonts w:ascii="Aptos Narrow" w:hAnsi="Aptos Narrow"/>
                <w:color w:val="000000"/>
                <w:sz w:val="22"/>
                <w:szCs w:val="22"/>
              </w:rPr>
              <w:t>0 (0.00%)</w:t>
            </w:r>
          </w:p>
        </w:tc>
        <w:tc>
          <w:tcPr>
            <w:tcW w:w="0" w:type="auto"/>
            <w:vAlign w:val="center"/>
            <w:hideMark/>
          </w:tcPr>
          <w:p w14:paraId="6D413840" w14:textId="67EA1BB6" w:rsidR="00A437E0" w:rsidRPr="00A74E25" w:rsidRDefault="00A437E0" w:rsidP="00A437E0">
            <w:pPr>
              <w:spacing w:after="160" w:line="278" w:lineRule="auto"/>
              <w:rPr>
                <w:rFonts w:ascii="Times New Roman" w:hAnsi="Times New Roman" w:cs="Times New Roman"/>
                <w:sz w:val="22"/>
                <w:szCs w:val="22"/>
              </w:rPr>
            </w:pPr>
            <w:r>
              <w:rPr>
                <w:rFonts w:ascii="Aptos Narrow" w:hAnsi="Aptos Narrow"/>
                <w:color w:val="000000"/>
                <w:sz w:val="22"/>
                <w:szCs w:val="22"/>
              </w:rPr>
              <w:t>2 (0.55%)</w:t>
            </w:r>
          </w:p>
        </w:tc>
        <w:tc>
          <w:tcPr>
            <w:tcW w:w="0" w:type="auto"/>
            <w:vAlign w:val="center"/>
            <w:hideMark/>
          </w:tcPr>
          <w:p w14:paraId="7A17D4A0" w14:textId="04B1A9DE" w:rsidR="00A437E0" w:rsidRPr="00A74E25" w:rsidRDefault="00A437E0" w:rsidP="00A437E0">
            <w:pPr>
              <w:spacing w:after="160" w:line="278" w:lineRule="auto"/>
              <w:rPr>
                <w:rFonts w:ascii="Times New Roman" w:hAnsi="Times New Roman" w:cs="Times New Roman"/>
                <w:sz w:val="22"/>
                <w:szCs w:val="22"/>
              </w:rPr>
            </w:pPr>
            <w:r>
              <w:rPr>
                <w:rFonts w:ascii="Aptos Narrow" w:hAnsi="Aptos Narrow"/>
                <w:color w:val="000000"/>
                <w:sz w:val="22"/>
                <w:szCs w:val="22"/>
              </w:rPr>
              <w:t>2 (0.27%)</w:t>
            </w:r>
          </w:p>
        </w:tc>
        <w:tc>
          <w:tcPr>
            <w:tcW w:w="0" w:type="auto"/>
            <w:hideMark/>
          </w:tcPr>
          <w:p w14:paraId="7F44F52F" w14:textId="17C8C9AF" w:rsidR="00A437E0" w:rsidRPr="00A74E25" w:rsidRDefault="00A437E0" w:rsidP="00A437E0">
            <w:pPr>
              <w:spacing w:after="160" w:line="278" w:lineRule="auto"/>
              <w:rPr>
                <w:rFonts w:ascii="Times New Roman" w:hAnsi="Times New Roman" w:cs="Times New Roman"/>
                <w:sz w:val="22"/>
                <w:szCs w:val="22"/>
              </w:rPr>
            </w:pPr>
            <w:r w:rsidRPr="00A74E25">
              <w:rPr>
                <w:rFonts w:ascii="Times New Roman" w:hAnsi="Times New Roman" w:cs="Times New Roman"/>
                <w:sz w:val="22"/>
                <w:szCs w:val="22"/>
              </w:rPr>
              <w:t>0.</w:t>
            </w:r>
            <w:r>
              <w:rPr>
                <w:rFonts w:ascii="Times New Roman" w:hAnsi="Times New Roman" w:cs="Times New Roman"/>
                <w:sz w:val="22"/>
                <w:szCs w:val="22"/>
              </w:rPr>
              <w:t>451</w:t>
            </w:r>
          </w:p>
        </w:tc>
      </w:tr>
      <w:tr w:rsidR="00A437E0" w:rsidRPr="00A74E25" w14:paraId="77198469" w14:textId="77777777" w:rsidTr="00F27A6E">
        <w:tc>
          <w:tcPr>
            <w:tcW w:w="0" w:type="auto"/>
            <w:hideMark/>
          </w:tcPr>
          <w:p w14:paraId="09E4AA1E" w14:textId="441256F3" w:rsidR="00A437E0" w:rsidRPr="00A74E25" w:rsidRDefault="00A437E0" w:rsidP="00A437E0">
            <w:pPr>
              <w:spacing w:after="160" w:line="278" w:lineRule="auto"/>
              <w:rPr>
                <w:rFonts w:ascii="Times New Roman" w:hAnsi="Times New Roman" w:cs="Times New Roman"/>
                <w:sz w:val="22"/>
                <w:szCs w:val="22"/>
              </w:rPr>
            </w:pPr>
            <w:r>
              <w:rPr>
                <w:rFonts w:ascii="Times New Roman" w:hAnsi="Times New Roman" w:cs="Times New Roman"/>
                <w:sz w:val="22"/>
                <w:szCs w:val="22"/>
              </w:rPr>
              <w:t>Ethnicity</w:t>
            </w:r>
          </w:p>
        </w:tc>
        <w:tc>
          <w:tcPr>
            <w:tcW w:w="0" w:type="auto"/>
            <w:vAlign w:val="center"/>
            <w:hideMark/>
          </w:tcPr>
          <w:p w14:paraId="154A5DC2" w14:textId="40164C6F" w:rsidR="00A437E0" w:rsidRPr="00A74E25" w:rsidRDefault="00A437E0" w:rsidP="00A437E0">
            <w:pPr>
              <w:spacing w:after="160" w:line="278" w:lineRule="auto"/>
              <w:rPr>
                <w:rFonts w:ascii="Times New Roman" w:hAnsi="Times New Roman" w:cs="Times New Roman"/>
                <w:sz w:val="22"/>
                <w:szCs w:val="22"/>
              </w:rPr>
            </w:pPr>
            <w:r>
              <w:rPr>
                <w:rFonts w:ascii="Aptos Narrow" w:hAnsi="Aptos Narrow"/>
                <w:color w:val="000000"/>
                <w:sz w:val="22"/>
                <w:szCs w:val="22"/>
              </w:rPr>
              <w:t>2 (0.52%)</w:t>
            </w:r>
          </w:p>
        </w:tc>
        <w:tc>
          <w:tcPr>
            <w:tcW w:w="0" w:type="auto"/>
            <w:vAlign w:val="center"/>
            <w:hideMark/>
          </w:tcPr>
          <w:p w14:paraId="60FBA5E1" w14:textId="4DF4B5C7" w:rsidR="00A437E0" w:rsidRPr="00A74E25" w:rsidRDefault="00A437E0" w:rsidP="00A437E0">
            <w:pPr>
              <w:spacing w:after="160" w:line="278" w:lineRule="auto"/>
              <w:rPr>
                <w:rFonts w:ascii="Times New Roman" w:hAnsi="Times New Roman" w:cs="Times New Roman"/>
                <w:sz w:val="22"/>
                <w:szCs w:val="22"/>
              </w:rPr>
            </w:pPr>
            <w:r>
              <w:rPr>
                <w:rFonts w:ascii="Aptos Narrow" w:hAnsi="Aptos Narrow"/>
                <w:color w:val="000000"/>
                <w:sz w:val="22"/>
                <w:szCs w:val="22"/>
              </w:rPr>
              <w:t>12 (3.31%)</w:t>
            </w:r>
          </w:p>
        </w:tc>
        <w:tc>
          <w:tcPr>
            <w:tcW w:w="0" w:type="auto"/>
            <w:vAlign w:val="center"/>
            <w:hideMark/>
          </w:tcPr>
          <w:p w14:paraId="311790BD" w14:textId="3A6FF0EB" w:rsidR="00A437E0" w:rsidRPr="00A74E25" w:rsidRDefault="00A437E0" w:rsidP="00A437E0">
            <w:pPr>
              <w:spacing w:after="160" w:line="278" w:lineRule="auto"/>
              <w:rPr>
                <w:rFonts w:ascii="Times New Roman" w:hAnsi="Times New Roman" w:cs="Times New Roman"/>
                <w:sz w:val="22"/>
                <w:szCs w:val="22"/>
              </w:rPr>
            </w:pPr>
            <w:r>
              <w:rPr>
                <w:rFonts w:ascii="Aptos Narrow" w:hAnsi="Aptos Narrow"/>
                <w:color w:val="000000"/>
                <w:sz w:val="22"/>
                <w:szCs w:val="22"/>
              </w:rPr>
              <w:t>14 (1.87%)</w:t>
            </w:r>
          </w:p>
        </w:tc>
        <w:tc>
          <w:tcPr>
            <w:tcW w:w="0" w:type="auto"/>
            <w:hideMark/>
          </w:tcPr>
          <w:p w14:paraId="701880FE" w14:textId="6F16AAB0" w:rsidR="00A437E0" w:rsidRPr="00A74E25" w:rsidRDefault="00A437E0" w:rsidP="00A437E0">
            <w:pPr>
              <w:spacing w:after="160" w:line="278" w:lineRule="auto"/>
              <w:rPr>
                <w:rFonts w:ascii="Times New Roman" w:hAnsi="Times New Roman" w:cs="Times New Roman"/>
                <w:sz w:val="22"/>
                <w:szCs w:val="22"/>
              </w:rPr>
            </w:pPr>
            <w:r w:rsidRPr="00A74E25">
              <w:rPr>
                <w:rFonts w:ascii="Times New Roman" w:hAnsi="Times New Roman" w:cs="Times New Roman"/>
                <w:sz w:val="22"/>
                <w:szCs w:val="22"/>
              </w:rPr>
              <w:t>0.011</w:t>
            </w:r>
            <w:r>
              <w:rPr>
                <w:rFonts w:ascii="Times New Roman" w:hAnsi="Times New Roman" w:cs="Times New Roman"/>
                <w:sz w:val="22"/>
                <w:szCs w:val="22"/>
              </w:rPr>
              <w:t>*</w:t>
            </w:r>
          </w:p>
        </w:tc>
      </w:tr>
      <w:tr w:rsidR="00A437E0" w:rsidRPr="00A74E25" w14:paraId="263725B4" w14:textId="77777777" w:rsidTr="00F27A6E">
        <w:tc>
          <w:tcPr>
            <w:tcW w:w="0" w:type="auto"/>
            <w:hideMark/>
          </w:tcPr>
          <w:p w14:paraId="28F99EF7" w14:textId="5444EDAD" w:rsidR="00A437E0" w:rsidRPr="00A74E25" w:rsidRDefault="00A437E0" w:rsidP="00A437E0">
            <w:pPr>
              <w:spacing w:after="160" w:line="278" w:lineRule="auto"/>
              <w:rPr>
                <w:rFonts w:ascii="Times New Roman" w:hAnsi="Times New Roman" w:cs="Times New Roman"/>
                <w:sz w:val="22"/>
                <w:szCs w:val="22"/>
              </w:rPr>
            </w:pPr>
            <w:r>
              <w:rPr>
                <w:rFonts w:ascii="Times New Roman" w:hAnsi="Times New Roman" w:cs="Times New Roman"/>
                <w:sz w:val="22"/>
                <w:szCs w:val="22"/>
              </w:rPr>
              <w:t>Gender</w:t>
            </w:r>
          </w:p>
        </w:tc>
        <w:tc>
          <w:tcPr>
            <w:tcW w:w="0" w:type="auto"/>
            <w:vAlign w:val="center"/>
            <w:hideMark/>
          </w:tcPr>
          <w:p w14:paraId="2B4BF030" w14:textId="33D9C9A7" w:rsidR="00A437E0" w:rsidRPr="00A74E25" w:rsidRDefault="00A437E0" w:rsidP="00A437E0">
            <w:pPr>
              <w:spacing w:after="160" w:line="278" w:lineRule="auto"/>
              <w:rPr>
                <w:rFonts w:ascii="Times New Roman" w:hAnsi="Times New Roman" w:cs="Times New Roman"/>
                <w:sz w:val="22"/>
                <w:szCs w:val="22"/>
              </w:rPr>
            </w:pPr>
            <w:r>
              <w:rPr>
                <w:rFonts w:ascii="Aptos Narrow" w:hAnsi="Aptos Narrow"/>
                <w:color w:val="000000"/>
                <w:sz w:val="22"/>
                <w:szCs w:val="22"/>
              </w:rPr>
              <w:t>6 (1.55%)</w:t>
            </w:r>
          </w:p>
        </w:tc>
        <w:tc>
          <w:tcPr>
            <w:tcW w:w="0" w:type="auto"/>
            <w:vAlign w:val="center"/>
            <w:hideMark/>
          </w:tcPr>
          <w:p w14:paraId="1B4A38F5" w14:textId="0C448C63" w:rsidR="00A437E0" w:rsidRPr="00A74E25" w:rsidRDefault="00A437E0" w:rsidP="00A437E0">
            <w:pPr>
              <w:spacing w:after="160" w:line="278" w:lineRule="auto"/>
              <w:rPr>
                <w:rFonts w:ascii="Times New Roman" w:hAnsi="Times New Roman" w:cs="Times New Roman"/>
                <w:sz w:val="22"/>
                <w:szCs w:val="22"/>
              </w:rPr>
            </w:pPr>
            <w:r>
              <w:rPr>
                <w:rFonts w:ascii="Aptos Narrow" w:hAnsi="Aptos Narrow"/>
                <w:color w:val="000000"/>
                <w:sz w:val="22"/>
                <w:szCs w:val="22"/>
              </w:rPr>
              <w:t>2 (0.55%)</w:t>
            </w:r>
          </w:p>
        </w:tc>
        <w:tc>
          <w:tcPr>
            <w:tcW w:w="0" w:type="auto"/>
            <w:vAlign w:val="center"/>
            <w:hideMark/>
          </w:tcPr>
          <w:p w14:paraId="0977C87A" w14:textId="3BBF306E" w:rsidR="00A437E0" w:rsidRPr="00A74E25" w:rsidRDefault="00A437E0" w:rsidP="00A437E0">
            <w:pPr>
              <w:spacing w:after="160" w:line="278" w:lineRule="auto"/>
              <w:rPr>
                <w:rFonts w:ascii="Times New Roman" w:hAnsi="Times New Roman" w:cs="Times New Roman"/>
                <w:sz w:val="22"/>
                <w:szCs w:val="22"/>
              </w:rPr>
            </w:pPr>
            <w:r>
              <w:rPr>
                <w:rFonts w:ascii="Aptos Narrow" w:hAnsi="Aptos Narrow"/>
                <w:color w:val="000000"/>
                <w:sz w:val="22"/>
                <w:szCs w:val="22"/>
              </w:rPr>
              <w:t>8 (1.07%)</w:t>
            </w:r>
          </w:p>
        </w:tc>
        <w:tc>
          <w:tcPr>
            <w:tcW w:w="0" w:type="auto"/>
            <w:hideMark/>
          </w:tcPr>
          <w:p w14:paraId="5352B002" w14:textId="77777777" w:rsidR="00A437E0" w:rsidRPr="00A74E25" w:rsidRDefault="00A437E0" w:rsidP="00A437E0">
            <w:pPr>
              <w:spacing w:after="160" w:line="278" w:lineRule="auto"/>
              <w:rPr>
                <w:rFonts w:ascii="Times New Roman" w:hAnsi="Times New Roman" w:cs="Times New Roman"/>
                <w:sz w:val="22"/>
                <w:szCs w:val="22"/>
              </w:rPr>
            </w:pPr>
            <w:r w:rsidRPr="00A74E25">
              <w:rPr>
                <w:rFonts w:ascii="Times New Roman" w:hAnsi="Times New Roman" w:cs="Times New Roman"/>
                <w:sz w:val="22"/>
                <w:szCs w:val="22"/>
              </w:rPr>
              <w:t>0.331</w:t>
            </w:r>
          </w:p>
        </w:tc>
      </w:tr>
      <w:tr w:rsidR="00A437E0" w:rsidRPr="00A74E25" w14:paraId="127380A7" w14:textId="77777777" w:rsidTr="00F27A6E">
        <w:tc>
          <w:tcPr>
            <w:tcW w:w="0" w:type="auto"/>
            <w:hideMark/>
          </w:tcPr>
          <w:p w14:paraId="2CAE303A" w14:textId="3B81F744" w:rsidR="00A437E0" w:rsidRPr="00A74E25" w:rsidRDefault="00A437E0" w:rsidP="00A437E0">
            <w:pPr>
              <w:spacing w:after="160" w:line="278" w:lineRule="auto"/>
              <w:rPr>
                <w:rFonts w:ascii="Times New Roman" w:hAnsi="Times New Roman" w:cs="Times New Roman"/>
                <w:sz w:val="22"/>
                <w:szCs w:val="22"/>
              </w:rPr>
            </w:pPr>
            <w:r>
              <w:rPr>
                <w:rFonts w:ascii="Times New Roman" w:hAnsi="Times New Roman" w:cs="Times New Roman"/>
                <w:sz w:val="22"/>
                <w:szCs w:val="22"/>
              </w:rPr>
              <w:t>Any Post-secondary Education</w:t>
            </w:r>
          </w:p>
        </w:tc>
        <w:tc>
          <w:tcPr>
            <w:tcW w:w="0" w:type="auto"/>
            <w:vAlign w:val="center"/>
            <w:hideMark/>
          </w:tcPr>
          <w:p w14:paraId="6AEC029D" w14:textId="2E7FA0D6" w:rsidR="00A437E0" w:rsidRPr="00A74E25" w:rsidRDefault="00A437E0" w:rsidP="00A437E0">
            <w:pPr>
              <w:spacing w:after="160" w:line="278" w:lineRule="auto"/>
              <w:rPr>
                <w:rFonts w:ascii="Times New Roman" w:hAnsi="Times New Roman" w:cs="Times New Roman"/>
                <w:sz w:val="22"/>
                <w:szCs w:val="22"/>
              </w:rPr>
            </w:pPr>
            <w:r>
              <w:rPr>
                <w:rFonts w:ascii="Aptos Narrow" w:hAnsi="Aptos Narrow"/>
                <w:color w:val="000000"/>
                <w:sz w:val="22"/>
                <w:szCs w:val="22"/>
              </w:rPr>
              <w:t>8 (2.07%)</w:t>
            </w:r>
          </w:p>
        </w:tc>
        <w:tc>
          <w:tcPr>
            <w:tcW w:w="0" w:type="auto"/>
            <w:vAlign w:val="center"/>
            <w:hideMark/>
          </w:tcPr>
          <w:p w14:paraId="7B2D2057" w14:textId="3F0777AF" w:rsidR="00A437E0" w:rsidRPr="00A74E25" w:rsidRDefault="00A437E0" w:rsidP="00A437E0">
            <w:pPr>
              <w:spacing w:after="160" w:line="278" w:lineRule="auto"/>
              <w:rPr>
                <w:rFonts w:ascii="Times New Roman" w:hAnsi="Times New Roman" w:cs="Times New Roman"/>
                <w:sz w:val="22"/>
                <w:szCs w:val="22"/>
              </w:rPr>
            </w:pPr>
            <w:r>
              <w:rPr>
                <w:rFonts w:ascii="Aptos Narrow" w:hAnsi="Aptos Narrow"/>
                <w:color w:val="000000"/>
                <w:sz w:val="22"/>
                <w:szCs w:val="22"/>
              </w:rPr>
              <w:t>3 (0.83%)</w:t>
            </w:r>
          </w:p>
        </w:tc>
        <w:tc>
          <w:tcPr>
            <w:tcW w:w="0" w:type="auto"/>
            <w:vAlign w:val="center"/>
            <w:hideMark/>
          </w:tcPr>
          <w:p w14:paraId="0D3EAB9C" w14:textId="0BF51FE9" w:rsidR="00A437E0" w:rsidRPr="00A74E25" w:rsidRDefault="00A437E0" w:rsidP="00A437E0">
            <w:pPr>
              <w:spacing w:after="160" w:line="278" w:lineRule="auto"/>
              <w:rPr>
                <w:rFonts w:ascii="Times New Roman" w:hAnsi="Times New Roman" w:cs="Times New Roman"/>
                <w:sz w:val="22"/>
                <w:szCs w:val="22"/>
              </w:rPr>
            </w:pPr>
            <w:r>
              <w:rPr>
                <w:rFonts w:ascii="Aptos Narrow" w:hAnsi="Aptos Narrow"/>
                <w:color w:val="000000"/>
                <w:sz w:val="22"/>
                <w:szCs w:val="22"/>
              </w:rPr>
              <w:t>11 (1.47%)</w:t>
            </w:r>
          </w:p>
        </w:tc>
        <w:tc>
          <w:tcPr>
            <w:tcW w:w="0" w:type="auto"/>
            <w:hideMark/>
          </w:tcPr>
          <w:p w14:paraId="384A38D8" w14:textId="77777777" w:rsidR="00A437E0" w:rsidRPr="00A74E25" w:rsidRDefault="00A437E0" w:rsidP="00A437E0">
            <w:pPr>
              <w:spacing w:after="160" w:line="278" w:lineRule="auto"/>
              <w:rPr>
                <w:rFonts w:ascii="Times New Roman" w:hAnsi="Times New Roman" w:cs="Times New Roman"/>
                <w:sz w:val="22"/>
                <w:szCs w:val="22"/>
              </w:rPr>
            </w:pPr>
            <w:r w:rsidRPr="00A74E25">
              <w:rPr>
                <w:rFonts w:ascii="Times New Roman" w:hAnsi="Times New Roman" w:cs="Times New Roman"/>
                <w:sz w:val="22"/>
                <w:szCs w:val="22"/>
              </w:rPr>
              <w:t>0.270</w:t>
            </w:r>
          </w:p>
        </w:tc>
      </w:tr>
      <w:tr w:rsidR="00A437E0" w:rsidRPr="00A74E25" w14:paraId="69B332C4" w14:textId="77777777" w:rsidTr="00F27A6E">
        <w:tc>
          <w:tcPr>
            <w:tcW w:w="0" w:type="auto"/>
            <w:hideMark/>
          </w:tcPr>
          <w:p w14:paraId="741B3366" w14:textId="00C9276C" w:rsidR="00A437E0" w:rsidRPr="00A74E25" w:rsidRDefault="00A437E0" w:rsidP="00A437E0">
            <w:pPr>
              <w:spacing w:after="160" w:line="278" w:lineRule="auto"/>
              <w:rPr>
                <w:rFonts w:ascii="Times New Roman" w:hAnsi="Times New Roman" w:cs="Times New Roman"/>
                <w:sz w:val="22"/>
                <w:szCs w:val="22"/>
              </w:rPr>
            </w:pPr>
            <w:r>
              <w:rPr>
                <w:rFonts w:ascii="Times New Roman" w:hAnsi="Times New Roman" w:cs="Times New Roman"/>
                <w:sz w:val="22"/>
                <w:szCs w:val="22"/>
              </w:rPr>
              <w:t>Target Field</w:t>
            </w:r>
          </w:p>
        </w:tc>
        <w:tc>
          <w:tcPr>
            <w:tcW w:w="0" w:type="auto"/>
            <w:vAlign w:val="center"/>
            <w:hideMark/>
          </w:tcPr>
          <w:p w14:paraId="5FCD1412" w14:textId="095DF19C" w:rsidR="00A437E0" w:rsidRPr="00A74E25" w:rsidRDefault="00A437E0" w:rsidP="00A437E0">
            <w:pPr>
              <w:spacing w:after="160" w:line="278" w:lineRule="auto"/>
              <w:rPr>
                <w:rFonts w:ascii="Times New Roman" w:hAnsi="Times New Roman" w:cs="Times New Roman"/>
                <w:sz w:val="22"/>
                <w:szCs w:val="22"/>
              </w:rPr>
            </w:pPr>
            <w:r>
              <w:rPr>
                <w:rFonts w:ascii="Aptos Narrow" w:hAnsi="Aptos Narrow"/>
                <w:color w:val="000000"/>
                <w:sz w:val="22"/>
                <w:szCs w:val="22"/>
              </w:rPr>
              <w:t>17 (4.39%)</w:t>
            </w:r>
          </w:p>
        </w:tc>
        <w:tc>
          <w:tcPr>
            <w:tcW w:w="0" w:type="auto"/>
            <w:vAlign w:val="center"/>
            <w:hideMark/>
          </w:tcPr>
          <w:p w14:paraId="5987F2D8" w14:textId="57257CDB" w:rsidR="00A437E0" w:rsidRPr="00A74E25" w:rsidRDefault="00A437E0" w:rsidP="00A437E0">
            <w:pPr>
              <w:spacing w:after="160" w:line="278" w:lineRule="auto"/>
              <w:rPr>
                <w:rFonts w:ascii="Times New Roman" w:hAnsi="Times New Roman" w:cs="Times New Roman"/>
                <w:sz w:val="22"/>
                <w:szCs w:val="22"/>
              </w:rPr>
            </w:pPr>
            <w:r>
              <w:rPr>
                <w:rFonts w:ascii="Aptos Narrow" w:hAnsi="Aptos Narrow"/>
                <w:color w:val="000000"/>
                <w:sz w:val="22"/>
                <w:szCs w:val="22"/>
              </w:rPr>
              <w:t>29 (7.99%)</w:t>
            </w:r>
          </w:p>
        </w:tc>
        <w:tc>
          <w:tcPr>
            <w:tcW w:w="0" w:type="auto"/>
            <w:vAlign w:val="center"/>
            <w:hideMark/>
          </w:tcPr>
          <w:p w14:paraId="4F7C2F6B" w14:textId="5EF896C2" w:rsidR="00A437E0" w:rsidRPr="00A74E25" w:rsidRDefault="00A437E0" w:rsidP="00A437E0">
            <w:pPr>
              <w:spacing w:after="160" w:line="278" w:lineRule="auto"/>
              <w:rPr>
                <w:rFonts w:ascii="Times New Roman" w:hAnsi="Times New Roman" w:cs="Times New Roman"/>
                <w:sz w:val="22"/>
                <w:szCs w:val="22"/>
              </w:rPr>
            </w:pPr>
            <w:r>
              <w:rPr>
                <w:rFonts w:ascii="Aptos Narrow" w:hAnsi="Aptos Narrow"/>
                <w:color w:val="000000"/>
                <w:sz w:val="22"/>
                <w:szCs w:val="22"/>
              </w:rPr>
              <w:t>46 (6.13%)</w:t>
            </w:r>
          </w:p>
        </w:tc>
        <w:tc>
          <w:tcPr>
            <w:tcW w:w="0" w:type="auto"/>
            <w:hideMark/>
          </w:tcPr>
          <w:p w14:paraId="6A340BBD" w14:textId="77777777" w:rsidR="00A437E0" w:rsidRPr="00A74E25" w:rsidRDefault="00A437E0" w:rsidP="00A437E0">
            <w:pPr>
              <w:spacing w:after="160" w:line="278" w:lineRule="auto"/>
              <w:rPr>
                <w:rFonts w:ascii="Times New Roman" w:hAnsi="Times New Roman" w:cs="Times New Roman"/>
                <w:sz w:val="22"/>
                <w:szCs w:val="22"/>
              </w:rPr>
            </w:pPr>
            <w:r w:rsidRPr="00A74E25">
              <w:rPr>
                <w:rFonts w:ascii="Times New Roman" w:hAnsi="Times New Roman" w:cs="Times New Roman"/>
                <w:sz w:val="22"/>
                <w:szCs w:val="22"/>
              </w:rPr>
              <w:t>0.056</w:t>
            </w:r>
          </w:p>
        </w:tc>
      </w:tr>
    </w:tbl>
    <w:p w14:paraId="1AAF72A1" w14:textId="7AD7ADCD" w:rsidR="00A74E25" w:rsidRPr="00A74E25" w:rsidRDefault="00A74E25" w:rsidP="00A74E25">
      <w:pPr>
        <w:rPr>
          <w:rFonts w:ascii="Times New Roman" w:hAnsi="Times New Roman" w:cs="Times New Roman"/>
          <w:sz w:val="22"/>
          <w:szCs w:val="22"/>
        </w:rPr>
      </w:pPr>
    </w:p>
    <w:p w14:paraId="56C60077" w14:textId="388C9294" w:rsidR="006E3066" w:rsidRDefault="00331821">
      <w:pPr>
        <w:rPr>
          <w:rFonts w:ascii="Times New Roman" w:hAnsi="Times New Roman" w:cs="Times New Roman"/>
          <w:sz w:val="22"/>
          <w:szCs w:val="22"/>
          <w:u w:val="single"/>
        </w:rPr>
      </w:pPr>
      <w:r>
        <w:rPr>
          <w:rFonts w:ascii="Times New Roman" w:hAnsi="Times New Roman" w:cs="Times New Roman"/>
          <w:sz w:val="22"/>
          <w:szCs w:val="22"/>
          <w:u w:val="single"/>
        </w:rPr>
        <w:t>Model Specification and Functional Form Testing</w:t>
      </w:r>
    </w:p>
    <w:p w14:paraId="0BD181C2" w14:textId="77777777" w:rsidR="00742D89" w:rsidRDefault="00742D89" w:rsidP="00742D89">
      <w:pPr>
        <w:widowControl w:val="0"/>
        <w:spacing w:after="0" w:line="240" w:lineRule="auto"/>
        <w:rPr>
          <w:rFonts w:ascii="Times New Roman" w:hAnsi="Times New Roman" w:cs="Times New Roman"/>
        </w:rPr>
      </w:pPr>
      <w:r w:rsidRPr="001774AE">
        <w:rPr>
          <w:rFonts w:ascii="Times New Roman" w:hAnsi="Times New Roman" w:cs="Times New Roman"/>
        </w:rPr>
        <w:t xml:space="preserve">Model specifications were compared using Akaike’s Information Criterion (AIC) when alternative operationalizations were evaluated within the same analytic sample, and the lowest-AIC model was selected. Functional form was assessed for continuous predictors by testing logarithmic transformations when appropriate. </w:t>
      </w:r>
    </w:p>
    <w:p w14:paraId="6156E54A" w14:textId="77777777" w:rsidR="00742D89" w:rsidRDefault="00742D89" w:rsidP="00742D89">
      <w:pPr>
        <w:widowControl w:val="0"/>
        <w:spacing w:after="0" w:line="240" w:lineRule="auto"/>
        <w:rPr>
          <w:rFonts w:ascii="Times New Roman" w:hAnsi="Times New Roman" w:cs="Times New Roman"/>
        </w:rPr>
      </w:pPr>
    </w:p>
    <w:p w14:paraId="74C1CE75" w14:textId="7DD7F70B" w:rsidR="00742D89" w:rsidRDefault="00742D89" w:rsidP="00742D89">
      <w:pPr>
        <w:widowControl w:val="0"/>
        <w:spacing w:after="0" w:line="240" w:lineRule="auto"/>
        <w:rPr>
          <w:rFonts w:ascii="Times New Roman" w:hAnsi="Times New Roman" w:cs="Times New Roman"/>
          <w:u w:val="single"/>
        </w:rPr>
      </w:pPr>
      <w:r>
        <w:rPr>
          <w:rFonts w:ascii="Times New Roman" w:hAnsi="Times New Roman" w:cs="Times New Roman"/>
          <w:u w:val="single"/>
        </w:rPr>
        <w:t>Robustness Tests</w:t>
      </w:r>
    </w:p>
    <w:p w14:paraId="22A3ADF9" w14:textId="77777777" w:rsidR="00742D89" w:rsidRPr="00742D89" w:rsidRDefault="00742D89" w:rsidP="00742D89">
      <w:pPr>
        <w:widowControl w:val="0"/>
        <w:spacing w:after="0" w:line="240" w:lineRule="auto"/>
        <w:rPr>
          <w:rFonts w:ascii="Times New Roman" w:hAnsi="Times New Roman" w:cs="Times New Roman"/>
          <w:u w:val="single"/>
        </w:rPr>
      </w:pPr>
    </w:p>
    <w:p w14:paraId="2890A185" w14:textId="77777777" w:rsidR="008941C5" w:rsidRDefault="00742D89" w:rsidP="00742D89">
      <w:pPr>
        <w:widowControl w:val="0"/>
        <w:spacing w:after="0" w:line="240" w:lineRule="auto"/>
        <w:rPr>
          <w:rFonts w:ascii="Times New Roman" w:hAnsi="Times New Roman" w:cs="Times New Roman"/>
        </w:rPr>
      </w:pPr>
      <w:r w:rsidRPr="001774AE">
        <w:rPr>
          <w:rFonts w:ascii="Times New Roman" w:hAnsi="Times New Roman" w:cs="Times New Roman"/>
        </w:rPr>
        <w:t>As a robustness check, heteroskedastic probit models were estimated for analyses with sufficient sample size (Analyses 1</w:t>
      </w:r>
      <w:r>
        <w:rPr>
          <w:rFonts w:ascii="Times New Roman" w:hAnsi="Times New Roman" w:cs="Times New Roman"/>
        </w:rPr>
        <w:t xml:space="preserve"> and 3</w:t>
      </w:r>
      <w:r w:rsidRPr="001774AE">
        <w:rPr>
          <w:rFonts w:ascii="Times New Roman" w:hAnsi="Times New Roman" w:cs="Times New Roman"/>
        </w:rPr>
        <w:t xml:space="preserve">). Evidence of heteroskedasticity was detected in Analysis 1; however, coefficient direction and magnitude were highly consistent with the primary logistic regression model, and substantive conclusions were unchanged. Accordingly, results from the logistic models with robust standard errors are reported. Given the small number of institutions, leave-one-out analyses were conducted for institution-level </w:t>
      </w:r>
      <w:proofErr w:type="gramStart"/>
      <w:r w:rsidRPr="001774AE">
        <w:rPr>
          <w:rFonts w:ascii="Times New Roman" w:hAnsi="Times New Roman" w:cs="Times New Roman"/>
        </w:rPr>
        <w:t>model</w:t>
      </w:r>
      <w:proofErr w:type="gramEnd"/>
      <w:r>
        <w:rPr>
          <w:rFonts w:ascii="Times New Roman" w:hAnsi="Times New Roman" w:cs="Times New Roman"/>
        </w:rPr>
        <w:t xml:space="preserve"> in Analysis 2</w:t>
      </w:r>
      <w:r w:rsidRPr="001774AE">
        <w:rPr>
          <w:rFonts w:ascii="Times New Roman" w:hAnsi="Times New Roman" w:cs="Times New Roman"/>
        </w:rPr>
        <w:t xml:space="preserve"> to assess coefficient stability. Model discrimination for logistic regressions was evaluated using the area </w:t>
      </w:r>
      <w:r w:rsidRPr="001774AE">
        <w:rPr>
          <w:rFonts w:ascii="Times New Roman" w:hAnsi="Times New Roman" w:cs="Times New Roman"/>
        </w:rPr>
        <w:lastRenderedPageBreak/>
        <w:t>under the receiver operating characteristic curve (AUC). For all logistic models, split-sample validation was performed, and calibration was assessed using observed versus predicted probabilities.</w:t>
      </w:r>
      <w:r w:rsidR="00E33276">
        <w:rPr>
          <w:rFonts w:ascii="Times New Roman" w:hAnsi="Times New Roman" w:cs="Times New Roman"/>
        </w:rPr>
        <w:t xml:space="preserve"> Lastly, clustered standard errors were not used in these analyses due to an insufficient number of institutions upon which to </w:t>
      </w:r>
      <w:r w:rsidR="00F24F81">
        <w:rPr>
          <w:rFonts w:ascii="Times New Roman" w:hAnsi="Times New Roman" w:cs="Times New Roman"/>
        </w:rPr>
        <w:t>cluster.</w:t>
      </w:r>
      <w:r w:rsidR="008941C5">
        <w:rPr>
          <w:rFonts w:ascii="Times New Roman" w:hAnsi="Times New Roman" w:cs="Times New Roman"/>
        </w:rPr>
        <w:fldChar w:fldCharType="begin"/>
      </w:r>
      <w:r w:rsidR="008941C5">
        <w:rPr>
          <w:rFonts w:ascii="Times New Roman" w:hAnsi="Times New Roman" w:cs="Times New Roman"/>
        </w:rPr>
        <w:instrText xml:space="preserve"> ADDIN ZOTERO_ITEM CSL_CITATION {"citationID":"Ypwc1jtO","properties":{"unsorted":false,"formattedCitation":"\\super 1\\nosupersub{}","plainCitation":"1","noteIndex":0},"citationItems":[{"id":7793,"uris":["http://zotero.org/users/8177102/items/XFWT58UV"],"itemData":{"id":7793,"type":"article-journal","container-title":"Journal of Human Resources","DOI":"10.3368/jhr.50.2.317","ISSN":"0022-166X, 1548-8004","issue":"2","journalAbbreviation":"J. Human Resources","language":"en","page":"317-372","source":"DOI.org (Crossref)","title":"A Practitioner’s Guide to Cluster-Robust Inference","URL":"http://jhr.uwpress.org/lookup/doi/10.3368/jhr.50.2.317","volume":"50","author":[{"family":"Colin Cameron","given":"A."},{"family":"Miller","given":"Douglas L."}],"accessed":{"date-parts":[["2026",4,22]]},"issued":{"date-parts":[["2015"]]}}}],"schema":"https://github.com/citation-style-language/schema/raw/master/csl-citation.json"} </w:instrText>
      </w:r>
      <w:r w:rsidR="008941C5">
        <w:rPr>
          <w:rFonts w:ascii="Times New Roman" w:hAnsi="Times New Roman" w:cs="Times New Roman"/>
        </w:rPr>
        <w:fldChar w:fldCharType="separate"/>
      </w:r>
      <w:r w:rsidR="008941C5" w:rsidRPr="008941C5">
        <w:rPr>
          <w:rFonts w:ascii="Aptos" w:hAnsi="Aptos" w:cs="Times New Roman"/>
          <w:kern w:val="0"/>
          <w:vertAlign w:val="superscript"/>
        </w:rPr>
        <w:t>1</w:t>
      </w:r>
      <w:r w:rsidR="008941C5">
        <w:rPr>
          <w:rFonts w:ascii="Times New Roman" w:hAnsi="Times New Roman" w:cs="Times New Roman"/>
        </w:rPr>
        <w:fldChar w:fldCharType="end"/>
      </w:r>
    </w:p>
    <w:p w14:paraId="0DC73E61" w14:textId="77777777" w:rsidR="008941C5" w:rsidRDefault="008941C5" w:rsidP="00742D89">
      <w:pPr>
        <w:widowControl w:val="0"/>
        <w:spacing w:after="0" w:line="240" w:lineRule="auto"/>
        <w:rPr>
          <w:rFonts w:ascii="Times New Roman" w:hAnsi="Times New Roman" w:cs="Times New Roman"/>
        </w:rPr>
      </w:pPr>
    </w:p>
    <w:p w14:paraId="4B4A419C" w14:textId="77777777" w:rsidR="00AD5BB5" w:rsidRDefault="00AD5BB5" w:rsidP="00742D89">
      <w:pPr>
        <w:widowControl w:val="0"/>
        <w:spacing w:after="0" w:line="240" w:lineRule="auto"/>
        <w:rPr>
          <w:rFonts w:ascii="Times New Roman" w:hAnsi="Times New Roman" w:cs="Times New Roman"/>
        </w:rPr>
      </w:pPr>
    </w:p>
    <w:p w14:paraId="47745FA6" w14:textId="2D2657E5" w:rsidR="00AD5BB5" w:rsidRPr="00AD5BB5" w:rsidRDefault="00AD5BB5" w:rsidP="00742D89">
      <w:pPr>
        <w:widowControl w:val="0"/>
        <w:spacing w:after="0" w:line="240" w:lineRule="auto"/>
        <w:rPr>
          <w:rFonts w:ascii="Times New Roman" w:hAnsi="Times New Roman" w:cs="Times New Roman"/>
          <w:b/>
          <w:bCs/>
        </w:rPr>
      </w:pPr>
      <w:r w:rsidRPr="00AD5BB5">
        <w:rPr>
          <w:rFonts w:ascii="Times New Roman" w:hAnsi="Times New Roman" w:cs="Times New Roman"/>
          <w:b/>
          <w:bCs/>
        </w:rPr>
        <w:t>Supplement References</w:t>
      </w:r>
    </w:p>
    <w:p w14:paraId="252D1AFC" w14:textId="77777777" w:rsidR="00AD5BB5" w:rsidRPr="00AD5BB5" w:rsidRDefault="00AD5BB5" w:rsidP="00742D89">
      <w:pPr>
        <w:widowControl w:val="0"/>
        <w:spacing w:after="0" w:line="240" w:lineRule="auto"/>
        <w:rPr>
          <w:rFonts w:ascii="Times New Roman" w:hAnsi="Times New Roman" w:cs="Times New Roman"/>
        </w:rPr>
      </w:pPr>
    </w:p>
    <w:p w14:paraId="315D29B2" w14:textId="77777777" w:rsidR="008941C5" w:rsidRPr="00AD5BB5" w:rsidRDefault="008941C5" w:rsidP="008941C5">
      <w:pPr>
        <w:pStyle w:val="Bibliography"/>
        <w:rPr>
          <w:rFonts w:ascii="Times New Roman" w:hAnsi="Times New Roman" w:cs="Times New Roman"/>
        </w:rPr>
      </w:pPr>
      <w:r w:rsidRPr="00AD5BB5">
        <w:rPr>
          <w:rFonts w:ascii="Times New Roman" w:hAnsi="Times New Roman" w:cs="Times New Roman"/>
        </w:rPr>
        <w:fldChar w:fldCharType="begin"/>
      </w:r>
      <w:r w:rsidRPr="00AD5BB5">
        <w:rPr>
          <w:rFonts w:ascii="Times New Roman" w:hAnsi="Times New Roman" w:cs="Times New Roman"/>
        </w:rPr>
        <w:instrText xml:space="preserve"> ADDIN ZOTERO_BIBL {"uncited":[],"omitted":[],"custom":[]} CSL_BIBLIOGRAPHY </w:instrText>
      </w:r>
      <w:r w:rsidRPr="00AD5BB5">
        <w:rPr>
          <w:rFonts w:ascii="Times New Roman" w:hAnsi="Times New Roman" w:cs="Times New Roman"/>
        </w:rPr>
        <w:fldChar w:fldCharType="separate"/>
      </w:r>
      <w:r w:rsidRPr="00AD5BB5">
        <w:rPr>
          <w:rFonts w:ascii="Times New Roman" w:hAnsi="Times New Roman" w:cs="Times New Roman"/>
        </w:rPr>
        <w:t>1.</w:t>
      </w:r>
      <w:r w:rsidRPr="00AD5BB5">
        <w:rPr>
          <w:rFonts w:ascii="Times New Roman" w:hAnsi="Times New Roman" w:cs="Times New Roman"/>
        </w:rPr>
        <w:tab/>
        <w:t xml:space="preserve">Colin Cameron A, Miller DL. A Practitioner’s Guide to Cluster-Robust Inference. </w:t>
      </w:r>
      <w:r w:rsidRPr="00AD5BB5">
        <w:rPr>
          <w:rFonts w:ascii="Times New Roman" w:hAnsi="Times New Roman" w:cs="Times New Roman"/>
          <w:i/>
          <w:iCs/>
        </w:rPr>
        <w:t>J Human Resources</w:t>
      </w:r>
      <w:r w:rsidRPr="00AD5BB5">
        <w:rPr>
          <w:rFonts w:ascii="Times New Roman" w:hAnsi="Times New Roman" w:cs="Times New Roman"/>
        </w:rPr>
        <w:t>. 2015;50(2):317-372. doi:10.3368/jhr.50.2.317</w:t>
      </w:r>
    </w:p>
    <w:p w14:paraId="04288721" w14:textId="2FCDD76F" w:rsidR="00742D89" w:rsidRPr="001774AE" w:rsidRDefault="008941C5" w:rsidP="00742D89">
      <w:pPr>
        <w:widowControl w:val="0"/>
        <w:spacing w:after="0" w:line="240" w:lineRule="auto"/>
        <w:rPr>
          <w:rFonts w:ascii="Times New Roman" w:hAnsi="Times New Roman" w:cs="Times New Roman"/>
        </w:rPr>
      </w:pPr>
      <w:r w:rsidRPr="00AD5BB5">
        <w:rPr>
          <w:rFonts w:ascii="Times New Roman" w:hAnsi="Times New Roman" w:cs="Times New Roman"/>
        </w:rPr>
        <w:fldChar w:fldCharType="end"/>
      </w:r>
      <w:r w:rsidR="00F24F81">
        <w:rPr>
          <w:rFonts w:ascii="Times New Roman" w:hAnsi="Times New Roman" w:cs="Times New Roman"/>
        </w:rPr>
        <w:t xml:space="preserve"> </w:t>
      </w:r>
    </w:p>
    <w:p w14:paraId="6FFE26EF" w14:textId="77777777" w:rsidR="00742D89" w:rsidRPr="00331821" w:rsidRDefault="00742D89">
      <w:pPr>
        <w:rPr>
          <w:rFonts w:ascii="Times New Roman" w:hAnsi="Times New Roman" w:cs="Times New Roman"/>
          <w:sz w:val="22"/>
          <w:szCs w:val="22"/>
          <w:u w:val="single"/>
        </w:rPr>
      </w:pPr>
    </w:p>
    <w:sectPr w:rsidR="00742D89" w:rsidRPr="003318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4A81"/>
    <w:multiLevelType w:val="hybridMultilevel"/>
    <w:tmpl w:val="EE7C8AA8"/>
    <w:lvl w:ilvl="0" w:tplc="EC8AEEA8">
      <w:start w:val="1"/>
      <w:numFmt w:val="bullet"/>
      <w:lvlText w:val="•"/>
      <w:lvlJc w:val="left"/>
      <w:pPr>
        <w:tabs>
          <w:tab w:val="num" w:pos="720"/>
        </w:tabs>
        <w:ind w:left="720" w:hanging="360"/>
      </w:pPr>
      <w:rPr>
        <w:rFonts w:ascii="Arial" w:hAnsi="Arial" w:hint="default"/>
      </w:rPr>
    </w:lvl>
    <w:lvl w:ilvl="1" w:tplc="2B941D2A" w:tentative="1">
      <w:start w:val="1"/>
      <w:numFmt w:val="bullet"/>
      <w:lvlText w:val="•"/>
      <w:lvlJc w:val="left"/>
      <w:pPr>
        <w:tabs>
          <w:tab w:val="num" w:pos="1440"/>
        </w:tabs>
        <w:ind w:left="1440" w:hanging="360"/>
      </w:pPr>
      <w:rPr>
        <w:rFonts w:ascii="Arial" w:hAnsi="Arial" w:hint="default"/>
      </w:rPr>
    </w:lvl>
    <w:lvl w:ilvl="2" w:tplc="37DAFA26" w:tentative="1">
      <w:start w:val="1"/>
      <w:numFmt w:val="bullet"/>
      <w:lvlText w:val="•"/>
      <w:lvlJc w:val="left"/>
      <w:pPr>
        <w:tabs>
          <w:tab w:val="num" w:pos="2160"/>
        </w:tabs>
        <w:ind w:left="2160" w:hanging="360"/>
      </w:pPr>
      <w:rPr>
        <w:rFonts w:ascii="Arial" w:hAnsi="Arial" w:hint="default"/>
      </w:rPr>
    </w:lvl>
    <w:lvl w:ilvl="3" w:tplc="344E1D64" w:tentative="1">
      <w:start w:val="1"/>
      <w:numFmt w:val="bullet"/>
      <w:lvlText w:val="•"/>
      <w:lvlJc w:val="left"/>
      <w:pPr>
        <w:tabs>
          <w:tab w:val="num" w:pos="2880"/>
        </w:tabs>
        <w:ind w:left="2880" w:hanging="360"/>
      </w:pPr>
      <w:rPr>
        <w:rFonts w:ascii="Arial" w:hAnsi="Arial" w:hint="default"/>
      </w:rPr>
    </w:lvl>
    <w:lvl w:ilvl="4" w:tplc="DE306A90" w:tentative="1">
      <w:start w:val="1"/>
      <w:numFmt w:val="bullet"/>
      <w:lvlText w:val="•"/>
      <w:lvlJc w:val="left"/>
      <w:pPr>
        <w:tabs>
          <w:tab w:val="num" w:pos="3600"/>
        </w:tabs>
        <w:ind w:left="3600" w:hanging="360"/>
      </w:pPr>
      <w:rPr>
        <w:rFonts w:ascii="Arial" w:hAnsi="Arial" w:hint="default"/>
      </w:rPr>
    </w:lvl>
    <w:lvl w:ilvl="5" w:tplc="A7DC1C84" w:tentative="1">
      <w:start w:val="1"/>
      <w:numFmt w:val="bullet"/>
      <w:lvlText w:val="•"/>
      <w:lvlJc w:val="left"/>
      <w:pPr>
        <w:tabs>
          <w:tab w:val="num" w:pos="4320"/>
        </w:tabs>
        <w:ind w:left="4320" w:hanging="360"/>
      </w:pPr>
      <w:rPr>
        <w:rFonts w:ascii="Arial" w:hAnsi="Arial" w:hint="default"/>
      </w:rPr>
    </w:lvl>
    <w:lvl w:ilvl="6" w:tplc="55BC73DC" w:tentative="1">
      <w:start w:val="1"/>
      <w:numFmt w:val="bullet"/>
      <w:lvlText w:val="•"/>
      <w:lvlJc w:val="left"/>
      <w:pPr>
        <w:tabs>
          <w:tab w:val="num" w:pos="5040"/>
        </w:tabs>
        <w:ind w:left="5040" w:hanging="360"/>
      </w:pPr>
      <w:rPr>
        <w:rFonts w:ascii="Arial" w:hAnsi="Arial" w:hint="default"/>
      </w:rPr>
    </w:lvl>
    <w:lvl w:ilvl="7" w:tplc="1A105EE6" w:tentative="1">
      <w:start w:val="1"/>
      <w:numFmt w:val="bullet"/>
      <w:lvlText w:val="•"/>
      <w:lvlJc w:val="left"/>
      <w:pPr>
        <w:tabs>
          <w:tab w:val="num" w:pos="5760"/>
        </w:tabs>
        <w:ind w:left="5760" w:hanging="360"/>
      </w:pPr>
      <w:rPr>
        <w:rFonts w:ascii="Arial" w:hAnsi="Arial" w:hint="default"/>
      </w:rPr>
    </w:lvl>
    <w:lvl w:ilvl="8" w:tplc="017AF1A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E52595"/>
    <w:multiLevelType w:val="hybridMultilevel"/>
    <w:tmpl w:val="FED02528"/>
    <w:lvl w:ilvl="0" w:tplc="8C5C391C">
      <w:start w:val="1"/>
      <w:numFmt w:val="bullet"/>
      <w:lvlText w:val="•"/>
      <w:lvlJc w:val="left"/>
      <w:pPr>
        <w:tabs>
          <w:tab w:val="num" w:pos="720"/>
        </w:tabs>
        <w:ind w:left="0" w:hanging="144"/>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67102"/>
    <w:multiLevelType w:val="hybridMultilevel"/>
    <w:tmpl w:val="669E269C"/>
    <w:lvl w:ilvl="0" w:tplc="B6183706">
      <w:start w:val="1"/>
      <w:numFmt w:val="bullet"/>
      <w:lvlText w:val="•"/>
      <w:lvlJc w:val="left"/>
      <w:pPr>
        <w:tabs>
          <w:tab w:val="num" w:pos="720"/>
        </w:tabs>
        <w:ind w:left="720" w:hanging="360"/>
      </w:pPr>
      <w:rPr>
        <w:rFonts w:ascii="Arial" w:hAnsi="Arial" w:hint="default"/>
      </w:rPr>
    </w:lvl>
    <w:lvl w:ilvl="1" w:tplc="720E1E3E" w:tentative="1">
      <w:start w:val="1"/>
      <w:numFmt w:val="bullet"/>
      <w:lvlText w:val="•"/>
      <w:lvlJc w:val="left"/>
      <w:pPr>
        <w:tabs>
          <w:tab w:val="num" w:pos="1440"/>
        </w:tabs>
        <w:ind w:left="1440" w:hanging="360"/>
      </w:pPr>
      <w:rPr>
        <w:rFonts w:ascii="Arial" w:hAnsi="Arial" w:hint="default"/>
      </w:rPr>
    </w:lvl>
    <w:lvl w:ilvl="2" w:tplc="A9BE7BF6" w:tentative="1">
      <w:start w:val="1"/>
      <w:numFmt w:val="bullet"/>
      <w:lvlText w:val="•"/>
      <w:lvlJc w:val="left"/>
      <w:pPr>
        <w:tabs>
          <w:tab w:val="num" w:pos="2160"/>
        </w:tabs>
        <w:ind w:left="2160" w:hanging="360"/>
      </w:pPr>
      <w:rPr>
        <w:rFonts w:ascii="Arial" w:hAnsi="Arial" w:hint="default"/>
      </w:rPr>
    </w:lvl>
    <w:lvl w:ilvl="3" w:tplc="05B098AA" w:tentative="1">
      <w:start w:val="1"/>
      <w:numFmt w:val="bullet"/>
      <w:lvlText w:val="•"/>
      <w:lvlJc w:val="left"/>
      <w:pPr>
        <w:tabs>
          <w:tab w:val="num" w:pos="2880"/>
        </w:tabs>
        <w:ind w:left="2880" w:hanging="360"/>
      </w:pPr>
      <w:rPr>
        <w:rFonts w:ascii="Arial" w:hAnsi="Arial" w:hint="default"/>
      </w:rPr>
    </w:lvl>
    <w:lvl w:ilvl="4" w:tplc="53DA6162" w:tentative="1">
      <w:start w:val="1"/>
      <w:numFmt w:val="bullet"/>
      <w:lvlText w:val="•"/>
      <w:lvlJc w:val="left"/>
      <w:pPr>
        <w:tabs>
          <w:tab w:val="num" w:pos="3600"/>
        </w:tabs>
        <w:ind w:left="3600" w:hanging="360"/>
      </w:pPr>
      <w:rPr>
        <w:rFonts w:ascii="Arial" w:hAnsi="Arial" w:hint="default"/>
      </w:rPr>
    </w:lvl>
    <w:lvl w:ilvl="5" w:tplc="40A8B954" w:tentative="1">
      <w:start w:val="1"/>
      <w:numFmt w:val="bullet"/>
      <w:lvlText w:val="•"/>
      <w:lvlJc w:val="left"/>
      <w:pPr>
        <w:tabs>
          <w:tab w:val="num" w:pos="4320"/>
        </w:tabs>
        <w:ind w:left="4320" w:hanging="360"/>
      </w:pPr>
      <w:rPr>
        <w:rFonts w:ascii="Arial" w:hAnsi="Arial" w:hint="default"/>
      </w:rPr>
    </w:lvl>
    <w:lvl w:ilvl="6" w:tplc="8000F6B2" w:tentative="1">
      <w:start w:val="1"/>
      <w:numFmt w:val="bullet"/>
      <w:lvlText w:val="•"/>
      <w:lvlJc w:val="left"/>
      <w:pPr>
        <w:tabs>
          <w:tab w:val="num" w:pos="5040"/>
        </w:tabs>
        <w:ind w:left="5040" w:hanging="360"/>
      </w:pPr>
      <w:rPr>
        <w:rFonts w:ascii="Arial" w:hAnsi="Arial" w:hint="default"/>
      </w:rPr>
    </w:lvl>
    <w:lvl w:ilvl="7" w:tplc="B2920610" w:tentative="1">
      <w:start w:val="1"/>
      <w:numFmt w:val="bullet"/>
      <w:lvlText w:val="•"/>
      <w:lvlJc w:val="left"/>
      <w:pPr>
        <w:tabs>
          <w:tab w:val="num" w:pos="5760"/>
        </w:tabs>
        <w:ind w:left="5760" w:hanging="360"/>
      </w:pPr>
      <w:rPr>
        <w:rFonts w:ascii="Arial" w:hAnsi="Arial" w:hint="default"/>
      </w:rPr>
    </w:lvl>
    <w:lvl w:ilvl="8" w:tplc="15C8DD3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45B37B3"/>
    <w:multiLevelType w:val="hybridMultilevel"/>
    <w:tmpl w:val="96F82840"/>
    <w:lvl w:ilvl="0" w:tplc="121069DC">
      <w:start w:val="1"/>
      <w:numFmt w:val="bullet"/>
      <w:lvlText w:val="•"/>
      <w:lvlJc w:val="left"/>
      <w:pPr>
        <w:tabs>
          <w:tab w:val="num" w:pos="864"/>
        </w:tabs>
        <w:ind w:left="216" w:hanging="216"/>
      </w:pPr>
      <w:rPr>
        <w:rFonts w:ascii="Arial" w:hAnsi="Arial"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4" w15:restartNumberingAfterBreak="0">
    <w:nsid w:val="36447DAB"/>
    <w:multiLevelType w:val="hybridMultilevel"/>
    <w:tmpl w:val="474235DA"/>
    <w:lvl w:ilvl="0" w:tplc="C8F85AF6">
      <w:start w:val="1"/>
      <w:numFmt w:val="bullet"/>
      <w:lvlText w:val="•"/>
      <w:lvlJc w:val="left"/>
      <w:pPr>
        <w:tabs>
          <w:tab w:val="num" w:pos="794"/>
        </w:tabs>
        <w:ind w:left="216" w:hanging="216"/>
      </w:pPr>
      <w:rPr>
        <w:rFonts w:ascii="Arial" w:hAnsi="Aria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5" w15:restartNumberingAfterBreak="0">
    <w:nsid w:val="424C2F5B"/>
    <w:multiLevelType w:val="hybridMultilevel"/>
    <w:tmpl w:val="F79A7C62"/>
    <w:lvl w:ilvl="0" w:tplc="5D249392">
      <w:start w:val="1"/>
      <w:numFmt w:val="bullet"/>
      <w:lvlText w:val="•"/>
      <w:lvlJc w:val="left"/>
      <w:pPr>
        <w:tabs>
          <w:tab w:val="num" w:pos="720"/>
        </w:tabs>
        <w:ind w:left="720" w:hanging="360"/>
      </w:pPr>
      <w:rPr>
        <w:rFonts w:ascii="Arial" w:hAnsi="Arial" w:hint="default"/>
      </w:rPr>
    </w:lvl>
    <w:lvl w:ilvl="1" w:tplc="D710F81C" w:tentative="1">
      <w:start w:val="1"/>
      <w:numFmt w:val="bullet"/>
      <w:lvlText w:val="•"/>
      <w:lvlJc w:val="left"/>
      <w:pPr>
        <w:tabs>
          <w:tab w:val="num" w:pos="1440"/>
        </w:tabs>
        <w:ind w:left="1440" w:hanging="360"/>
      </w:pPr>
      <w:rPr>
        <w:rFonts w:ascii="Arial" w:hAnsi="Arial" w:hint="default"/>
      </w:rPr>
    </w:lvl>
    <w:lvl w:ilvl="2" w:tplc="D6004AAC" w:tentative="1">
      <w:start w:val="1"/>
      <w:numFmt w:val="bullet"/>
      <w:lvlText w:val="•"/>
      <w:lvlJc w:val="left"/>
      <w:pPr>
        <w:tabs>
          <w:tab w:val="num" w:pos="2160"/>
        </w:tabs>
        <w:ind w:left="2160" w:hanging="360"/>
      </w:pPr>
      <w:rPr>
        <w:rFonts w:ascii="Arial" w:hAnsi="Arial" w:hint="default"/>
      </w:rPr>
    </w:lvl>
    <w:lvl w:ilvl="3" w:tplc="F70E94EE" w:tentative="1">
      <w:start w:val="1"/>
      <w:numFmt w:val="bullet"/>
      <w:lvlText w:val="•"/>
      <w:lvlJc w:val="left"/>
      <w:pPr>
        <w:tabs>
          <w:tab w:val="num" w:pos="2880"/>
        </w:tabs>
        <w:ind w:left="2880" w:hanging="360"/>
      </w:pPr>
      <w:rPr>
        <w:rFonts w:ascii="Arial" w:hAnsi="Arial" w:hint="default"/>
      </w:rPr>
    </w:lvl>
    <w:lvl w:ilvl="4" w:tplc="D84C67EC" w:tentative="1">
      <w:start w:val="1"/>
      <w:numFmt w:val="bullet"/>
      <w:lvlText w:val="•"/>
      <w:lvlJc w:val="left"/>
      <w:pPr>
        <w:tabs>
          <w:tab w:val="num" w:pos="3600"/>
        </w:tabs>
        <w:ind w:left="3600" w:hanging="360"/>
      </w:pPr>
      <w:rPr>
        <w:rFonts w:ascii="Arial" w:hAnsi="Arial" w:hint="default"/>
      </w:rPr>
    </w:lvl>
    <w:lvl w:ilvl="5" w:tplc="2F5C28A8" w:tentative="1">
      <w:start w:val="1"/>
      <w:numFmt w:val="bullet"/>
      <w:lvlText w:val="•"/>
      <w:lvlJc w:val="left"/>
      <w:pPr>
        <w:tabs>
          <w:tab w:val="num" w:pos="4320"/>
        </w:tabs>
        <w:ind w:left="4320" w:hanging="360"/>
      </w:pPr>
      <w:rPr>
        <w:rFonts w:ascii="Arial" w:hAnsi="Arial" w:hint="default"/>
      </w:rPr>
    </w:lvl>
    <w:lvl w:ilvl="6" w:tplc="34A054A8" w:tentative="1">
      <w:start w:val="1"/>
      <w:numFmt w:val="bullet"/>
      <w:lvlText w:val="•"/>
      <w:lvlJc w:val="left"/>
      <w:pPr>
        <w:tabs>
          <w:tab w:val="num" w:pos="5040"/>
        </w:tabs>
        <w:ind w:left="5040" w:hanging="360"/>
      </w:pPr>
      <w:rPr>
        <w:rFonts w:ascii="Arial" w:hAnsi="Arial" w:hint="default"/>
      </w:rPr>
    </w:lvl>
    <w:lvl w:ilvl="7" w:tplc="0B9CD994" w:tentative="1">
      <w:start w:val="1"/>
      <w:numFmt w:val="bullet"/>
      <w:lvlText w:val="•"/>
      <w:lvlJc w:val="left"/>
      <w:pPr>
        <w:tabs>
          <w:tab w:val="num" w:pos="5760"/>
        </w:tabs>
        <w:ind w:left="5760" w:hanging="360"/>
      </w:pPr>
      <w:rPr>
        <w:rFonts w:ascii="Arial" w:hAnsi="Arial" w:hint="default"/>
      </w:rPr>
    </w:lvl>
    <w:lvl w:ilvl="8" w:tplc="7F16049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D1E2E57"/>
    <w:multiLevelType w:val="hybridMultilevel"/>
    <w:tmpl w:val="C4DCC472"/>
    <w:lvl w:ilvl="0" w:tplc="8C5C391C">
      <w:start w:val="1"/>
      <w:numFmt w:val="bullet"/>
      <w:lvlText w:val="•"/>
      <w:lvlJc w:val="left"/>
      <w:pPr>
        <w:tabs>
          <w:tab w:val="num" w:pos="720"/>
        </w:tabs>
        <w:ind w:left="0" w:hanging="144"/>
      </w:pPr>
      <w:rPr>
        <w:rFonts w:ascii="Arial" w:hAnsi="Arial" w:hint="default"/>
      </w:rPr>
    </w:lvl>
    <w:lvl w:ilvl="1" w:tplc="955EA934" w:tentative="1">
      <w:start w:val="1"/>
      <w:numFmt w:val="bullet"/>
      <w:lvlText w:val="•"/>
      <w:lvlJc w:val="left"/>
      <w:pPr>
        <w:tabs>
          <w:tab w:val="num" w:pos="1440"/>
        </w:tabs>
        <w:ind w:left="1440" w:hanging="360"/>
      </w:pPr>
      <w:rPr>
        <w:rFonts w:ascii="Arial" w:hAnsi="Arial" w:hint="default"/>
      </w:rPr>
    </w:lvl>
    <w:lvl w:ilvl="2" w:tplc="DF3ED7CA" w:tentative="1">
      <w:start w:val="1"/>
      <w:numFmt w:val="bullet"/>
      <w:lvlText w:val="•"/>
      <w:lvlJc w:val="left"/>
      <w:pPr>
        <w:tabs>
          <w:tab w:val="num" w:pos="2160"/>
        </w:tabs>
        <w:ind w:left="2160" w:hanging="360"/>
      </w:pPr>
      <w:rPr>
        <w:rFonts w:ascii="Arial" w:hAnsi="Arial" w:hint="default"/>
      </w:rPr>
    </w:lvl>
    <w:lvl w:ilvl="3" w:tplc="01AC70EE" w:tentative="1">
      <w:start w:val="1"/>
      <w:numFmt w:val="bullet"/>
      <w:lvlText w:val="•"/>
      <w:lvlJc w:val="left"/>
      <w:pPr>
        <w:tabs>
          <w:tab w:val="num" w:pos="2880"/>
        </w:tabs>
        <w:ind w:left="2880" w:hanging="360"/>
      </w:pPr>
      <w:rPr>
        <w:rFonts w:ascii="Arial" w:hAnsi="Arial" w:hint="default"/>
      </w:rPr>
    </w:lvl>
    <w:lvl w:ilvl="4" w:tplc="EB40A328" w:tentative="1">
      <w:start w:val="1"/>
      <w:numFmt w:val="bullet"/>
      <w:lvlText w:val="•"/>
      <w:lvlJc w:val="left"/>
      <w:pPr>
        <w:tabs>
          <w:tab w:val="num" w:pos="3600"/>
        </w:tabs>
        <w:ind w:left="3600" w:hanging="360"/>
      </w:pPr>
      <w:rPr>
        <w:rFonts w:ascii="Arial" w:hAnsi="Arial" w:hint="default"/>
      </w:rPr>
    </w:lvl>
    <w:lvl w:ilvl="5" w:tplc="DF30EB3A" w:tentative="1">
      <w:start w:val="1"/>
      <w:numFmt w:val="bullet"/>
      <w:lvlText w:val="•"/>
      <w:lvlJc w:val="left"/>
      <w:pPr>
        <w:tabs>
          <w:tab w:val="num" w:pos="4320"/>
        </w:tabs>
        <w:ind w:left="4320" w:hanging="360"/>
      </w:pPr>
      <w:rPr>
        <w:rFonts w:ascii="Arial" w:hAnsi="Arial" w:hint="default"/>
      </w:rPr>
    </w:lvl>
    <w:lvl w:ilvl="6" w:tplc="BADE5AE0" w:tentative="1">
      <w:start w:val="1"/>
      <w:numFmt w:val="bullet"/>
      <w:lvlText w:val="•"/>
      <w:lvlJc w:val="left"/>
      <w:pPr>
        <w:tabs>
          <w:tab w:val="num" w:pos="5040"/>
        </w:tabs>
        <w:ind w:left="5040" w:hanging="360"/>
      </w:pPr>
      <w:rPr>
        <w:rFonts w:ascii="Arial" w:hAnsi="Arial" w:hint="default"/>
      </w:rPr>
    </w:lvl>
    <w:lvl w:ilvl="7" w:tplc="D2BC2B1C" w:tentative="1">
      <w:start w:val="1"/>
      <w:numFmt w:val="bullet"/>
      <w:lvlText w:val="•"/>
      <w:lvlJc w:val="left"/>
      <w:pPr>
        <w:tabs>
          <w:tab w:val="num" w:pos="5760"/>
        </w:tabs>
        <w:ind w:left="5760" w:hanging="360"/>
      </w:pPr>
      <w:rPr>
        <w:rFonts w:ascii="Arial" w:hAnsi="Arial" w:hint="default"/>
      </w:rPr>
    </w:lvl>
    <w:lvl w:ilvl="8" w:tplc="4B9E681C" w:tentative="1">
      <w:start w:val="1"/>
      <w:numFmt w:val="bullet"/>
      <w:lvlText w:val="•"/>
      <w:lvlJc w:val="left"/>
      <w:pPr>
        <w:tabs>
          <w:tab w:val="num" w:pos="6480"/>
        </w:tabs>
        <w:ind w:left="6480" w:hanging="360"/>
      </w:pPr>
      <w:rPr>
        <w:rFonts w:ascii="Arial" w:hAnsi="Arial" w:hint="default"/>
      </w:rPr>
    </w:lvl>
  </w:abstractNum>
  <w:num w:numId="1" w16cid:durableId="1145702366">
    <w:abstractNumId w:val="0"/>
  </w:num>
  <w:num w:numId="2" w16cid:durableId="1252351193">
    <w:abstractNumId w:val="5"/>
  </w:num>
  <w:num w:numId="3" w16cid:durableId="271783661">
    <w:abstractNumId w:val="2"/>
  </w:num>
  <w:num w:numId="4" w16cid:durableId="671953827">
    <w:abstractNumId w:val="6"/>
  </w:num>
  <w:num w:numId="5" w16cid:durableId="1098676252">
    <w:abstractNumId w:val="1"/>
  </w:num>
  <w:num w:numId="6" w16cid:durableId="1242641599">
    <w:abstractNumId w:val="3"/>
  </w:num>
  <w:num w:numId="7" w16cid:durableId="1460763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84"/>
    <w:rsid w:val="00055C8C"/>
    <w:rsid w:val="000E26D7"/>
    <w:rsid w:val="001E292A"/>
    <w:rsid w:val="002256B3"/>
    <w:rsid w:val="00285A24"/>
    <w:rsid w:val="00287725"/>
    <w:rsid w:val="00331821"/>
    <w:rsid w:val="00362784"/>
    <w:rsid w:val="00365A4D"/>
    <w:rsid w:val="00404E3A"/>
    <w:rsid w:val="004759AA"/>
    <w:rsid w:val="00481C2F"/>
    <w:rsid w:val="00506392"/>
    <w:rsid w:val="0051210E"/>
    <w:rsid w:val="00523F79"/>
    <w:rsid w:val="00542648"/>
    <w:rsid w:val="005779B7"/>
    <w:rsid w:val="00586A14"/>
    <w:rsid w:val="005B3A22"/>
    <w:rsid w:val="005C37BE"/>
    <w:rsid w:val="005F31C8"/>
    <w:rsid w:val="00680932"/>
    <w:rsid w:val="006A4763"/>
    <w:rsid w:val="006D2D8B"/>
    <w:rsid w:val="006E3066"/>
    <w:rsid w:val="006F10FC"/>
    <w:rsid w:val="00742D89"/>
    <w:rsid w:val="007C50CF"/>
    <w:rsid w:val="008941C5"/>
    <w:rsid w:val="00904A5D"/>
    <w:rsid w:val="009669DC"/>
    <w:rsid w:val="009C1FF7"/>
    <w:rsid w:val="009F7AD2"/>
    <w:rsid w:val="00A437E0"/>
    <w:rsid w:val="00A74E25"/>
    <w:rsid w:val="00A80235"/>
    <w:rsid w:val="00AD206A"/>
    <w:rsid w:val="00AD5BB5"/>
    <w:rsid w:val="00AF1676"/>
    <w:rsid w:val="00B82D39"/>
    <w:rsid w:val="00C71664"/>
    <w:rsid w:val="00DA524F"/>
    <w:rsid w:val="00DA69F2"/>
    <w:rsid w:val="00DB2617"/>
    <w:rsid w:val="00DF5C9A"/>
    <w:rsid w:val="00E33276"/>
    <w:rsid w:val="00E536E7"/>
    <w:rsid w:val="00EF0141"/>
    <w:rsid w:val="00F12D73"/>
    <w:rsid w:val="00F24F81"/>
    <w:rsid w:val="00F27470"/>
    <w:rsid w:val="00F27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EC79E"/>
  <w15:chartTrackingRefBased/>
  <w15:docId w15:val="{DE4D7EFA-5B89-49F4-AD7B-77C171711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7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27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27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27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27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27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7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7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7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7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27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27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27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27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27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7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7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784"/>
    <w:rPr>
      <w:rFonts w:eastAsiaTheme="majorEastAsia" w:cstheme="majorBidi"/>
      <w:color w:val="272727" w:themeColor="text1" w:themeTint="D8"/>
    </w:rPr>
  </w:style>
  <w:style w:type="paragraph" w:styleId="Title">
    <w:name w:val="Title"/>
    <w:basedOn w:val="Normal"/>
    <w:next w:val="Normal"/>
    <w:link w:val="TitleChar"/>
    <w:uiPriority w:val="10"/>
    <w:qFormat/>
    <w:rsid w:val="003627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7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7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7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784"/>
    <w:pPr>
      <w:spacing w:before="160"/>
      <w:jc w:val="center"/>
    </w:pPr>
    <w:rPr>
      <w:i/>
      <w:iCs/>
      <w:color w:val="404040" w:themeColor="text1" w:themeTint="BF"/>
    </w:rPr>
  </w:style>
  <w:style w:type="character" w:customStyle="1" w:styleId="QuoteChar">
    <w:name w:val="Quote Char"/>
    <w:basedOn w:val="DefaultParagraphFont"/>
    <w:link w:val="Quote"/>
    <w:uiPriority w:val="29"/>
    <w:rsid w:val="00362784"/>
    <w:rPr>
      <w:i/>
      <w:iCs/>
      <w:color w:val="404040" w:themeColor="text1" w:themeTint="BF"/>
    </w:rPr>
  </w:style>
  <w:style w:type="paragraph" w:styleId="ListParagraph">
    <w:name w:val="List Paragraph"/>
    <w:basedOn w:val="Normal"/>
    <w:uiPriority w:val="34"/>
    <w:qFormat/>
    <w:rsid w:val="00362784"/>
    <w:pPr>
      <w:ind w:left="720"/>
      <w:contextualSpacing/>
    </w:pPr>
  </w:style>
  <w:style w:type="character" w:styleId="IntenseEmphasis">
    <w:name w:val="Intense Emphasis"/>
    <w:basedOn w:val="DefaultParagraphFont"/>
    <w:uiPriority w:val="21"/>
    <w:qFormat/>
    <w:rsid w:val="00362784"/>
    <w:rPr>
      <w:i/>
      <w:iCs/>
      <w:color w:val="0F4761" w:themeColor="accent1" w:themeShade="BF"/>
    </w:rPr>
  </w:style>
  <w:style w:type="paragraph" w:styleId="IntenseQuote">
    <w:name w:val="Intense Quote"/>
    <w:basedOn w:val="Normal"/>
    <w:next w:val="Normal"/>
    <w:link w:val="IntenseQuoteChar"/>
    <w:uiPriority w:val="30"/>
    <w:qFormat/>
    <w:rsid w:val="003627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2784"/>
    <w:rPr>
      <w:i/>
      <w:iCs/>
      <w:color w:val="0F4761" w:themeColor="accent1" w:themeShade="BF"/>
    </w:rPr>
  </w:style>
  <w:style w:type="character" w:styleId="IntenseReference">
    <w:name w:val="Intense Reference"/>
    <w:basedOn w:val="DefaultParagraphFont"/>
    <w:uiPriority w:val="32"/>
    <w:qFormat/>
    <w:rsid w:val="00362784"/>
    <w:rPr>
      <w:b/>
      <w:bCs/>
      <w:smallCaps/>
      <w:color w:val="0F4761" w:themeColor="accent1" w:themeShade="BF"/>
      <w:spacing w:val="5"/>
    </w:rPr>
  </w:style>
  <w:style w:type="table" w:styleId="TableGrid">
    <w:name w:val="Table Grid"/>
    <w:basedOn w:val="TableNormal"/>
    <w:uiPriority w:val="39"/>
    <w:rsid w:val="005B3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8941C5"/>
    <w:pPr>
      <w:tabs>
        <w:tab w:val="left" w:pos="264"/>
      </w:tabs>
      <w:spacing w:after="240" w:line="24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1576</Words>
  <Characters>8986</Characters>
  <Application>Microsoft Office Word</Application>
  <DocSecurity>0</DocSecurity>
  <Lines>74</Lines>
  <Paragraphs>21</Paragraphs>
  <ScaleCrop>false</ScaleCrop>
  <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 Jeremy David</dc:creator>
  <cp:keywords/>
  <dc:description/>
  <cp:lastModifiedBy>Fine, Jeremy David</cp:lastModifiedBy>
  <cp:revision>51</cp:revision>
  <dcterms:created xsi:type="dcterms:W3CDTF">2026-02-02T01:51:00Z</dcterms:created>
  <dcterms:modified xsi:type="dcterms:W3CDTF">2026-04-29T19:02:00Z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id="MmOy9x9D"/&gt;&lt;style id="http://www.zotero.org/styles/american-medical-association" hasBibliography="1" bibliographyStyleHasBeenSet="1"/&gt;&lt;prefs&gt;&lt;pref name="fieldType" value="Field"/&gt;&lt;/prefs&gt;&lt;/data&gt;</vt:lpwstr>
  </property>
</Properties>
</file>