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2C4" w:rsidRPr="00D271AB" w:rsidRDefault="00E022C4" w:rsidP="00E022C4">
      <w:pPr>
        <w:pStyle w:val="2"/>
        <w:jc w:val="left"/>
        <w:rPr>
          <w:sz w:val="21"/>
          <w:szCs w:val="21"/>
        </w:rPr>
      </w:pPr>
      <w:r w:rsidRPr="00D271AB">
        <w:rPr>
          <w:sz w:val="21"/>
          <w:szCs w:val="21"/>
        </w:rPr>
        <w:t>Supplementary tables</w:t>
      </w:r>
    </w:p>
    <w:p w:rsidR="00E022C4" w:rsidRPr="00DC19CF" w:rsidRDefault="00E022C4" w:rsidP="00E022C4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F6E57">
        <w:rPr>
          <w:rFonts w:ascii="Times New Roman" w:hAnsi="Times New Roman" w:cs="Times New Roman"/>
          <w:sz w:val="21"/>
          <w:szCs w:val="21"/>
        </w:rPr>
        <w:t>Table</w:t>
      </w: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S1 Comparison of laboratory parameters between male and female COVID-19 patients after exclusion of co-infected cases.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379"/>
        <w:gridCol w:w="2027"/>
        <w:gridCol w:w="1865"/>
        <w:gridCol w:w="956"/>
      </w:tblGrid>
      <w:tr w:rsidR="00E022C4" w:rsidRPr="00DC19CF" w:rsidTr="00FB0C66">
        <w:trPr>
          <w:trHeight w:val="604"/>
          <w:jc w:val="center"/>
        </w:trPr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C4" w:rsidRPr="00DC19CF" w:rsidRDefault="00E022C4" w:rsidP="00FB0C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range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Male cases</w:t>
            </w:r>
          </w:p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(n=198)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 cases</w:t>
            </w:r>
          </w:p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(n=125)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</w:t>
            </w:r>
          </w:p>
        </w:tc>
      </w:tr>
      <w:tr w:rsidR="00E022C4" w:rsidRPr="00DC19CF" w:rsidTr="00FB0C66">
        <w:trPr>
          <w:jc w:val="center"/>
        </w:trPr>
        <w:tc>
          <w:tcPr>
            <w:tcW w:w="81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Inflammatory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Neutrophil, ×10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1.8-8.3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4.20(1.73)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3.83(1.40)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0.036</w:t>
            </w:r>
          </w:p>
        </w:tc>
      </w:tr>
      <w:tr w:rsidR="00E022C4" w:rsidRPr="00DC19CF" w:rsidTr="00FB0C66">
        <w:trPr>
          <w:trHeight w:val="90"/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hs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proofErr w:type="gram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CRP ,</w:t>
            </w:r>
            <w:proofErr w:type="gram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mg/L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0-3.0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37.81(47.43)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23.96(31.62)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E022C4" w:rsidRPr="00DC19CF" w:rsidTr="00FB0C66">
        <w:trPr>
          <w:trHeight w:val="194"/>
          <w:jc w:val="center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Coagulation marker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APTT, 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28.0-43.5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40.14(6.50)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37.55(6.89)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B55B58" w:rsidRDefault="00E022C4" w:rsidP="00FB0C66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55B5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Myocardial injury marker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IMA, U/mL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0-85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85.39(4.58)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83.35(5.48)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E022C4" w:rsidRPr="00DC19CF" w:rsidTr="00FB0C66">
        <w:trPr>
          <w:jc w:val="center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Liver injury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TBIL, </w:t>
            </w: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0-26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12.70(6.45)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11.14(4.87)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0.022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DBIL, </w:t>
            </w: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5.05(2.50)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4.05(2.04)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AST, U/L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15-40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33.71(28.71)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26.44(15.52)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ALT, U/L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9-50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29.38(22.74)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19.93(12.91)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Renal injury markers</w:t>
            </w:r>
          </w:p>
        </w:tc>
      </w:tr>
      <w:tr w:rsidR="00E022C4" w:rsidRPr="00DC19CF" w:rsidTr="00FB0C66">
        <w:trPr>
          <w:trHeight w:val="314"/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UREA, mmol/L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3.1-8.0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7.96(5.67)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5.78(3.76)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CREA, mmol/L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57-97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93.86(60.22)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65.97(42.92)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trHeight w:val="289"/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CYSC, mg/l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0.51-1.09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1.49(0.96)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1.25(0.58)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E022C4" w:rsidRPr="00DC19CF" w:rsidTr="00FB0C66">
        <w:trPr>
          <w:jc w:val="center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Nutritional and anemia-related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RBC, ×10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12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4.3-5.8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3.97(0.64)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3.83(0.57)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0.049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HGB, g/L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130-175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124.30(21.27)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118.30(17.33)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HCT, L/L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0.40-0.50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0.37(0.06)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0.35(0.05)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TP, g/L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65.0-85.0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59.04(6.22)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60.52(6.47)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0.042</w:t>
            </w:r>
          </w:p>
        </w:tc>
      </w:tr>
      <w:tr w:rsidR="00E022C4" w:rsidRPr="00DC19CF" w:rsidTr="00FB0C66">
        <w:trPr>
          <w:jc w:val="center"/>
        </w:trPr>
        <w:tc>
          <w:tcPr>
            <w:tcW w:w="81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Cellular immunological marker</w:t>
            </w:r>
          </w:p>
        </w:tc>
      </w:tr>
      <w:tr w:rsidR="00E022C4" w:rsidRPr="00DC19CF" w:rsidTr="00FB0C66">
        <w:trPr>
          <w:jc w:val="center"/>
        </w:trPr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Lymphocyte, ×10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1.2-3.8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0.94(0.49)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1.10(0.53)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</w:tr>
    </w:tbl>
    <w:p w:rsidR="00E022C4" w:rsidRPr="00DC19CF" w:rsidRDefault="00E022C4" w:rsidP="00E022C4">
      <w:pPr>
        <w:jc w:val="both"/>
        <w:rPr>
          <w:rFonts w:ascii="Times New Roman" w:hAnsi="Times New Roman" w:cs="Times New Roman"/>
          <w:color w:val="000000" w:themeColor="text1"/>
          <w:kern w:val="2"/>
          <w:sz w:val="21"/>
          <w:szCs w:val="21"/>
        </w:rPr>
      </w:pP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Results are expressed as mean ± standard deviation (SD); </w:t>
      </w:r>
      <w:r w:rsidRPr="00DC19C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values are from </w:t>
      </w:r>
      <w:proofErr w:type="gramStart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proofErr w:type="gramEnd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unpaired t test, </w:t>
      </w:r>
      <w:r w:rsidRPr="00DC19C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&lt;0.05 was considered significant. </w:t>
      </w:r>
      <w:proofErr w:type="spellStart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hs</w:t>
      </w:r>
      <w:proofErr w:type="spellEnd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-CRP, Hypersensitive C-reactive protein; APTT, activated partial thromboplastin time; IMA, ischemia-modified albumin; TBIL, total bilirubin; DBIL, direct bilirubin; AST, aspartate aminotransferase; ALT, alanine aminotransferase; UREA, urea; CREA, creatinine; CYSC, cystatin C; RBC, red blood cell count; HGB, hemoglobin; HCT, hematocrit; TP, total protein.</w:t>
      </w:r>
    </w:p>
    <w:p w:rsidR="00E022C4" w:rsidRPr="00DC19CF" w:rsidRDefault="00E022C4" w:rsidP="00E022C4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:rsidR="00E022C4" w:rsidRPr="00DC19CF" w:rsidRDefault="00E022C4" w:rsidP="00E022C4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F6E57">
        <w:rPr>
          <w:rFonts w:ascii="Times New Roman" w:hAnsi="Times New Roman" w:cs="Times New Roman"/>
          <w:sz w:val="21"/>
          <w:szCs w:val="21"/>
        </w:rPr>
        <w:t>Table</w:t>
      </w: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S2 Comparison of laboratory parameters between COVID-19 patients aged &lt;75 years and ≥75 years after exclusion of co-infections.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14"/>
        <w:gridCol w:w="1365"/>
        <w:gridCol w:w="2014"/>
        <w:gridCol w:w="1978"/>
        <w:gridCol w:w="915"/>
      </w:tblGrid>
      <w:tr w:rsidR="00E022C4" w:rsidRPr="00DC19CF" w:rsidTr="00FB0C66">
        <w:trPr>
          <w:trHeight w:val="604"/>
          <w:jc w:val="center"/>
        </w:trPr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reference range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</w:t>
            </w:r>
            <w:proofErr w:type="gram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75-year old</w:t>
            </w:r>
            <w:proofErr w:type="gram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cases (n=139)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</w:t>
            </w:r>
            <w:proofErr w:type="gram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75-year old</w:t>
            </w:r>
            <w:proofErr w:type="gram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cases (n=184)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P</w:t>
            </w:r>
          </w:p>
        </w:tc>
      </w:tr>
      <w:tr w:rsidR="00E022C4" w:rsidRPr="00DC19CF" w:rsidTr="00FB0C66">
        <w:trPr>
          <w:jc w:val="center"/>
        </w:trPr>
        <w:tc>
          <w:tcPr>
            <w:tcW w:w="82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Inflammatory marker</w:t>
            </w:r>
          </w:p>
        </w:tc>
      </w:tr>
      <w:tr w:rsidR="00E022C4" w:rsidRPr="00DC19CF" w:rsidTr="00FB0C66">
        <w:trPr>
          <w:trHeight w:val="90"/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hs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  <w:proofErr w:type="gram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CRP ,</w:t>
            </w:r>
            <w:proofErr w:type="gram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mg/L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0-3.0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25.66(36.14)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37.46(46.10)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E022C4" w:rsidRPr="00DC19CF" w:rsidTr="00FB0C66">
        <w:trPr>
          <w:trHeight w:val="194"/>
          <w:jc w:val="center"/>
        </w:trPr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Coagulation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PT, 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11-14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12.65(1.40)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13.84(2.61)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APTT, 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28.0-43.5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37.36(5.46)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40.39(7.32)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D-dimer, </w:t>
            </w: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μg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/mL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0-0.5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1.01(2.18)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1.57(1.87)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FDP, </w:t>
            </w: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μg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/mL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0-5.0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3.48(8.06)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5.46(8.17)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</w:t>
            </w:r>
          </w:p>
        </w:tc>
      </w:tr>
      <w:tr w:rsidR="00E022C4" w:rsidRPr="00DC19CF" w:rsidTr="00FB0C66">
        <w:trPr>
          <w:jc w:val="center"/>
        </w:trPr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Myocardial injury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IMA, U/mL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0-85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82.28(5.24)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86.08(4.32)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hs-</w:t>
            </w:r>
            <w:proofErr w:type="gram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TnT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,</w:t>
            </w:r>
            <w:proofErr w:type="gram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ng/mL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0-0.0140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0.01(0.01)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0.05(0.06)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NT-</w:t>
            </w:r>
            <w:proofErr w:type="spellStart"/>
            <w:proofErr w:type="gram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proBNP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,</w:t>
            </w:r>
            <w:proofErr w:type="gram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pg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/mL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0-900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767.48(1916.04)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2700.77(5778.76)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E022C4" w:rsidRPr="00DC19CF" w:rsidTr="00FB0C66">
        <w:trPr>
          <w:jc w:val="center"/>
        </w:trPr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Liver injury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DBIL, </w:t>
            </w:r>
            <w:proofErr w:type="spellStart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4.23(1.96)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4.98(2.62)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ALT, U/L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9-50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28.79(21.85)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23.25(18.12)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0.017</w:t>
            </w:r>
          </w:p>
        </w:tc>
      </w:tr>
      <w:tr w:rsidR="00E022C4" w:rsidRPr="00DC19CF" w:rsidTr="00FB0C66">
        <w:trPr>
          <w:jc w:val="center"/>
        </w:trPr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Renal injury markers</w:t>
            </w:r>
          </w:p>
        </w:tc>
      </w:tr>
      <w:tr w:rsidR="00E022C4" w:rsidRPr="00DC19CF" w:rsidTr="00FB0C66">
        <w:trPr>
          <w:trHeight w:val="314"/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UREA, mmol/L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3.1-8.0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5.86(3.31)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8.05(5.98)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CYSC, mg/l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0.51-1.09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1.23(0.97)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1.51(0.72)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</w:tr>
      <w:tr w:rsidR="00E022C4" w:rsidRPr="00DC19CF" w:rsidTr="00FB0C66">
        <w:trPr>
          <w:jc w:val="center"/>
        </w:trPr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Nutritional and anemia-related markers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RBC, ×10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12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4.3-5.8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4.09(0.57)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3.79(0.62)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HGB, g/L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130-175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128.18(17.88)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117.30(20.33)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HCT, L/L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0.40-0.50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0.38(0.05)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0.35(0.05)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TP, g/L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65.0-85.0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61.71(6.26)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58.02(5.96)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ALB, g/L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40.0-55.0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36.50(5.59)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32.50(4.44)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E022C4" w:rsidRPr="00DC19CF" w:rsidTr="00FB0C66">
        <w:trPr>
          <w:jc w:val="center"/>
        </w:trPr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Cellular immunological marker</w:t>
            </w:r>
          </w:p>
        </w:tc>
      </w:tr>
      <w:tr w:rsidR="00E022C4" w:rsidRPr="00DC19CF" w:rsidTr="00FB0C66">
        <w:trPr>
          <w:jc w:val="center"/>
        </w:trPr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Lymphocyte, ×10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1.2-3.8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1.15(0.56)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0.90(0.44)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C4" w:rsidRPr="00DC19CF" w:rsidRDefault="00E022C4" w:rsidP="00FB0C66">
            <w:pPr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C19C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</w:tbl>
    <w:p w:rsidR="00E022C4" w:rsidRPr="00AF31C5" w:rsidRDefault="00E022C4" w:rsidP="00E022C4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Results are expressed as mean ± standard deviation (SD); </w:t>
      </w:r>
      <w:r w:rsidRPr="00DC19C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values are from </w:t>
      </w:r>
      <w:proofErr w:type="gramStart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proofErr w:type="gramEnd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unpaired t test, </w:t>
      </w:r>
      <w:r w:rsidRPr="00DC19CF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&lt;0.05 was considered significant. </w:t>
      </w:r>
      <w:proofErr w:type="spellStart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hs</w:t>
      </w:r>
      <w:proofErr w:type="spellEnd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-CRP, Hypersensitive C-reactive protein; PT, prothrombin time; APTT, activated partial thromboplastin time; FDP, fibrinogen degradation products; IMA, ischemia-modified albumin; </w:t>
      </w:r>
      <w:proofErr w:type="spellStart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hs-TnT</w:t>
      </w:r>
      <w:proofErr w:type="spellEnd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, hypersensitive cardiac troponin T; NT-</w:t>
      </w:r>
      <w:proofErr w:type="spellStart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proBNP</w:t>
      </w:r>
      <w:proofErr w:type="spellEnd"/>
      <w:r w:rsidRPr="00DC19CF">
        <w:rPr>
          <w:rFonts w:ascii="Times New Roman" w:hAnsi="Times New Roman" w:cs="Times New Roman"/>
          <w:color w:val="000000" w:themeColor="text1"/>
          <w:sz w:val="21"/>
          <w:szCs w:val="21"/>
        </w:rPr>
        <w:t>, N-terminal pro–brain natriuretic peptide; DBIL, direct bilirubin; ALT, alanine aminotransferase; UREA, urea; CYSC, cystatin C; RBC, red blood cell count; HGB, hemoglobin; HCT, hematocrit; TP, total protein; ALB, albumin.</w:t>
      </w:r>
    </w:p>
    <w:p w:rsidR="005E641B" w:rsidRPr="00E022C4" w:rsidRDefault="005E641B"/>
    <w:sectPr w:rsidR="005E641B" w:rsidRPr="00E022C4" w:rsidSect="000D4C5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C4"/>
    <w:rsid w:val="005E641B"/>
    <w:rsid w:val="00DC00B8"/>
    <w:rsid w:val="00E022C4"/>
    <w:rsid w:val="00F2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61B039B-747A-2C48-9AAA-4E39C02E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2C4"/>
    <w:rPr>
      <w:rFonts w:ascii="宋体" w:eastAsia="宋体" w:hAnsi="宋体" w:cs="宋体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E022C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书目2"/>
    <w:basedOn w:val="a"/>
    <w:link w:val="Bibliography1"/>
    <w:rsid w:val="00E022C4"/>
    <w:pPr>
      <w:spacing w:after="240"/>
      <w:ind w:left="720" w:hanging="720"/>
      <w:jc w:val="center"/>
    </w:pPr>
    <w:rPr>
      <w:rFonts w:ascii="Times New Roman Regular" w:hAnsi="Times New Roman Regular" w:cs="Times New Roman Regular"/>
      <w:b/>
      <w:color w:val="000000" w:themeColor="text1"/>
      <w:sz w:val="32"/>
      <w:szCs w:val="32"/>
    </w:rPr>
  </w:style>
  <w:style w:type="character" w:customStyle="1" w:styleId="Bibliography1">
    <w:name w:val="Bibliography 字符1"/>
    <w:basedOn w:val="a0"/>
    <w:link w:val="2"/>
    <w:rsid w:val="00E022C4"/>
    <w:rPr>
      <w:rFonts w:ascii="Times New Roman Regular" w:eastAsia="宋体" w:hAnsi="Times New Roman Regular" w:cs="Times New Roman Regular"/>
      <w:b/>
      <w:color w:val="000000" w:themeColor="text1"/>
      <w:kern w:val="0"/>
      <w:sz w:val="32"/>
      <w:szCs w:val="32"/>
      <w14:ligatures w14:val="none"/>
    </w:rPr>
  </w:style>
  <w:style w:type="character" w:styleId="a4">
    <w:name w:val="line number"/>
    <w:basedOn w:val="a0"/>
    <w:uiPriority w:val="99"/>
    <w:semiHidden/>
    <w:unhideWhenUsed/>
    <w:rsid w:val="00E0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肩膀</dc:creator>
  <cp:keywords/>
  <dc:description/>
  <cp:lastModifiedBy>肩膀</cp:lastModifiedBy>
  <cp:revision>1</cp:revision>
  <dcterms:created xsi:type="dcterms:W3CDTF">2026-04-30T23:17:00Z</dcterms:created>
  <dcterms:modified xsi:type="dcterms:W3CDTF">2026-04-30T23:18:00Z</dcterms:modified>
</cp:coreProperties>
</file>