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B3EB9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2103755"/>
            <wp:effectExtent l="0" t="0" r="17145" b="1079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D24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bCs/>
          <w:color w:val="auto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Figure S1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Single-cell RNA sequencing (scRNA-seq)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lang w:val="en-US" w:eastAsia="zh-CN"/>
        </w:rPr>
        <w:t xml:space="preserve"> data processing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Cs/>
          <w:color w:val="auto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b/>
          <w:bCs w:val="0"/>
          <w:color w:val="auto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 w:eastAsia="宋体"/>
          <w:bCs/>
          <w:color w:val="auto"/>
          <w:sz w:val="24"/>
          <w:szCs w:val="24"/>
          <w:lang w:val="en-US" w:eastAsia="zh-CN"/>
        </w:rPr>
        <w:t xml:space="preserve">) 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lang w:val="en-US" w:eastAsia="zh-CN"/>
        </w:rPr>
        <w:t>scRNA-se</w:t>
      </w:r>
      <w:r>
        <w:rPr>
          <w:rFonts w:hint="eastAsia" w:ascii="Times New Roman" w:hAnsi="Times New Roman" w:eastAsia="宋体"/>
          <w:bCs/>
          <w:color w:val="auto"/>
          <w:sz w:val="24"/>
          <w:szCs w:val="24"/>
          <w:lang w:val="en-US" w:eastAsia="zh-CN"/>
        </w:rPr>
        <w:t xml:space="preserve">q data </w:t>
      </w:r>
      <w:r>
        <w:rPr>
          <w:rFonts w:hint="eastAsia" w:ascii="Times New Roman" w:hAnsi="Times New Roman"/>
          <w:bCs/>
          <w:color w:val="auto"/>
          <w:sz w:val="24"/>
          <w:szCs w:val="24"/>
          <w:lang w:val="en-US" w:eastAsia="zh-CN"/>
        </w:rPr>
        <w:t>before (up) and after (down)</w:t>
      </w:r>
      <w:r>
        <w:rPr>
          <w:rFonts w:hint="eastAsia" w:ascii="Times New Roman" w:hAnsi="Times New Roman" w:eastAsia="宋体"/>
          <w:bCs/>
          <w:color w:val="auto"/>
          <w:sz w:val="24"/>
          <w:szCs w:val="24"/>
          <w:lang w:val="en-US" w:eastAsia="zh-CN"/>
        </w:rPr>
        <w:t xml:space="preserve"> quality control.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B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 xml:space="preserve">) Selection of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top 2,000 highly variable genes (HVGs).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C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 xml:space="preserve">) Permutation test of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principal components (PCs)</w:t>
      </w:r>
      <w:r>
        <w:rPr>
          <w:rFonts w:hint="eastAsia" w:ascii="Times New Roman" w:hAnsi="Times New Roman" w:cs="Times New Roman"/>
          <w:sz w:val="24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D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) Elbow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plot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of PCs.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E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) Expression of marker genes in the main cell types. (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F</w:t>
      </w:r>
      <w:r>
        <w:rPr>
          <w:rFonts w:hint="eastAsia" w:ascii="Times New Roman" w:hAnsi="Times New Roman" w:cs="Times New Roman"/>
          <w:b w:val="0"/>
          <w:bCs w:val="0"/>
          <w:sz w:val="24"/>
          <w:lang w:val="en-US" w:eastAsia="zh-CN"/>
        </w:rPr>
        <w:t>) The proportion of double cells among various cell types.</w:t>
      </w:r>
    </w:p>
    <w:p w14:paraId="3E23680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39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2026-04-17T01:17:32Z</dcterms:created>
  <dc:creator>Administrator</dc:creator>
  <cp:lastModifiedBy>blue</cp:lastModifiedBy>
  <dcterms:modified xsi:type="dcterms:W3CDTF">2026-04-17T01:18:18Z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eyJoZGlkIjoiYjM4NzEzYTQxMTgwMDQ2M2ZkZjQyNjEyOTgxMTkxOTIiLCJ1c2VySWQiOiI4NDQ1MDUzMDIifQ==</vt:lpwstr>
  </property>
  <property fmtid="{D5CDD505-2E9C-101B-9397-08002B2CF9AE}" pid="4" name="ICV">
    <vt:lpwstr>E586A0860EA646398DF68BC2BA4C9884_12</vt:lpwstr>
  </property>
</Properties>
</file>