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50556" w14:textId="77777777" w:rsidR="00CA48F6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Supplementary Information</w:t>
      </w:r>
    </w:p>
    <w:p w14:paraId="7F4A81A4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85C62C4" w14:textId="77777777" w:rsidR="00CA48F6" w:rsidRPr="00F54CE5" w:rsidRDefault="00CA48F6" w:rsidP="00CA48F6">
      <w:pPr>
        <w:widowControl w:val="0"/>
        <w:spacing w:line="360" w:lineRule="auto"/>
        <w:ind w:right="-10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Fig. S</w:t>
      </w:r>
      <w:r w:rsidRPr="00303CF7">
        <w:rPr>
          <w:rFonts w:ascii="Times New Roman" w:hAnsi="Times New Roman" w:cs="Times New Roman"/>
          <w:b/>
          <w:sz w:val="22"/>
          <w:szCs w:val="22"/>
        </w:rPr>
        <w:t>1. Bacterial secretion systems involved in bacterial competition.</w:t>
      </w:r>
      <w:r w:rsidRPr="00303CF7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A</w:t>
      </w:r>
      <w:r w:rsidRPr="00303CF7">
        <w:rPr>
          <w:rFonts w:ascii="Times New Roman" w:hAnsi="Times New Roman" w:cs="Times New Roman"/>
          <w:b/>
          <w:sz w:val="22"/>
          <w:szCs w:val="22"/>
        </w:rPr>
        <w:t>)</w:t>
      </w:r>
      <w:r w:rsidRPr="00303CF7">
        <w:rPr>
          <w:rFonts w:ascii="Times New Roman" w:hAnsi="Times New Roman" w:cs="Times New Roman"/>
          <w:sz w:val="22"/>
          <w:szCs w:val="22"/>
        </w:rPr>
        <w:t xml:space="preserve"> Upper panel. Functional organization of the T7SSb from </w:t>
      </w:r>
      <w:r w:rsidRPr="00303CF7">
        <w:rPr>
          <w:rFonts w:ascii="Times New Roman" w:hAnsi="Times New Roman" w:cs="Times New Roman"/>
          <w:i/>
          <w:sz w:val="22"/>
          <w:szCs w:val="22"/>
        </w:rPr>
        <w:t>S. aureus</w:t>
      </w:r>
      <w:r w:rsidRPr="00303CF7">
        <w:rPr>
          <w:rFonts w:ascii="Times New Roman" w:hAnsi="Times New Roman" w:cs="Times New Roman"/>
          <w:sz w:val="22"/>
          <w:szCs w:val="22"/>
        </w:rPr>
        <w:t xml:space="preserve"> USA300. The membrane core components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EssA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EssB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EssC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EsaA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assemble a secretion machine in the cell envelope. Transport of the small proteins of the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Esx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virulence factor family and the antibacterial toxins depends on the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EssC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motor ATPase. The nuclease toxin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EsaD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is the best studies antibacterial toxin </w:t>
      </w:r>
      <w:r w:rsidRPr="00303CF7">
        <w:rPr>
          <w:rFonts w:ascii="Times New Roman" w:hAnsi="Times New Roman" w:cs="Times New Roman"/>
          <w:sz w:val="22"/>
          <w:szCs w:val="22"/>
        </w:rPr>
        <w:fldChar w:fldCharType="begin"/>
      </w:r>
      <w:r>
        <w:rPr>
          <w:rFonts w:ascii="Times New Roman" w:hAnsi="Times New Roman" w:cs="Times New Roman"/>
          <w:sz w:val="22"/>
          <w:szCs w:val="22"/>
        </w:rPr>
        <w:instrText xml:space="preserve"> ADDIN EN.CITE &lt;EndNote&gt;&lt;Cite&gt;&lt;Author&gt;Cao&lt;/Author&gt;&lt;Year&gt;2016&lt;/Year&gt;&lt;RecNum&gt;269&lt;/RecNum&gt;&lt;DisplayText&gt;(5)&lt;/DisplayText&gt;&lt;record&gt;&lt;rec-number&gt;269&lt;/rec-number&gt;&lt;foreign-keys&gt;&lt;key app="EN" db-id="z05fpfve6z2wtlevw5cxsexl5xtp9eaprer0" timestamp="0"&gt;269&lt;/key&gt;&lt;/foreign-keys&gt;&lt;ref-type name="Journal Article"&gt;17&lt;/ref-type&gt;&lt;contributors&gt;&lt;authors&gt;&lt;author&gt;Cao, Z.&lt;/author&gt;&lt;author&gt;Casabona, M. G.&lt;/author&gt;&lt;author&gt;Kneuper, H.&lt;/author&gt;&lt;author&gt;Chalmers, J. D.&lt;/author&gt;&lt;author&gt;Palmer, T.&lt;/author&gt;&lt;/authors&gt;&lt;/contributors&gt;&lt;auth-address&gt;Division of Molecular Microbiology, School of Life Sciences, University of Dundee, Dundee DD1 5EH, UK.&amp;#xD;Division of Cardiovascular &amp;amp;Diabetes Medicine, School of Medicine, University of Dundee, Dundee DD1 9SY, UK.&lt;/auth-address&gt;&lt;titles&gt;&lt;title&gt;The type VII secretion system of Staphylococcus aureus secretes a nuclease toxin that targets competitor bacteria&lt;/title&gt;&lt;secondary-title&gt;Nat Microbiol&lt;/secondary-title&gt;&lt;/titles&gt;&lt;periodical&gt;&lt;full-title&gt;Nat Microbiol&lt;/full-title&gt;&lt;/periodical&gt;&lt;pages&gt;16183&lt;/pages&gt;&lt;volume&gt;2&lt;/volume&gt;&lt;dates&gt;&lt;year&gt;2016&lt;/year&gt;&lt;pub-dates&gt;&lt;date&gt;Oct 10&lt;/date&gt;&lt;/pub-dates&gt;&lt;/dates&gt;&lt;isbn&gt;2058-5276 (Electronic)&amp;#xD;2058-5276 (Linking)&lt;/isbn&gt;&lt;accession-num&gt;27723728&lt;/accession-num&gt;&lt;urls&gt;&lt;related-urls&gt;&lt;url&gt;http://www.ncbi.nlm.nih.gov/pubmed/27723728&lt;/url&gt;&lt;/related-urls&gt;&lt;/urls&gt;&lt;custom2&gt;PMC5325307&lt;/custom2&gt;&lt;electronic-resource-num&gt;10.1038/nmicrobiol.2016.183&lt;/electronic-resource-num&gt;&lt;/record&gt;&lt;/Cite&gt;&lt;/EndNote&gt;</w:instrText>
      </w:r>
      <w:r w:rsidRPr="00303CF7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(5)</w:t>
      </w:r>
      <w:r w:rsidRPr="00303CF7">
        <w:rPr>
          <w:rFonts w:ascii="Times New Roman" w:hAnsi="Times New Roman" w:cs="Times New Roman"/>
          <w:sz w:val="22"/>
          <w:szCs w:val="22"/>
        </w:rPr>
        <w:fldChar w:fldCharType="end"/>
      </w:r>
      <w:r w:rsidRPr="00303CF7">
        <w:rPr>
          <w:rFonts w:ascii="Times New Roman" w:hAnsi="Times New Roman" w:cs="Times New Roman"/>
          <w:sz w:val="22"/>
          <w:szCs w:val="22"/>
        </w:rPr>
        <w:t xml:space="preserve">. It is targeted to the motor ATPase by the chaperone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EsaE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. Its antibacterial toxicity is neutralized by the antitoxin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EsaG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. Antibacterial toxin and chaperone dissociate before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EsaD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 transport. Lower panel. Representation of the T7SSb gene cluster from </w:t>
      </w:r>
      <w:r w:rsidRPr="00303CF7">
        <w:rPr>
          <w:rFonts w:ascii="Times New Roman" w:hAnsi="Times New Roman" w:cs="Times New Roman"/>
          <w:i/>
          <w:sz w:val="22"/>
          <w:szCs w:val="22"/>
        </w:rPr>
        <w:t xml:space="preserve">S. aureus </w:t>
      </w:r>
      <w:r w:rsidRPr="00303CF7">
        <w:rPr>
          <w:rFonts w:ascii="Times New Roman" w:hAnsi="Times New Roman" w:cs="Times New Roman"/>
          <w:sz w:val="22"/>
          <w:szCs w:val="22"/>
        </w:rPr>
        <w:t>USA300.</w:t>
      </w:r>
    </w:p>
    <w:p w14:paraId="3B45F283" w14:textId="77777777" w:rsidR="00CA48F6" w:rsidRPr="00303CF7" w:rsidRDefault="00CA48F6" w:rsidP="00CA48F6">
      <w:pPr>
        <w:widowControl w:val="0"/>
        <w:spacing w:line="360" w:lineRule="auto"/>
        <w:ind w:right="-1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B</w:t>
      </w:r>
      <w:r w:rsidRPr="00303CF7">
        <w:rPr>
          <w:rFonts w:ascii="Times New Roman" w:hAnsi="Times New Roman" w:cs="Times New Roman"/>
          <w:b/>
          <w:sz w:val="22"/>
          <w:szCs w:val="22"/>
        </w:rPr>
        <w:t>)</w:t>
      </w:r>
      <w:r w:rsidRPr="00303CF7">
        <w:rPr>
          <w:rFonts w:ascii="Times New Roman" w:hAnsi="Times New Roman" w:cs="Times New Roman"/>
          <w:sz w:val="22"/>
          <w:szCs w:val="22"/>
        </w:rPr>
        <w:t xml:space="preserve"> Examples of secretion systems with antibacterial activity. Type 1 secretion system (T1SS), T4SS and T6SS facilitate the delivery of effectors into prey bacteria in a contact dependent manner using cell penetrating molecular devices (aggregates, pilus, needle). The strategy, how T7SSb effectors gain access to the prey bacterium has been unknown. </w:t>
      </w:r>
      <w:r>
        <w:rPr>
          <w:rFonts w:ascii="Times New Roman" w:hAnsi="Times New Roman" w:cs="Times New Roman"/>
          <w:b/>
          <w:sz w:val="22"/>
          <w:szCs w:val="22"/>
        </w:rPr>
        <w:t>c</w:t>
      </w:r>
      <w:r w:rsidRPr="00303CF7">
        <w:rPr>
          <w:rFonts w:ascii="Times New Roman" w:hAnsi="Times New Roman" w:cs="Times New Roman"/>
          <w:b/>
          <w:sz w:val="22"/>
          <w:szCs w:val="22"/>
        </w:rPr>
        <w:t>)</w:t>
      </w:r>
      <w:r w:rsidRPr="00303CF7">
        <w:rPr>
          <w:rFonts w:ascii="Times New Roman" w:hAnsi="Times New Roman" w:cs="Times New Roman"/>
          <w:sz w:val="22"/>
          <w:szCs w:val="22"/>
        </w:rPr>
        <w:t xml:space="preserve"> SDS-PAGE of the purified, proteolytic resistant fragment of the extracellular segment comprising amino acids 275-689.</w:t>
      </w:r>
    </w:p>
    <w:p w14:paraId="0575685B" w14:textId="77777777" w:rsidR="00CA48F6" w:rsidRPr="00303CF7" w:rsidRDefault="00CA48F6" w:rsidP="00CA48F6">
      <w:pPr>
        <w:widowControl w:val="0"/>
        <w:spacing w:line="360" w:lineRule="auto"/>
        <w:ind w:right="-108"/>
        <w:jc w:val="both"/>
        <w:rPr>
          <w:rFonts w:ascii="Times New Roman" w:hAnsi="Times New Roman" w:cs="Times New Roman"/>
          <w:sz w:val="22"/>
          <w:szCs w:val="22"/>
        </w:rPr>
      </w:pPr>
    </w:p>
    <w:p w14:paraId="04311998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Fig. S</w:t>
      </w:r>
      <w:r w:rsidRPr="00303CF7">
        <w:rPr>
          <w:rFonts w:ascii="Times New Roman" w:hAnsi="Times New Roman" w:cs="Times New Roman"/>
          <w:b/>
          <w:sz w:val="22"/>
          <w:szCs w:val="22"/>
        </w:rPr>
        <w:t xml:space="preserve">2. Details of the electron density map of </w:t>
      </w:r>
      <w:proofErr w:type="spellStart"/>
      <w:r w:rsidRPr="00303CF7">
        <w:rPr>
          <w:rFonts w:ascii="Times New Roman" w:hAnsi="Times New Roman" w:cs="Times New Roman"/>
          <w:b/>
          <w:sz w:val="22"/>
          <w:szCs w:val="22"/>
        </w:rPr>
        <w:t>EsaAex</w:t>
      </w:r>
      <w:proofErr w:type="spellEnd"/>
      <w:r w:rsidRPr="00303CF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303CF7">
        <w:rPr>
          <w:rFonts w:ascii="Times New Roman" w:hAnsi="Times New Roman" w:cs="Times New Roman"/>
          <w:sz w:val="22"/>
          <w:szCs w:val="22"/>
        </w:rPr>
        <w:t xml:space="preserve">Representative electron density regions of the domains H1 (top panel, contour level 1.2) and H2 (middle panel, contour level 1.5) and the ß-sheet domain B (bottom panel; contour level 1.0). The sharpened 2mFobs−DF </w:t>
      </w:r>
      <w:proofErr w:type="spellStart"/>
      <w:r w:rsidRPr="00303CF7">
        <w:rPr>
          <w:rFonts w:ascii="Times New Roman" w:hAnsi="Times New Roman" w:cs="Times New Roman"/>
          <w:sz w:val="22"/>
          <w:szCs w:val="22"/>
        </w:rPr>
        <w:t>σA</w:t>
      </w:r>
      <w:proofErr w:type="spellEnd"/>
      <w:r w:rsidRPr="00303CF7">
        <w:rPr>
          <w:rFonts w:ascii="Times New Roman" w:hAnsi="Times New Roman" w:cs="Times New Roman"/>
          <w:sz w:val="22"/>
          <w:szCs w:val="22"/>
        </w:rPr>
        <w:t xml:space="preserve">-weighted map was calculated using PHENIX </w:t>
      </w:r>
      <w:r w:rsidRPr="00303CF7">
        <w:rPr>
          <w:rFonts w:ascii="Times New Roman" w:hAnsi="Times New Roman" w:cs="Times New Roman"/>
          <w:sz w:val="22"/>
          <w:szCs w:val="22"/>
        </w:rPr>
        <w:fldChar w:fldCharType="begin">
          <w:fldData xml:space="preserve">PEVuZE5vdGU+PENpdGU+PEF1dGhvcj5BZm9uaW5lPC9BdXRob3I+PFllYXI+MjAxNTwvWWVhcj48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</w:fldData>
        </w:fldChar>
      </w:r>
      <w:r>
        <w:rPr>
          <w:rFonts w:ascii="Times New Roman" w:hAnsi="Times New Roman" w:cs="Times New Roman"/>
          <w:sz w:val="22"/>
          <w:szCs w:val="22"/>
        </w:rPr>
        <w:instrText xml:space="preserve"> ADDIN EN.CITE </w:instrText>
      </w:r>
      <w:r>
        <w:rPr>
          <w:rFonts w:ascii="Times New Roman" w:hAnsi="Times New Roman" w:cs="Times New Roman"/>
          <w:sz w:val="22"/>
          <w:szCs w:val="22"/>
        </w:rPr>
        <w:fldChar w:fldCharType="begin">
          <w:fldData xml:space="preserve">PEVuZE5vdGU+PENpdGU+PEF1dGhvcj5BZm9uaW5lPC9BdXRob3I+PFllYXI+MjAxNTwvWWVhcj48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</w:fldData>
        </w:fldChar>
      </w:r>
      <w:r>
        <w:rPr>
          <w:rFonts w:ascii="Times New Roman" w:hAnsi="Times New Roman" w:cs="Times New Roman"/>
          <w:sz w:val="22"/>
          <w:szCs w:val="22"/>
        </w:rPr>
        <w:instrText xml:space="preserve"> ADDIN EN.CITE.DATA </w:instrText>
      </w: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 w:rsidRPr="00303CF7">
        <w:rPr>
          <w:rFonts w:ascii="Times New Roman" w:hAnsi="Times New Roman" w:cs="Times New Roman"/>
          <w:sz w:val="22"/>
          <w:szCs w:val="22"/>
        </w:rPr>
      </w:r>
      <w:r w:rsidRPr="00303CF7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noProof/>
          <w:sz w:val="22"/>
          <w:szCs w:val="22"/>
        </w:rPr>
        <w:t>(51)</w:t>
      </w:r>
      <w:r w:rsidRPr="00303CF7">
        <w:rPr>
          <w:rFonts w:ascii="Times New Roman" w:hAnsi="Times New Roman" w:cs="Times New Roman"/>
          <w:sz w:val="22"/>
          <w:szCs w:val="22"/>
        </w:rPr>
        <w:fldChar w:fldCharType="end"/>
      </w:r>
      <w:r w:rsidRPr="00303CF7">
        <w:rPr>
          <w:rFonts w:ascii="Times New Roman" w:hAnsi="Times New Roman" w:cs="Times New Roman"/>
          <w:sz w:val="22"/>
          <w:szCs w:val="22"/>
        </w:rPr>
        <w:t>. Domains are indicated with white labels.</w:t>
      </w:r>
    </w:p>
    <w:p w14:paraId="6AAF87F9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B005EA7" w14:textId="77777777" w:rsidR="00CA48F6" w:rsidRPr="00303CF7" w:rsidRDefault="00CA48F6" w:rsidP="00CA48F6">
      <w:pPr>
        <w:widowControl w:val="0"/>
        <w:spacing w:line="360" w:lineRule="auto"/>
        <w:ind w:right="-1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Fig. S</w:t>
      </w:r>
      <w:r w:rsidRPr="00303CF7">
        <w:rPr>
          <w:rFonts w:ascii="Times New Roman" w:hAnsi="Times New Roman" w:cs="Times New Roman"/>
          <w:b/>
          <w:sz w:val="22"/>
          <w:szCs w:val="22"/>
        </w:rPr>
        <w:t xml:space="preserve">3. Topology diagram of </w:t>
      </w:r>
      <w:proofErr w:type="spellStart"/>
      <w:r w:rsidRPr="00303CF7">
        <w:rPr>
          <w:rFonts w:ascii="Times New Roman" w:hAnsi="Times New Roman" w:cs="Times New Roman"/>
          <w:b/>
          <w:sz w:val="22"/>
          <w:szCs w:val="22"/>
        </w:rPr>
        <w:t>EsaAex</w:t>
      </w:r>
      <w:proofErr w:type="spellEnd"/>
      <w:r w:rsidRPr="00303CF7">
        <w:rPr>
          <w:rFonts w:ascii="Times New Roman" w:hAnsi="Times New Roman" w:cs="Times New Roman"/>
          <w:b/>
          <w:sz w:val="22"/>
          <w:szCs w:val="22"/>
        </w:rPr>
        <w:t xml:space="preserve"> (monomer 1). </w:t>
      </w:r>
      <w:r w:rsidRPr="00303CF7">
        <w:rPr>
          <w:rFonts w:ascii="Times New Roman" w:hAnsi="Times New Roman" w:cs="Times New Roman"/>
          <w:sz w:val="22"/>
          <w:szCs w:val="22"/>
        </w:rPr>
        <w:t xml:space="preserve">Arrows and barrels indicate ß-strands and α-helices, respectively. Secondary structures are </w:t>
      </w:r>
      <w:proofErr w:type="gramStart"/>
      <w:r w:rsidRPr="00303CF7">
        <w:rPr>
          <w:rFonts w:ascii="Times New Roman" w:hAnsi="Times New Roman" w:cs="Times New Roman"/>
          <w:sz w:val="22"/>
          <w:szCs w:val="22"/>
        </w:rPr>
        <w:t>indicates</w:t>
      </w:r>
      <w:proofErr w:type="gramEnd"/>
      <w:r w:rsidRPr="00303CF7">
        <w:rPr>
          <w:rFonts w:ascii="Times New Roman" w:hAnsi="Times New Roman" w:cs="Times New Roman"/>
          <w:sz w:val="22"/>
          <w:szCs w:val="22"/>
        </w:rPr>
        <w:t xml:space="preserve"> for monomer 1. α-helices α-3 and α-3’ of monomer 1 are a single α-helix in monomer 2.</w:t>
      </w:r>
    </w:p>
    <w:p w14:paraId="083C2EE6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7DFD558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Fig. S</w:t>
      </w:r>
      <w:r w:rsidRPr="00303CF7">
        <w:rPr>
          <w:rFonts w:ascii="Times New Roman" w:hAnsi="Times New Roman" w:cs="Times New Roman"/>
          <w:b/>
          <w:sz w:val="22"/>
          <w:szCs w:val="22"/>
        </w:rPr>
        <w:t xml:space="preserve">4. The </w:t>
      </w:r>
      <w:proofErr w:type="spellStart"/>
      <w:r w:rsidRPr="00303CF7">
        <w:rPr>
          <w:rFonts w:ascii="Times New Roman" w:hAnsi="Times New Roman" w:cs="Times New Roman"/>
          <w:b/>
          <w:sz w:val="22"/>
          <w:szCs w:val="22"/>
        </w:rPr>
        <w:t>EsaAex</w:t>
      </w:r>
      <w:proofErr w:type="spellEnd"/>
      <w:r w:rsidRPr="00303CF7">
        <w:rPr>
          <w:rFonts w:ascii="Times New Roman" w:hAnsi="Times New Roman" w:cs="Times New Roman"/>
          <w:b/>
          <w:sz w:val="22"/>
          <w:szCs w:val="22"/>
        </w:rPr>
        <w:t xml:space="preserve"> ß-sheet domain shows structural similarity to bacterial lectins.</w:t>
      </w:r>
    </w:p>
    <w:p w14:paraId="310855C1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iCs/>
          <w:sz w:val="22"/>
          <w:szCs w:val="22"/>
        </w:rPr>
      </w:pPr>
      <w:r w:rsidRPr="00303CF7">
        <w:rPr>
          <w:rFonts w:ascii="Times New Roman" w:hAnsi="Times New Roman" w:cs="Times New Roman"/>
          <w:sz w:val="22"/>
          <w:szCs w:val="22"/>
        </w:rPr>
        <w:t xml:space="preserve">Superimposition of the ß-sheet domain (Mon1, green) with </w:t>
      </w:r>
      <w:r w:rsidRPr="00303CF7">
        <w:rPr>
          <w:sz w:val="22"/>
          <w:szCs w:val="22"/>
        </w:rPr>
        <w:t xml:space="preserve">PA-IIL lectin </w:t>
      </w:r>
      <w:r w:rsidRPr="00303CF7">
        <w:rPr>
          <w:i/>
          <w:iCs/>
          <w:sz w:val="22"/>
          <w:szCs w:val="22"/>
        </w:rPr>
        <w:t xml:space="preserve">Pseudomonas aeruginosa </w:t>
      </w:r>
      <w:r w:rsidRPr="00303CF7">
        <w:rPr>
          <w:sz w:val="22"/>
          <w:szCs w:val="22"/>
        </w:rPr>
        <w:t xml:space="preserve">(yellow; </w:t>
      </w:r>
      <w:proofErr w:type="spellStart"/>
      <w:r w:rsidRPr="00303CF7">
        <w:rPr>
          <w:sz w:val="22"/>
          <w:szCs w:val="22"/>
        </w:rPr>
        <w:t>pdb</w:t>
      </w:r>
      <w:proofErr w:type="spellEnd"/>
      <w:r w:rsidRPr="00303CF7">
        <w:rPr>
          <w:sz w:val="22"/>
          <w:szCs w:val="22"/>
        </w:rPr>
        <w:t xml:space="preserve"> ID 2jdn) bound to </w:t>
      </w:r>
      <w:proofErr w:type="spellStart"/>
      <w:r w:rsidRPr="00303CF7">
        <w:rPr>
          <w:sz w:val="22"/>
          <w:szCs w:val="22"/>
        </w:rPr>
        <w:t>methy</w:t>
      </w:r>
      <w:proofErr w:type="spellEnd"/>
      <w:r w:rsidRPr="00303CF7">
        <w:rPr>
          <w:sz w:val="22"/>
          <w:szCs w:val="22"/>
        </w:rPr>
        <w:t xml:space="preserve"> α-D-Mannose (cyan). Right: </w:t>
      </w:r>
      <w:r w:rsidRPr="00303CF7">
        <w:rPr>
          <w:rFonts w:ascii="Times New Roman" w:hAnsi="Times New Roman" w:cs="Times New Roman"/>
          <w:sz w:val="22"/>
          <w:szCs w:val="22"/>
        </w:rPr>
        <w:t xml:space="preserve">Superimposition of the ß-sheet domain (Mon1, green) with </w:t>
      </w:r>
      <w:proofErr w:type="spellStart"/>
      <w:r w:rsidRPr="00303CF7">
        <w:rPr>
          <w:sz w:val="22"/>
          <w:szCs w:val="22"/>
        </w:rPr>
        <w:t>FmIH</w:t>
      </w:r>
      <w:proofErr w:type="spellEnd"/>
      <w:r w:rsidRPr="00303CF7">
        <w:rPr>
          <w:sz w:val="22"/>
          <w:szCs w:val="22"/>
        </w:rPr>
        <w:t xml:space="preserve"> lectin domain F9 pilus </w:t>
      </w:r>
      <w:r w:rsidRPr="00303CF7">
        <w:rPr>
          <w:i/>
          <w:iCs/>
          <w:sz w:val="22"/>
          <w:szCs w:val="22"/>
        </w:rPr>
        <w:t>E. coli</w:t>
      </w:r>
      <w:r w:rsidRPr="00303CF7">
        <w:rPr>
          <w:sz w:val="22"/>
          <w:szCs w:val="22"/>
        </w:rPr>
        <w:t xml:space="preserve"> (yellow; </w:t>
      </w:r>
      <w:proofErr w:type="spellStart"/>
      <w:r w:rsidRPr="00303CF7">
        <w:rPr>
          <w:sz w:val="22"/>
          <w:szCs w:val="22"/>
        </w:rPr>
        <w:t>pdb</w:t>
      </w:r>
      <w:proofErr w:type="spellEnd"/>
      <w:r w:rsidRPr="00303CF7">
        <w:rPr>
          <w:sz w:val="22"/>
          <w:szCs w:val="22"/>
        </w:rPr>
        <w:t xml:space="preserve"> ID 6as8)</w:t>
      </w:r>
      <w:r w:rsidRPr="00303CF7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303CF7">
        <w:rPr>
          <w:rFonts w:ascii="Times New Roman" w:hAnsi="Times New Roman" w:cs="Times New Roman"/>
          <w:iCs/>
          <w:sz w:val="22"/>
          <w:szCs w:val="22"/>
        </w:rPr>
        <w:t xml:space="preserve">bound to </w:t>
      </w:r>
      <w:r w:rsidRPr="00303CF7">
        <w:rPr>
          <w:iCs/>
          <w:sz w:val="22"/>
          <w:szCs w:val="22"/>
        </w:rPr>
        <w:t xml:space="preserve">ortho-biphenyl-2’-carboxyl </w:t>
      </w:r>
      <w:r w:rsidRPr="00303CF7">
        <w:rPr>
          <w:rFonts w:ascii="Times New Roman" w:hAnsi="Times New Roman" w:cs="Times New Roman"/>
          <w:iCs/>
          <w:sz w:val="22"/>
          <w:szCs w:val="22"/>
        </w:rPr>
        <w:t>N-acetyl-beta-galactosidase</w:t>
      </w:r>
      <w:r w:rsidRPr="00303CF7">
        <w:rPr>
          <w:iCs/>
          <w:sz w:val="22"/>
          <w:szCs w:val="22"/>
        </w:rPr>
        <w:t xml:space="preserve"> </w:t>
      </w:r>
      <w:r w:rsidRPr="00303CF7">
        <w:rPr>
          <w:rFonts w:ascii="Times New Roman" w:hAnsi="Times New Roman" w:cs="Times New Roman"/>
          <w:iCs/>
          <w:sz w:val="22"/>
          <w:szCs w:val="22"/>
        </w:rPr>
        <w:t>(cyan).</w:t>
      </w:r>
    </w:p>
    <w:p w14:paraId="27CE9D37" w14:textId="77777777" w:rsidR="00CA48F6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C720120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Fig. S</w:t>
      </w:r>
      <w:r w:rsidRPr="00303CF7">
        <w:rPr>
          <w:rFonts w:ascii="Times New Roman" w:hAnsi="Times New Roman" w:cs="Times New Roman"/>
          <w:b/>
          <w:sz w:val="22"/>
          <w:szCs w:val="22"/>
        </w:rPr>
        <w:t xml:space="preserve">5. Mechanism of </w:t>
      </w:r>
      <w:r w:rsidRPr="00303CF7">
        <w:rPr>
          <w:b/>
          <w:iCs/>
          <w:sz w:val="22"/>
          <w:szCs w:val="22"/>
        </w:rPr>
        <w:t>bacterial killing mediated by the T7SSb</w:t>
      </w:r>
      <w:r w:rsidRPr="00303CF7">
        <w:rPr>
          <w:iCs/>
          <w:sz w:val="22"/>
          <w:szCs w:val="22"/>
        </w:rPr>
        <w:t>.</w:t>
      </w:r>
      <w:r w:rsidRPr="00303C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03CF7">
        <w:rPr>
          <w:iCs/>
          <w:sz w:val="22"/>
          <w:szCs w:val="22"/>
        </w:rPr>
        <w:t xml:space="preserve">The extracellular structure of </w:t>
      </w:r>
      <w:proofErr w:type="spellStart"/>
      <w:r w:rsidRPr="00303CF7">
        <w:rPr>
          <w:iCs/>
          <w:sz w:val="22"/>
          <w:szCs w:val="22"/>
        </w:rPr>
        <w:t>EsaA</w:t>
      </w:r>
      <w:proofErr w:type="spellEnd"/>
      <w:r w:rsidRPr="00303CF7">
        <w:rPr>
          <w:iCs/>
          <w:sz w:val="22"/>
          <w:szCs w:val="22"/>
        </w:rPr>
        <w:t xml:space="preserve"> has an elongated antenna –like shape that can span the cell envelope of </w:t>
      </w:r>
      <w:r w:rsidRPr="00303CF7">
        <w:rPr>
          <w:i/>
          <w:iCs/>
          <w:sz w:val="22"/>
          <w:szCs w:val="22"/>
        </w:rPr>
        <w:t>S. aureus</w:t>
      </w:r>
      <w:r w:rsidRPr="00303CF7">
        <w:rPr>
          <w:iCs/>
          <w:sz w:val="22"/>
          <w:szCs w:val="22"/>
        </w:rPr>
        <w:t xml:space="preserve">. Its tip domain reveals structural similarity to bacterial lectins indicating a function in the targeting of prey bacteria or eukaryotic cells during host infection. The extracellular structure of </w:t>
      </w:r>
      <w:proofErr w:type="spellStart"/>
      <w:r w:rsidRPr="00303CF7">
        <w:rPr>
          <w:iCs/>
          <w:sz w:val="22"/>
          <w:szCs w:val="22"/>
        </w:rPr>
        <w:t>EsaA</w:t>
      </w:r>
      <w:proofErr w:type="spellEnd"/>
      <w:r w:rsidRPr="00303CF7">
        <w:rPr>
          <w:iCs/>
          <w:sz w:val="22"/>
          <w:szCs w:val="22"/>
        </w:rPr>
        <w:t xml:space="preserve"> is required for secretion and in addition can </w:t>
      </w:r>
      <w:r w:rsidRPr="00303CF7">
        <w:rPr>
          <w:iCs/>
          <w:sz w:val="22"/>
          <w:szCs w:val="22"/>
        </w:rPr>
        <w:lastRenderedPageBreak/>
        <w:t>permeabilize the cell wall of bacterial competitors and thereby probably facilitates the delivery of antibacterial toxins into the target cell (bacterial prey or eukaryotic cell).</w:t>
      </w:r>
    </w:p>
    <w:p w14:paraId="7CA200AA" w14:textId="77777777" w:rsidR="00CA48F6" w:rsidRPr="00303CF7" w:rsidRDefault="00CA48F6" w:rsidP="00CA48F6">
      <w:pPr>
        <w:widowControl w:val="0"/>
        <w:autoSpaceDE w:val="0"/>
        <w:autoSpaceDN w:val="0"/>
        <w:adjustRightInd w:val="0"/>
        <w:spacing w:line="360" w:lineRule="auto"/>
        <w:ind w:right="-1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E006401" w14:textId="77777777" w:rsidR="00CA48F6" w:rsidRPr="00303CF7" w:rsidRDefault="00CA48F6" w:rsidP="00CA48F6">
      <w:pPr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0096A15" w14:textId="77777777" w:rsidR="00CA48F6" w:rsidRPr="00303CF7" w:rsidRDefault="00CA48F6" w:rsidP="00CA48F6">
      <w:pPr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Table S</w:t>
      </w:r>
      <w:r w:rsidRPr="00303CF7">
        <w:rPr>
          <w:rFonts w:ascii="Times New Roman" w:hAnsi="Times New Roman" w:cs="Times New Roman"/>
          <w:b/>
          <w:sz w:val="22"/>
          <w:szCs w:val="22"/>
        </w:rPr>
        <w:t>1. Primer used in this study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21"/>
        <w:gridCol w:w="5869"/>
      </w:tblGrid>
      <w:tr w:rsidR="00CA48F6" w:rsidRPr="00303CF7" w14:paraId="485265B7" w14:textId="77777777" w:rsidTr="00412A43">
        <w:tc>
          <w:tcPr>
            <w:tcW w:w="1021" w:type="dxa"/>
          </w:tcPr>
          <w:p w14:paraId="24377AE0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Primer</w:t>
            </w:r>
          </w:p>
        </w:tc>
        <w:tc>
          <w:tcPr>
            <w:tcW w:w="5869" w:type="dxa"/>
          </w:tcPr>
          <w:p w14:paraId="7F71B5A5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Sequence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 xml:space="preserve"> 5’-3’</w:t>
            </w:r>
          </w:p>
        </w:tc>
      </w:tr>
      <w:tr w:rsidR="00CA48F6" w:rsidRPr="00303CF7" w14:paraId="2A825B39" w14:textId="77777777" w:rsidTr="00412A43">
        <w:tc>
          <w:tcPr>
            <w:tcW w:w="1021" w:type="dxa"/>
          </w:tcPr>
          <w:p w14:paraId="1C14F12E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X5</w:t>
            </w:r>
          </w:p>
        </w:tc>
        <w:tc>
          <w:tcPr>
            <w:tcW w:w="5869" w:type="dxa"/>
            <w:vAlign w:val="center"/>
          </w:tcPr>
          <w:p w14:paraId="6A752110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CGGGAGCTCGAATTCATGAAAAAGAAAAATTGG</w:t>
            </w:r>
          </w:p>
        </w:tc>
      </w:tr>
      <w:tr w:rsidR="00CA48F6" w:rsidRPr="00303CF7" w14:paraId="7D5FB596" w14:textId="77777777" w:rsidTr="00412A43">
        <w:tc>
          <w:tcPr>
            <w:tcW w:w="1021" w:type="dxa"/>
          </w:tcPr>
          <w:p w14:paraId="65F26F93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X6</w:t>
            </w:r>
          </w:p>
        </w:tc>
        <w:tc>
          <w:tcPr>
            <w:tcW w:w="5869" w:type="dxa"/>
            <w:vAlign w:val="center"/>
          </w:tcPr>
          <w:p w14:paraId="20AF3A63" w14:textId="77777777" w:rsidR="00CA48F6" w:rsidRPr="00303CF7" w:rsidRDefault="00CA48F6" w:rsidP="00412A4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D90B00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TCGTCATCGTCTTTGTAGTCCTTGTCGTCATCGTCTTTGTAGTCTTTATAATCTTGTAACATTTTATC</w:t>
            </w:r>
          </w:p>
        </w:tc>
      </w:tr>
      <w:tr w:rsidR="00CA48F6" w:rsidRPr="00303CF7" w14:paraId="2918B2A0" w14:textId="77777777" w:rsidTr="00412A43">
        <w:tc>
          <w:tcPr>
            <w:tcW w:w="1021" w:type="dxa"/>
          </w:tcPr>
          <w:p w14:paraId="5BC64296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X7</w:t>
            </w:r>
          </w:p>
        </w:tc>
        <w:tc>
          <w:tcPr>
            <w:tcW w:w="5869" w:type="dxa"/>
            <w:vAlign w:val="center"/>
          </w:tcPr>
          <w:p w14:paraId="5FF56183" w14:textId="77777777" w:rsidR="00CA48F6" w:rsidRPr="00303CF7" w:rsidRDefault="00CA48F6" w:rsidP="00412A4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 xml:space="preserve">CAAAGACGATGACGACAAGGACTACAAAGACGATGACGACAAG </w:t>
            </w:r>
          </w:p>
          <w:p w14:paraId="63AAC371" w14:textId="77777777" w:rsidR="00CA48F6" w:rsidRPr="00303CF7" w:rsidRDefault="00CA48F6" w:rsidP="00412A4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ATTGATAAAGGCAAAAAT</w:t>
            </w:r>
          </w:p>
        </w:tc>
      </w:tr>
      <w:tr w:rsidR="00CA48F6" w:rsidRPr="00303CF7" w14:paraId="1204CDBF" w14:textId="77777777" w:rsidTr="00412A43">
        <w:tc>
          <w:tcPr>
            <w:tcW w:w="1021" w:type="dxa"/>
          </w:tcPr>
          <w:p w14:paraId="33895F2B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X8</w:t>
            </w:r>
          </w:p>
        </w:tc>
        <w:tc>
          <w:tcPr>
            <w:tcW w:w="5869" w:type="dxa"/>
            <w:vAlign w:val="center"/>
          </w:tcPr>
          <w:p w14:paraId="3814D38E" w14:textId="77777777" w:rsidR="00CA48F6" w:rsidRPr="00303CF7" w:rsidRDefault="00CA48F6" w:rsidP="00412A4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GGCGATATCGGATCCTTAGATTAATCTCTCTTTC</w:t>
            </w:r>
          </w:p>
        </w:tc>
      </w:tr>
    </w:tbl>
    <w:p w14:paraId="5D55E616" w14:textId="77777777" w:rsidR="00CA48F6" w:rsidRPr="00303CF7" w:rsidRDefault="00CA48F6" w:rsidP="00CA48F6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4368C1B1" w14:textId="77777777" w:rsidR="00CA48F6" w:rsidRPr="00303CF7" w:rsidRDefault="00CA48F6" w:rsidP="00CA48F6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4DB8C21" w14:textId="77777777" w:rsidR="00CA48F6" w:rsidRPr="00303CF7" w:rsidRDefault="00CA48F6" w:rsidP="00CA48F6">
      <w:pPr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159B85E3" w14:textId="77777777" w:rsidR="00CA48F6" w:rsidRPr="00303CF7" w:rsidRDefault="00CA48F6" w:rsidP="00CA48F6">
      <w:pPr>
        <w:rPr>
          <w:rFonts w:ascii="Times New Roman" w:hAnsi="Times New Roman" w:cs="Times New Roman"/>
          <w:b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sz w:val="22"/>
          <w:szCs w:val="22"/>
          <w:lang w:val="en-GB"/>
        </w:rPr>
        <w:t>Table S</w:t>
      </w:r>
      <w:r w:rsidRPr="00303CF7">
        <w:rPr>
          <w:rFonts w:ascii="Times New Roman" w:hAnsi="Times New Roman" w:cs="Times New Roman"/>
          <w:b/>
          <w:sz w:val="22"/>
          <w:szCs w:val="22"/>
          <w:lang w:val="en-GB"/>
        </w:rPr>
        <w:t>2. Antibodies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9"/>
        <w:gridCol w:w="987"/>
        <w:gridCol w:w="1708"/>
        <w:gridCol w:w="1823"/>
      </w:tblGrid>
      <w:tr w:rsidR="00CA48F6" w:rsidRPr="00303CF7" w14:paraId="76DC7F85" w14:textId="77777777" w:rsidTr="00412A43">
        <w:tc>
          <w:tcPr>
            <w:tcW w:w="0" w:type="auto"/>
          </w:tcPr>
          <w:p w14:paraId="0A6C1C47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303CF7">
              <w:rPr>
                <w:rFonts w:ascii="Times New Roman" w:hAnsi="Times New Roman" w:cs="Times New Roman"/>
                <w:b/>
                <w:sz w:val="22"/>
                <w:szCs w:val="22"/>
              </w:rPr>
              <w:t>Antibody</w:t>
            </w:r>
            <w:proofErr w:type="spellEnd"/>
          </w:p>
        </w:tc>
        <w:tc>
          <w:tcPr>
            <w:tcW w:w="0" w:type="auto"/>
          </w:tcPr>
          <w:p w14:paraId="708575DB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b/>
                <w:sz w:val="22"/>
                <w:szCs w:val="22"/>
              </w:rPr>
              <w:t>Dilution</w:t>
            </w:r>
          </w:p>
        </w:tc>
        <w:tc>
          <w:tcPr>
            <w:tcW w:w="0" w:type="auto"/>
          </w:tcPr>
          <w:p w14:paraId="4B0736E3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b/>
                <w:sz w:val="22"/>
                <w:szCs w:val="22"/>
              </w:rPr>
              <w:t>Solution</w:t>
            </w:r>
          </w:p>
        </w:tc>
        <w:tc>
          <w:tcPr>
            <w:tcW w:w="0" w:type="auto"/>
          </w:tcPr>
          <w:p w14:paraId="6ED184B1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303CF7">
              <w:rPr>
                <w:rFonts w:ascii="Times New Roman" w:hAnsi="Times New Roman" w:cs="Times New Roman"/>
                <w:b/>
                <w:sz w:val="22"/>
                <w:szCs w:val="22"/>
              </w:rPr>
              <w:t>Supplier</w:t>
            </w:r>
            <w:proofErr w:type="spellEnd"/>
          </w:p>
        </w:tc>
      </w:tr>
      <w:tr w:rsidR="00CA48F6" w:rsidRPr="00303CF7" w14:paraId="596F9C1A" w14:textId="77777777" w:rsidTr="00412A43">
        <w:tc>
          <w:tcPr>
            <w:tcW w:w="0" w:type="auto"/>
          </w:tcPr>
          <w:p w14:paraId="04151006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EssB-rabbit</w:t>
            </w:r>
            <w:proofErr w:type="spellEnd"/>
          </w:p>
        </w:tc>
        <w:tc>
          <w:tcPr>
            <w:tcW w:w="0" w:type="auto"/>
          </w:tcPr>
          <w:p w14:paraId="37146FA7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1:5000</w:t>
            </w:r>
          </w:p>
        </w:tc>
        <w:tc>
          <w:tcPr>
            <w:tcW w:w="0" w:type="auto"/>
          </w:tcPr>
          <w:p w14:paraId="260C195C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5 % milk-TSB-T</w:t>
            </w:r>
          </w:p>
        </w:tc>
        <w:tc>
          <w:tcPr>
            <w:tcW w:w="0" w:type="auto"/>
          </w:tcPr>
          <w:p w14:paraId="3935A109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Geibel lab</w:t>
            </w:r>
          </w:p>
        </w:tc>
      </w:tr>
      <w:tr w:rsidR="00CA48F6" w:rsidRPr="00303CF7" w14:paraId="7B79A6C6" w14:textId="77777777" w:rsidTr="00412A43">
        <w:tc>
          <w:tcPr>
            <w:tcW w:w="0" w:type="auto"/>
          </w:tcPr>
          <w:p w14:paraId="29C47660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EssC-rabbit</w:t>
            </w:r>
            <w:proofErr w:type="spellEnd"/>
          </w:p>
        </w:tc>
        <w:tc>
          <w:tcPr>
            <w:tcW w:w="0" w:type="auto"/>
          </w:tcPr>
          <w:p w14:paraId="70FE0E0C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0" w:type="auto"/>
          </w:tcPr>
          <w:p w14:paraId="5D6DE602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5 % milk-TSB-T</w:t>
            </w:r>
          </w:p>
        </w:tc>
        <w:tc>
          <w:tcPr>
            <w:tcW w:w="0" w:type="auto"/>
          </w:tcPr>
          <w:p w14:paraId="5C1DBA1C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Palmer lab</w:t>
            </w:r>
          </w:p>
        </w:tc>
      </w:tr>
      <w:tr w:rsidR="00CA48F6" w:rsidRPr="00303CF7" w14:paraId="401615C8" w14:textId="77777777" w:rsidTr="00412A43">
        <w:tc>
          <w:tcPr>
            <w:tcW w:w="0" w:type="auto"/>
          </w:tcPr>
          <w:p w14:paraId="04FFFBA2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EsxC-rabbit</w:t>
            </w:r>
            <w:proofErr w:type="spellEnd"/>
          </w:p>
        </w:tc>
        <w:tc>
          <w:tcPr>
            <w:tcW w:w="0" w:type="auto"/>
          </w:tcPr>
          <w:p w14:paraId="6B653982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0" w:type="auto"/>
          </w:tcPr>
          <w:p w14:paraId="255C3141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5 % milk-TSB-T</w:t>
            </w:r>
          </w:p>
        </w:tc>
        <w:tc>
          <w:tcPr>
            <w:tcW w:w="0" w:type="auto"/>
          </w:tcPr>
          <w:p w14:paraId="5CDA5C5C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Geibel lab</w:t>
            </w:r>
          </w:p>
        </w:tc>
      </w:tr>
      <w:tr w:rsidR="00CA48F6" w:rsidRPr="00303CF7" w14:paraId="624806E4" w14:textId="77777777" w:rsidTr="00412A43">
        <w:tc>
          <w:tcPr>
            <w:tcW w:w="0" w:type="auto"/>
          </w:tcPr>
          <w:p w14:paraId="2A4E63C3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α-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Flag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-mouse</w:t>
            </w:r>
          </w:p>
        </w:tc>
        <w:tc>
          <w:tcPr>
            <w:tcW w:w="0" w:type="auto"/>
          </w:tcPr>
          <w:p w14:paraId="1C55FBF8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1:1000</w:t>
            </w:r>
          </w:p>
        </w:tc>
        <w:tc>
          <w:tcPr>
            <w:tcW w:w="0" w:type="auto"/>
          </w:tcPr>
          <w:p w14:paraId="29B0218D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1 % milk-TSB-T</w:t>
            </w:r>
          </w:p>
        </w:tc>
        <w:tc>
          <w:tcPr>
            <w:tcW w:w="0" w:type="auto"/>
          </w:tcPr>
          <w:p w14:paraId="6503EA7F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</w:tr>
      <w:tr w:rsidR="00CA48F6" w:rsidRPr="00303CF7" w14:paraId="5F8F4D05" w14:textId="77777777" w:rsidTr="00412A43">
        <w:tc>
          <w:tcPr>
            <w:tcW w:w="0" w:type="auto"/>
          </w:tcPr>
          <w:p w14:paraId="003D433B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 xml:space="preserve">anti-mouse 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IgM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-HRP</w:t>
            </w:r>
          </w:p>
        </w:tc>
        <w:tc>
          <w:tcPr>
            <w:tcW w:w="0" w:type="auto"/>
          </w:tcPr>
          <w:p w14:paraId="4948DF36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1:20000</w:t>
            </w:r>
          </w:p>
        </w:tc>
        <w:tc>
          <w:tcPr>
            <w:tcW w:w="0" w:type="auto"/>
          </w:tcPr>
          <w:p w14:paraId="0BA7FDFA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TSB-T</w:t>
            </w:r>
          </w:p>
        </w:tc>
        <w:tc>
          <w:tcPr>
            <w:tcW w:w="0" w:type="auto"/>
          </w:tcPr>
          <w:p w14:paraId="46C71C23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Thermo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 xml:space="preserve"> Fischer</w:t>
            </w:r>
          </w:p>
        </w:tc>
      </w:tr>
      <w:tr w:rsidR="00CA48F6" w:rsidRPr="00303CF7" w14:paraId="26FE3CE5" w14:textId="77777777" w:rsidTr="00412A43">
        <w:tc>
          <w:tcPr>
            <w:tcW w:w="0" w:type="auto"/>
          </w:tcPr>
          <w:p w14:paraId="178A9EA6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anti-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rabbit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IgG</w:t>
            </w:r>
            <w:proofErr w:type="spellEnd"/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-HRP</w:t>
            </w:r>
          </w:p>
        </w:tc>
        <w:tc>
          <w:tcPr>
            <w:tcW w:w="0" w:type="auto"/>
          </w:tcPr>
          <w:p w14:paraId="3BF4F403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1:5000</w:t>
            </w:r>
          </w:p>
        </w:tc>
        <w:tc>
          <w:tcPr>
            <w:tcW w:w="0" w:type="auto"/>
          </w:tcPr>
          <w:p w14:paraId="3F41E949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TSB-T</w:t>
            </w:r>
          </w:p>
        </w:tc>
        <w:tc>
          <w:tcPr>
            <w:tcW w:w="0" w:type="auto"/>
          </w:tcPr>
          <w:p w14:paraId="5E9F7953" w14:textId="77777777" w:rsidR="00CA48F6" w:rsidRPr="00303CF7" w:rsidRDefault="00CA48F6" w:rsidP="00412A43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Life Technologies</w:t>
            </w:r>
          </w:p>
        </w:tc>
      </w:tr>
      <w:tr w:rsidR="00CA48F6" w:rsidRPr="00303CF7" w14:paraId="13E5F513" w14:textId="77777777" w:rsidTr="00412A43">
        <w:tc>
          <w:tcPr>
            <w:tcW w:w="0" w:type="auto"/>
          </w:tcPr>
          <w:p w14:paraId="0272EB92" w14:textId="77777777" w:rsidR="00CA48F6" w:rsidRPr="00303CF7" w:rsidRDefault="00CA48F6" w:rsidP="00412A43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α-RNAP-mouse</w:t>
            </w:r>
          </w:p>
        </w:tc>
        <w:tc>
          <w:tcPr>
            <w:tcW w:w="0" w:type="auto"/>
          </w:tcPr>
          <w:p w14:paraId="0DC3F35E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1:10000</w:t>
            </w:r>
          </w:p>
        </w:tc>
        <w:tc>
          <w:tcPr>
            <w:tcW w:w="0" w:type="auto"/>
          </w:tcPr>
          <w:p w14:paraId="315C20E3" w14:textId="77777777" w:rsidR="00CA48F6" w:rsidRPr="00303CF7" w:rsidRDefault="00CA48F6" w:rsidP="00412A4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1 % milk-TSB-T</w:t>
            </w:r>
          </w:p>
        </w:tc>
        <w:tc>
          <w:tcPr>
            <w:tcW w:w="0" w:type="auto"/>
          </w:tcPr>
          <w:p w14:paraId="366676BD" w14:textId="77777777" w:rsidR="00CA48F6" w:rsidRPr="00303CF7" w:rsidRDefault="00CA48F6" w:rsidP="00412A43">
            <w:pPr>
              <w:keepNext/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303CF7">
              <w:rPr>
                <w:rFonts w:ascii="Times New Roman" w:hAnsi="Times New Roman" w:cs="Times New Roman"/>
                <w:sz w:val="22"/>
                <w:szCs w:val="22"/>
              </w:rPr>
              <w:t>Sigma-Aldrich</w:t>
            </w:r>
          </w:p>
        </w:tc>
      </w:tr>
    </w:tbl>
    <w:p w14:paraId="77F78728" w14:textId="77777777" w:rsidR="00CA48F6" w:rsidRPr="00303CF7" w:rsidRDefault="00CA48F6" w:rsidP="00CA48F6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6E08FEA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8F6"/>
    <w:rsid w:val="00114675"/>
    <w:rsid w:val="002B53FA"/>
    <w:rsid w:val="00A340D3"/>
    <w:rsid w:val="00CA48F6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E5B511"/>
  <w15:chartTrackingRefBased/>
  <w15:docId w15:val="{ABBD1F00-363C-7B4E-94B2-325E6935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8F6"/>
    <w:rPr>
      <w:rFonts w:eastAsiaTheme="minorEastAsia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48F6"/>
    <w:rPr>
      <w:rFonts w:eastAsiaTheme="minorEastAsia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754</Words>
  <Characters>4302</Characters>
  <Application>Microsoft Office Word</Application>
  <DocSecurity>0</DocSecurity>
  <Lines>35</Lines>
  <Paragraphs>10</Paragraphs>
  <ScaleCrop>false</ScaleCrop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2020-11-03T14:22:00Z</dcterms:created>
  <dcterms:modified xsi:type="dcterms:W3CDTF">2020-11-03T14:22:00Z</dcterms:modified>
</cp:coreProperties>
</file>