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394DCD" w14:textId="29B147C4" w:rsidR="005270F4" w:rsidRDefault="005270F4" w:rsidP="003B1C58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8"/>
        </w:rPr>
      </w:pPr>
      <w:r>
        <w:rPr>
          <w:rFonts w:ascii="Times New Roman" w:eastAsia="宋体" w:hAnsi="Times New Roman" w:cs="Times New Roman" w:hint="eastAsia"/>
          <w:bCs/>
          <w:kern w:val="0"/>
          <w:sz w:val="24"/>
          <w:szCs w:val="28"/>
        </w:rPr>
        <w:t>M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aterial in qRT-PCR, W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8"/>
        </w:rPr>
        <w:t>estern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 and Field Expeirment </w:t>
      </w:r>
    </w:p>
    <w:p w14:paraId="111AF50F" w14:textId="75224A1C" w:rsidR="005270F4" w:rsidRPr="005270F4" w:rsidRDefault="005270F4" w:rsidP="005270F4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0" w:name="OLE_LINK29"/>
      <w:r w:rsidRPr="005270F4">
        <w:rPr>
          <w:rFonts w:ascii="Times New Roman" w:hAnsi="Times New Roman" w:cs="Times New Roman"/>
          <w:sz w:val="24"/>
          <w:szCs w:val="28"/>
        </w:rPr>
        <w:t>Glycine</w:t>
      </w:r>
      <w:r w:rsidRPr="005270F4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5270F4">
        <w:rPr>
          <w:rFonts w:ascii="Times New Roman" w:hAnsi="Times New Roman" w:cs="Times New Roman"/>
          <w:sz w:val="24"/>
          <w:szCs w:val="28"/>
        </w:rPr>
        <w:t xml:space="preserve">(62011519), SurePAGE precast gel (12%, M00656), methanol (1001411801), </w:t>
      </w:r>
      <w:r w:rsidRPr="005270F4">
        <w:rPr>
          <w:rFonts w:ascii="Times New Roman" w:hAnsi="Times New Roman" w:cs="Times New Roman" w:hint="eastAsia"/>
          <w:sz w:val="24"/>
          <w:szCs w:val="28"/>
        </w:rPr>
        <w:t>s</w:t>
      </w:r>
      <w:r w:rsidRPr="005270F4">
        <w:rPr>
          <w:rFonts w:ascii="Times New Roman" w:hAnsi="Times New Roman" w:cs="Times New Roman"/>
          <w:sz w:val="24"/>
          <w:szCs w:val="28"/>
        </w:rPr>
        <w:t>odium chloride (10019308) and hydrochloric acid (FA46650001) were purchased from China National Pharmaceutical Group Co., Ltd. Tris-Tricine-SDS-PAGE Loading buffer (P1325) and Tris (Hydroxymethyl) Aminomethane (</w:t>
      </w:r>
      <w:bookmarkStart w:id="1" w:name="OLE_LINK39"/>
      <w:bookmarkStart w:id="2" w:name="OLE_LINK40"/>
      <w:r w:rsidRPr="005270F4">
        <w:rPr>
          <w:rFonts w:ascii="Times New Roman" w:hAnsi="Times New Roman" w:cs="Times New Roman"/>
          <w:sz w:val="24"/>
          <w:szCs w:val="28"/>
        </w:rPr>
        <w:t>T8060</w:t>
      </w:r>
      <w:bookmarkEnd w:id="1"/>
      <w:bookmarkEnd w:id="2"/>
      <w:r w:rsidRPr="005270F4">
        <w:rPr>
          <w:rFonts w:ascii="Times New Roman" w:hAnsi="Times New Roman" w:cs="Times New Roman"/>
          <w:sz w:val="24"/>
          <w:szCs w:val="28"/>
        </w:rPr>
        <w:t xml:space="preserve">), PVDF Transfer Membrane (ISEQ00011) were gotten from Beijing Solarbio Science &amp; Technology Co., Ltd. Tween-20 (P1379) was gotten from </w:t>
      </w:r>
      <w:bookmarkStart w:id="3" w:name="OLE_LINK10"/>
      <w:r w:rsidRPr="005270F4">
        <w:rPr>
          <w:rFonts w:ascii="Times New Roman" w:hAnsi="Times New Roman" w:cs="Times New Roman" w:hint="eastAsia"/>
          <w:sz w:val="24"/>
          <w:szCs w:val="28"/>
        </w:rPr>
        <w:t>Beijing</w:t>
      </w:r>
      <w:r w:rsidRPr="005270F4">
        <w:rPr>
          <w:rFonts w:ascii="Times New Roman" w:hAnsi="Times New Roman" w:cs="Times New Roman"/>
          <w:sz w:val="24"/>
          <w:szCs w:val="28"/>
        </w:rPr>
        <w:t xml:space="preserve"> Biotopped</w:t>
      </w:r>
      <w:bookmarkEnd w:id="3"/>
      <w:r w:rsidRPr="005270F4">
        <w:rPr>
          <w:rFonts w:ascii="Times New Roman" w:hAnsi="Times New Roman" w:cs="Times New Roman"/>
          <w:sz w:val="24"/>
          <w:szCs w:val="28"/>
        </w:rPr>
        <w:t xml:space="preserve"> Science Co., Ltd. Skim Milk Powder was obtained from </w:t>
      </w:r>
      <w:bookmarkStart w:id="4" w:name="OLE_LINK11"/>
      <w:r w:rsidRPr="005270F4">
        <w:rPr>
          <w:rFonts w:ascii="Times New Roman" w:hAnsi="Times New Roman" w:cs="Times New Roman" w:hint="eastAsia"/>
          <w:sz w:val="24"/>
          <w:szCs w:val="28"/>
        </w:rPr>
        <w:t>Yafho</w:t>
      </w:r>
      <w:r w:rsidRPr="005270F4">
        <w:rPr>
          <w:rFonts w:ascii="Times New Roman" w:hAnsi="Times New Roman" w:cs="Times New Roman"/>
          <w:sz w:val="24"/>
          <w:szCs w:val="28"/>
        </w:rPr>
        <w:t xml:space="preserve"> </w:t>
      </w:r>
      <w:r w:rsidRPr="005270F4">
        <w:rPr>
          <w:rFonts w:ascii="Times New Roman" w:hAnsi="Times New Roman" w:cs="Times New Roman" w:hint="eastAsia"/>
          <w:sz w:val="24"/>
          <w:szCs w:val="28"/>
        </w:rPr>
        <w:t>Bio-Technology Co., Ltd</w:t>
      </w:r>
      <w:bookmarkEnd w:id="4"/>
      <w:r w:rsidRPr="005270F4">
        <w:rPr>
          <w:rFonts w:ascii="Times New Roman" w:hAnsi="Times New Roman" w:cs="Times New Roman"/>
          <w:sz w:val="24"/>
          <w:szCs w:val="28"/>
        </w:rPr>
        <w:t xml:space="preserve">. Blue Plus Ⅱ Protein Marker (DM111) was obtained from TransGen Biotech </w:t>
      </w:r>
      <w:bookmarkStart w:id="5" w:name="OLE_LINK16"/>
      <w:r w:rsidRPr="005270F4">
        <w:rPr>
          <w:rFonts w:ascii="Times New Roman" w:hAnsi="Times New Roman" w:cs="Times New Roman"/>
          <w:sz w:val="24"/>
          <w:szCs w:val="28"/>
        </w:rPr>
        <w:t>Co., Ltd.</w:t>
      </w:r>
      <w:bookmarkEnd w:id="5"/>
      <w:r w:rsidRPr="005270F4">
        <w:rPr>
          <w:rFonts w:ascii="Times New Roman" w:hAnsi="Times New Roman" w:cs="Times New Roman"/>
          <w:sz w:val="24"/>
          <w:szCs w:val="28"/>
        </w:rPr>
        <w:t xml:space="preserve"> Eecl Western Blot Kit (CW0049M), Anti β-Actin Mouse Monoclonal Antibody (CW0264M), Plant Protein Extraction Kit (CW0885M) and </w:t>
      </w:r>
      <w:bookmarkStart w:id="6" w:name="_Hlk68890440"/>
      <w:r w:rsidRPr="005270F4">
        <w:rPr>
          <w:rFonts w:ascii="Times New Roman" w:hAnsi="Times New Roman" w:cs="Times New Roman" w:hint="eastAsia"/>
          <w:sz w:val="24"/>
          <w:szCs w:val="28"/>
        </w:rPr>
        <w:t>Plant Protein Extraction Kit</w:t>
      </w:r>
      <w:bookmarkEnd w:id="6"/>
      <w:r w:rsidRPr="005270F4">
        <w:rPr>
          <w:rFonts w:ascii="Times New Roman" w:hAnsi="Times New Roman" w:cs="Times New Roman"/>
          <w:sz w:val="24"/>
          <w:szCs w:val="28"/>
        </w:rPr>
        <w:t xml:space="preserve"> (</w:t>
      </w:r>
      <w:bookmarkStart w:id="7" w:name="_Hlk68890476"/>
      <w:r w:rsidRPr="005270F4">
        <w:rPr>
          <w:rFonts w:ascii="Times New Roman" w:hAnsi="Times New Roman" w:cs="Times New Roman"/>
          <w:sz w:val="24"/>
          <w:szCs w:val="28"/>
        </w:rPr>
        <w:t>CW0885M</w:t>
      </w:r>
      <w:bookmarkEnd w:id="7"/>
      <w:r w:rsidRPr="005270F4">
        <w:rPr>
          <w:rFonts w:ascii="Times New Roman" w:hAnsi="Times New Roman" w:cs="Times New Roman"/>
          <w:sz w:val="24"/>
          <w:szCs w:val="28"/>
        </w:rPr>
        <w:t xml:space="preserve">) were bought from </w:t>
      </w:r>
      <w:bookmarkStart w:id="8" w:name="OLE_LINK13"/>
      <w:r w:rsidRPr="005270F4">
        <w:rPr>
          <w:rFonts w:ascii="Times New Roman" w:hAnsi="Times New Roman" w:cs="Times New Roman"/>
          <w:sz w:val="24"/>
          <w:szCs w:val="28"/>
        </w:rPr>
        <w:t>CWBIO</w:t>
      </w:r>
      <w:bookmarkEnd w:id="8"/>
      <w:r w:rsidRPr="005270F4">
        <w:rPr>
          <w:rFonts w:ascii="Times New Roman" w:hAnsi="Times New Roman" w:cs="Times New Roman"/>
          <w:sz w:val="24"/>
          <w:szCs w:val="28"/>
        </w:rPr>
        <w:t xml:space="preserve"> Co., Ltd.</w:t>
      </w:r>
      <w:r w:rsidR="00515591">
        <w:rPr>
          <w:rFonts w:ascii="Times New Roman" w:hAnsi="Times New Roman" w:cs="Times New Roman"/>
          <w:sz w:val="24"/>
          <w:szCs w:val="28"/>
        </w:rPr>
        <w:t xml:space="preserve"> The p</w:t>
      </w:r>
      <w:r w:rsidRPr="005270F4">
        <w:rPr>
          <w:rFonts w:ascii="Times New Roman" w:hAnsi="Times New Roman" w:cs="Times New Roman"/>
          <w:sz w:val="24"/>
          <w:szCs w:val="28"/>
        </w:rPr>
        <w:t xml:space="preserve">rimary antibody </w:t>
      </w:r>
      <w:r w:rsidRPr="005270F4">
        <w:rPr>
          <w:rFonts w:ascii="Times New Roman" w:hAnsi="Times New Roman" w:cs="Times New Roman" w:hint="eastAsia"/>
          <w:sz w:val="24"/>
          <w:szCs w:val="28"/>
        </w:rPr>
        <w:t>of</w:t>
      </w:r>
      <w:r w:rsidRPr="005270F4">
        <w:rPr>
          <w:rFonts w:ascii="Times New Roman" w:hAnsi="Times New Roman" w:cs="Times New Roman"/>
          <w:sz w:val="24"/>
          <w:szCs w:val="28"/>
        </w:rPr>
        <w:t xml:space="preserve"> TMV-CP (SRA57400/10) was purchased from American Agdia Corporation. Primary antibody of Heat shock protein 70 (AS09 592) was purchased from </w:t>
      </w:r>
      <w:bookmarkStart w:id="9" w:name="OLE_LINK15"/>
      <w:bookmarkStart w:id="10" w:name="OLE_LINK19"/>
      <w:bookmarkStart w:id="11" w:name="OLE_LINK20"/>
      <w:r w:rsidRPr="005270F4">
        <w:rPr>
          <w:rFonts w:ascii="Times New Roman" w:hAnsi="Times New Roman" w:cs="Times New Roman"/>
          <w:sz w:val="24"/>
          <w:szCs w:val="28"/>
        </w:rPr>
        <w:t>Swedish Agrisera</w:t>
      </w:r>
      <w:bookmarkEnd w:id="9"/>
      <w:bookmarkEnd w:id="10"/>
      <w:bookmarkEnd w:id="11"/>
      <w:r w:rsidRPr="005270F4">
        <w:rPr>
          <w:rFonts w:ascii="Times New Roman" w:hAnsi="Times New Roman" w:cs="Times New Roman"/>
          <w:sz w:val="24"/>
          <w:szCs w:val="28"/>
        </w:rPr>
        <w:t xml:space="preserve"> Corporation. Goat Anti-Mouse IgG H&amp;L (HRP, ab97023) and Goat Anti-Rabbit IgG H&amp;L (HRP, ab97048) were bought from Abcam (Shanghai) Trading Co., Ltd. </w:t>
      </w:r>
      <w:bookmarkStart w:id="12" w:name="_Hlk68876490"/>
      <w:r w:rsidRPr="005270F4">
        <w:rPr>
          <w:rFonts w:ascii="Times New Roman" w:hAnsi="Times New Roman" w:cs="Times New Roman"/>
          <w:sz w:val="24"/>
          <w:szCs w:val="28"/>
        </w:rPr>
        <w:t>Total RNA Isolation Kit</w:t>
      </w:r>
      <w:bookmarkEnd w:id="12"/>
      <w:r w:rsidRPr="005270F4">
        <w:rPr>
          <w:rFonts w:ascii="Times New Roman" w:hAnsi="Times New Roman" w:cs="Times New Roman"/>
          <w:sz w:val="24"/>
          <w:szCs w:val="28"/>
        </w:rPr>
        <w:t xml:space="preserve"> (</w:t>
      </w:r>
      <w:bookmarkStart w:id="13" w:name="_Hlk68876538"/>
      <w:r w:rsidRPr="005270F4">
        <w:rPr>
          <w:rFonts w:ascii="Times New Roman" w:hAnsi="Times New Roman" w:cs="Times New Roman"/>
          <w:sz w:val="24"/>
          <w:szCs w:val="28"/>
        </w:rPr>
        <w:t>RC101-01</w:t>
      </w:r>
      <w:bookmarkEnd w:id="13"/>
      <w:r w:rsidRPr="005270F4">
        <w:rPr>
          <w:rFonts w:ascii="Times New Roman" w:hAnsi="Times New Roman" w:cs="Times New Roman"/>
          <w:sz w:val="24"/>
          <w:szCs w:val="28"/>
        </w:rPr>
        <w:t xml:space="preserve">), HiScript® III RT SuperMix for qPCR (R323-01) and </w:t>
      </w:r>
      <w:bookmarkStart w:id="14" w:name="_Hlk68877107"/>
      <w:r w:rsidRPr="005270F4">
        <w:rPr>
          <w:rFonts w:ascii="Times New Roman" w:hAnsi="Times New Roman" w:cs="Times New Roman"/>
          <w:sz w:val="24"/>
          <w:szCs w:val="28"/>
        </w:rPr>
        <w:t>ChamQ Universal SYBR qPCR Master Mix</w:t>
      </w:r>
      <w:bookmarkEnd w:id="14"/>
      <w:r w:rsidRPr="005270F4">
        <w:rPr>
          <w:rFonts w:ascii="Times New Roman" w:hAnsi="Times New Roman" w:cs="Times New Roman"/>
          <w:sz w:val="24"/>
          <w:szCs w:val="28"/>
        </w:rPr>
        <w:t xml:space="preserve"> (Q711-03) were purchased from Vazyme Biotech Co., Ltd.</w:t>
      </w:r>
      <w:bookmarkEnd w:id="0"/>
    </w:p>
    <w:p w14:paraId="16190178" w14:textId="25018433" w:rsidR="003B1C58" w:rsidRPr="003B1C58" w:rsidRDefault="003B1C58" w:rsidP="003B1C58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8"/>
        </w:rPr>
      </w:pPr>
      <w:r w:rsidRPr="003B1C58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Quantitative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D</w:t>
      </w:r>
      <w:r w:rsidRPr="003B1C58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etection of </w:t>
      </w:r>
      <w:r w:rsidRPr="003B1C58">
        <w:rPr>
          <w:rFonts w:ascii="Times New Roman" w:eastAsia="宋体" w:hAnsi="Times New Roman" w:cs="Times New Roman"/>
          <w:bCs/>
          <w:i/>
          <w:iCs/>
          <w:kern w:val="0"/>
          <w:sz w:val="24"/>
          <w:szCs w:val="28"/>
        </w:rPr>
        <w:t>NbHsp70</w:t>
      </w:r>
      <w:r>
        <w:rPr>
          <w:rFonts w:ascii="Times New Roman" w:eastAsia="宋体" w:hAnsi="Times New Roman" w:cs="Times New Roman"/>
          <w:bCs/>
          <w:i/>
          <w:iCs/>
          <w:kern w:val="0"/>
          <w:sz w:val="24"/>
          <w:szCs w:val="28"/>
        </w:rPr>
        <w:t xml:space="preserve">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Gene</w:t>
      </w:r>
      <w:r w:rsidRPr="003B1C58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 and TMV-CP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 Gene</w:t>
      </w:r>
    </w:p>
    <w:p w14:paraId="6580E10C" w14:textId="5F4FDE88" w:rsidR="00DC31F3" w:rsidRPr="002D31B1" w:rsidRDefault="00DC31F3" w:rsidP="003B1C58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8"/>
        </w:rPr>
      </w:pP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Plant total RNA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wa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>s extracted via Total RNA Isolation Kit (Vazyme). According to the product specifications (HiScript®III RT Supermix for qPCR, Vazyme), 1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 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µg of plant total RNA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wa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>s taken for cDNA synthesis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,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 PCR reaction (Chamq Universal SYBR qPCR Master Mix, Vazyme)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wa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s performed with 2 µl cDNA as template. RT‐qPCRs reaction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wa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s performed using a real-time qPCR apparatus (Applied Biosystems, 7500). Primer pairs used to detect gene RNA accumulation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we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>re detailed in the table below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 (Table S1)</w:t>
      </w:r>
      <w:r w:rsidRPr="002D31B1">
        <w:rPr>
          <w:rFonts w:ascii="Times New Roman" w:eastAsia="宋体" w:hAnsi="Times New Roman" w:cs="Times New Roman"/>
          <w:bCs/>
          <w:kern w:val="0"/>
          <w:sz w:val="24"/>
          <w:szCs w:val="28"/>
        </w:rPr>
        <w:t>.</w:t>
      </w:r>
    </w:p>
    <w:p w14:paraId="557C0776" w14:textId="068FF369" w:rsidR="00DC31F3" w:rsidRPr="00DC31F3" w:rsidRDefault="00DC31F3" w:rsidP="00DC31F3">
      <w:pPr>
        <w:spacing w:line="360" w:lineRule="exact"/>
        <w:jc w:val="center"/>
        <w:rPr>
          <w:rFonts w:ascii="Times New Roman" w:eastAsia="黑体" w:hAnsi="Times New Roman" w:cs="Times New Roman"/>
          <w:sz w:val="18"/>
          <w:szCs w:val="18"/>
        </w:rPr>
      </w:pPr>
      <w:r w:rsidRPr="00DC31F3">
        <w:rPr>
          <w:rFonts w:ascii="Times New Roman" w:eastAsia="黑体" w:hAnsi="Times New Roman" w:cs="Times New Roman"/>
          <w:sz w:val="18"/>
          <w:szCs w:val="18"/>
        </w:rPr>
        <w:t>Table S1</w:t>
      </w:r>
      <w:r w:rsidRPr="00DC31F3">
        <w:rPr>
          <w:rFonts w:ascii="Times New Roman" w:hAnsi="Times New Roman" w:cs="Times New Roman"/>
          <w:kern w:val="0"/>
          <w:sz w:val="18"/>
          <w:szCs w:val="18"/>
        </w:rPr>
        <w:t xml:space="preserve"> Primer pairs</w:t>
      </w:r>
    </w:p>
    <w:tbl>
      <w:tblPr>
        <w:tblStyle w:val="a3"/>
        <w:tblW w:w="967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3299"/>
      </w:tblGrid>
      <w:tr w:rsidR="00DC31F3" w14:paraId="55F44430" w14:textId="77777777" w:rsidTr="00DC31F3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370AB8" w14:textId="10622ED1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5" w:name="_Hlk32748057"/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A2E7F1" w14:textId="539E06C1" w:rsidR="00DC31F3" w:rsidRPr="00DC31F3" w:rsidRDefault="00DC31F3" w:rsidP="00DC31F3">
            <w:pPr>
              <w:spacing w:line="3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Accession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A9041B" w14:textId="7B0A22FA" w:rsidR="00DC31F3" w:rsidRPr="00DC31F3" w:rsidRDefault="00DC31F3" w:rsidP="00DC31F3">
            <w:pPr>
              <w:spacing w:line="360" w:lineRule="exact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Forward primer</w:t>
            </w: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5’-3’</w:t>
            </w: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70F6DCD" w14:textId="073A14C0" w:rsidR="00DC31F3" w:rsidRPr="00DC31F3" w:rsidRDefault="00DC31F3" w:rsidP="00DC31F3">
            <w:pPr>
              <w:spacing w:line="360" w:lineRule="exact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Reverse Primer</w:t>
            </w: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5’-3’</w:t>
            </w:r>
            <w:r w:rsidRPr="00DC31F3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DC31F3" w14:paraId="65359314" w14:textId="77777777" w:rsidTr="00DC31F3">
        <w:trPr>
          <w:trHeight w:val="227"/>
          <w:jc w:val="center"/>
        </w:trPr>
        <w:tc>
          <w:tcPr>
            <w:tcW w:w="1134" w:type="dxa"/>
            <w:tcBorders>
              <w:top w:val="single" w:sz="4" w:space="0" w:color="auto"/>
              <w:right w:val="nil"/>
            </w:tcBorders>
          </w:tcPr>
          <w:p w14:paraId="16E8C2CD" w14:textId="77777777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NbHsp70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14:paraId="7A85F262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KX912913.1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7FB0977A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TACTGCTGGAGACACTCACCTTGG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</w:tcBorders>
            <w:vAlign w:val="bottom"/>
          </w:tcPr>
          <w:p w14:paraId="34B02985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TGGTGGTCTGAGCGGTGGATG</w:t>
            </w:r>
          </w:p>
        </w:tc>
      </w:tr>
      <w:tr w:rsidR="00DC31F3" w14:paraId="6963AF98" w14:textId="77777777" w:rsidTr="00DC31F3">
        <w:trPr>
          <w:trHeight w:val="227"/>
          <w:jc w:val="center"/>
        </w:trPr>
        <w:tc>
          <w:tcPr>
            <w:tcW w:w="1134" w:type="dxa"/>
            <w:tcBorders>
              <w:right w:val="nil"/>
            </w:tcBorders>
          </w:tcPr>
          <w:p w14:paraId="53585635" w14:textId="77777777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NbHsp70er-1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7EF01753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KX912913.1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14:paraId="5BBBD6D1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AGCCCTAGTAATCCAGAGGAAAGCAG</w:t>
            </w:r>
          </w:p>
        </w:tc>
        <w:tc>
          <w:tcPr>
            <w:tcW w:w="3299" w:type="dxa"/>
            <w:tcBorders>
              <w:left w:val="nil"/>
            </w:tcBorders>
            <w:vAlign w:val="bottom"/>
          </w:tcPr>
          <w:p w14:paraId="502CFFF1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TCCTGGCCCAGCAGTCTTCTCG</w:t>
            </w:r>
          </w:p>
        </w:tc>
      </w:tr>
      <w:tr w:rsidR="00DC31F3" w14:paraId="70F74A1A" w14:textId="77777777" w:rsidTr="00DC31F3">
        <w:trPr>
          <w:trHeight w:val="227"/>
          <w:jc w:val="center"/>
        </w:trPr>
        <w:tc>
          <w:tcPr>
            <w:tcW w:w="1134" w:type="dxa"/>
            <w:tcBorders>
              <w:right w:val="nil"/>
            </w:tcBorders>
          </w:tcPr>
          <w:p w14:paraId="30543B67" w14:textId="77777777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lastRenderedPageBreak/>
              <w:t>NbHsp70cp-1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2A77A873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AB181295.1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14:paraId="4B8608F0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ATTCCTCCAGCTCCTCGTGG</w:t>
            </w:r>
          </w:p>
        </w:tc>
        <w:tc>
          <w:tcPr>
            <w:tcW w:w="3299" w:type="dxa"/>
            <w:tcBorders>
              <w:left w:val="nil"/>
            </w:tcBorders>
            <w:vAlign w:val="bottom"/>
          </w:tcPr>
          <w:p w14:paraId="7011ABC3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TTTCGGCAAAGTACTAGCACCGG</w:t>
            </w:r>
          </w:p>
        </w:tc>
      </w:tr>
      <w:tr w:rsidR="00DC31F3" w14:paraId="291B162A" w14:textId="77777777" w:rsidTr="00DC31F3">
        <w:trPr>
          <w:trHeight w:val="227"/>
          <w:jc w:val="center"/>
        </w:trPr>
        <w:tc>
          <w:tcPr>
            <w:tcW w:w="1134" w:type="dxa"/>
            <w:tcBorders>
              <w:right w:val="nil"/>
            </w:tcBorders>
          </w:tcPr>
          <w:p w14:paraId="59E2C7CC" w14:textId="77777777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NbHsp70c-A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6C17BCCA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AB112814.1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14:paraId="65B28FDC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AGCTTAGCGCGGATGACAAGAAG</w:t>
            </w:r>
          </w:p>
        </w:tc>
        <w:tc>
          <w:tcPr>
            <w:tcW w:w="3299" w:type="dxa"/>
            <w:tcBorders>
              <w:left w:val="nil"/>
            </w:tcBorders>
            <w:vAlign w:val="bottom"/>
          </w:tcPr>
          <w:p w14:paraId="0E45DC24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CACCAGCATCACCACCAGCAC</w:t>
            </w:r>
          </w:p>
        </w:tc>
      </w:tr>
      <w:tr w:rsidR="00DC31F3" w14:paraId="5F1DBF59" w14:textId="77777777" w:rsidTr="00DC31F3">
        <w:trPr>
          <w:trHeight w:val="227"/>
          <w:jc w:val="center"/>
        </w:trPr>
        <w:tc>
          <w:tcPr>
            <w:tcW w:w="1134" w:type="dxa"/>
            <w:tcBorders>
              <w:right w:val="nil"/>
            </w:tcBorders>
          </w:tcPr>
          <w:p w14:paraId="0F2E0EDF" w14:textId="77777777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NbHsp70c-B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74FD2AAB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AB112815.1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14:paraId="2F5AE206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TGCCATTGAGTCAGCCATACAGTG</w:t>
            </w:r>
          </w:p>
        </w:tc>
        <w:tc>
          <w:tcPr>
            <w:tcW w:w="3299" w:type="dxa"/>
            <w:tcBorders>
              <w:left w:val="nil"/>
            </w:tcBorders>
            <w:vAlign w:val="bottom"/>
          </w:tcPr>
          <w:p w14:paraId="4C9DDC6A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CCATGTCACCACCTGCACCTTG</w:t>
            </w:r>
          </w:p>
        </w:tc>
      </w:tr>
      <w:tr w:rsidR="00DC31F3" w14:paraId="0B95478D" w14:textId="77777777" w:rsidTr="00DC31F3">
        <w:trPr>
          <w:trHeight w:val="227"/>
          <w:jc w:val="center"/>
        </w:trPr>
        <w:tc>
          <w:tcPr>
            <w:tcW w:w="1134" w:type="dxa"/>
            <w:tcBorders>
              <w:right w:val="nil"/>
            </w:tcBorders>
          </w:tcPr>
          <w:p w14:paraId="1342A84E" w14:textId="77777777" w:rsidR="00DC31F3" w:rsidRPr="00DC31F3" w:rsidRDefault="00DC31F3" w:rsidP="00DC31F3">
            <w:pPr>
              <w:widowControl/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NbHsp70c-C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7F3F6C2F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AB112816.1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14:paraId="3F263B97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AGGCAATCTCATGGCTTGACAGC</w:t>
            </w:r>
          </w:p>
        </w:tc>
        <w:tc>
          <w:tcPr>
            <w:tcW w:w="3299" w:type="dxa"/>
            <w:tcBorders>
              <w:left w:val="nil"/>
            </w:tcBorders>
            <w:vAlign w:val="bottom"/>
          </w:tcPr>
          <w:p w14:paraId="38C8D4B7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TTCACCACCAGCGCTTTGGTAC</w:t>
            </w:r>
          </w:p>
        </w:tc>
      </w:tr>
      <w:tr w:rsidR="00DC31F3" w14:paraId="181A4F62" w14:textId="77777777" w:rsidTr="00DC31F3">
        <w:trPr>
          <w:trHeight w:val="227"/>
          <w:jc w:val="center"/>
        </w:trPr>
        <w:tc>
          <w:tcPr>
            <w:tcW w:w="1134" w:type="dxa"/>
            <w:tcBorders>
              <w:right w:val="nil"/>
            </w:tcBorders>
          </w:tcPr>
          <w:p w14:paraId="78E6A23E" w14:textId="77777777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β-Actin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42EB234D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  <w:shd w:val="clear" w:color="auto" w:fill="FFFFFF"/>
              </w:rPr>
              <w:t>NM_007393.5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14:paraId="51B627B3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CAAGGAAATCACCGCTTTGG</w:t>
            </w:r>
          </w:p>
        </w:tc>
        <w:tc>
          <w:tcPr>
            <w:tcW w:w="3299" w:type="dxa"/>
            <w:tcBorders>
              <w:left w:val="nil"/>
            </w:tcBorders>
            <w:vAlign w:val="bottom"/>
          </w:tcPr>
          <w:p w14:paraId="541DD8FD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AAGGGATGCGAGGATGGA</w:t>
            </w:r>
          </w:p>
        </w:tc>
      </w:tr>
      <w:tr w:rsidR="00DC31F3" w14:paraId="66AEBF51" w14:textId="77777777" w:rsidTr="00DC31F3">
        <w:trPr>
          <w:trHeight w:val="227"/>
          <w:jc w:val="center"/>
        </w:trPr>
        <w:tc>
          <w:tcPr>
            <w:tcW w:w="1134" w:type="dxa"/>
            <w:tcBorders>
              <w:bottom w:val="single" w:sz="4" w:space="0" w:color="auto"/>
              <w:right w:val="nil"/>
            </w:tcBorders>
          </w:tcPr>
          <w:p w14:paraId="4464248A" w14:textId="77777777" w:rsidR="00DC31F3" w:rsidRPr="00DC31F3" w:rsidRDefault="00DC31F3" w:rsidP="00DC31F3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TMV-CP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50DA95FA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  <w:shd w:val="clear" w:color="auto" w:fill="FFFFFF"/>
              </w:rPr>
              <w:t>HE818417.1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CB87B79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GAGTAGACGACGCAACGG</w:t>
            </w:r>
          </w:p>
        </w:tc>
        <w:tc>
          <w:tcPr>
            <w:tcW w:w="3299" w:type="dxa"/>
            <w:tcBorders>
              <w:left w:val="nil"/>
              <w:bottom w:val="single" w:sz="4" w:space="0" w:color="auto"/>
            </w:tcBorders>
            <w:vAlign w:val="bottom"/>
          </w:tcPr>
          <w:p w14:paraId="7C65C11F" w14:textId="77777777" w:rsidR="00DC31F3" w:rsidRPr="00DC31F3" w:rsidRDefault="00DC31F3" w:rsidP="00E44102">
            <w:pPr>
              <w:spacing w:line="360" w:lineRule="exact"/>
              <w:ind w:firstLine="357"/>
              <w:jc w:val="left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DC31F3">
              <w:rPr>
                <w:rFonts w:ascii="Times New Roman" w:eastAsia="黑体" w:hAnsi="Times New Roman" w:cs="Times New Roman"/>
                <w:sz w:val="16"/>
                <w:szCs w:val="16"/>
              </w:rPr>
              <w:t>CCAGAGGTCCAAACCAAAC</w:t>
            </w:r>
          </w:p>
        </w:tc>
      </w:tr>
    </w:tbl>
    <w:bookmarkEnd w:id="15"/>
    <w:p w14:paraId="057D66FF" w14:textId="69008D72" w:rsidR="003B1C58" w:rsidRDefault="003B1C58" w:rsidP="003B1C58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3B1C58">
        <w:rPr>
          <w:rFonts w:ascii="Times New Roman" w:eastAsia="宋体" w:hAnsi="Times New Roman" w:cs="Times New Roman"/>
          <w:bCs/>
          <w:kern w:val="0"/>
          <w:sz w:val="24"/>
          <w:szCs w:val="28"/>
        </w:rPr>
        <w:t xml:space="preserve">Quantitative </w:t>
      </w:r>
      <w:r>
        <w:rPr>
          <w:rFonts w:ascii="Times New Roman" w:eastAsia="宋体" w:hAnsi="Times New Roman" w:cs="Times New Roman"/>
          <w:bCs/>
          <w:kern w:val="0"/>
          <w:sz w:val="24"/>
          <w:szCs w:val="28"/>
        </w:rPr>
        <w:t>D</w:t>
      </w:r>
      <w:r w:rsidRPr="003B1C58">
        <w:rPr>
          <w:rFonts w:ascii="Times New Roman" w:eastAsia="宋体" w:hAnsi="Times New Roman" w:cs="Times New Roman"/>
          <w:bCs/>
          <w:kern w:val="0"/>
          <w:sz w:val="24"/>
          <w:szCs w:val="28"/>
        </w:rPr>
        <w:t>etection</w:t>
      </w:r>
      <w:r w:rsidRPr="003B1C58">
        <w:rPr>
          <w:rFonts w:ascii="Times New Roman" w:eastAsia="宋体" w:hAnsi="Times New Roman" w:cs="Times New Roman"/>
          <w:sz w:val="24"/>
          <w:szCs w:val="28"/>
        </w:rPr>
        <w:t xml:space="preserve"> </w:t>
      </w:r>
      <w:r>
        <w:rPr>
          <w:rFonts w:ascii="Times New Roman" w:eastAsia="宋体" w:hAnsi="Times New Roman" w:cs="Times New Roman"/>
          <w:sz w:val="24"/>
          <w:szCs w:val="28"/>
        </w:rPr>
        <w:t xml:space="preserve">of </w:t>
      </w:r>
      <w:r w:rsidRPr="003B1C58">
        <w:rPr>
          <w:rFonts w:ascii="Times New Roman" w:eastAsia="宋体" w:hAnsi="Times New Roman" w:cs="Times New Roman"/>
          <w:i/>
          <w:iCs/>
          <w:sz w:val="24"/>
          <w:szCs w:val="28"/>
        </w:rPr>
        <w:t>Hsp70</w:t>
      </w:r>
      <w:r>
        <w:rPr>
          <w:rFonts w:ascii="Times New Roman" w:eastAsia="宋体" w:hAnsi="Times New Roman" w:cs="Times New Roman"/>
          <w:sz w:val="24"/>
          <w:szCs w:val="28"/>
        </w:rPr>
        <w:t xml:space="preserve"> Protein and</w:t>
      </w:r>
      <w:r w:rsidRPr="003B1C58">
        <w:rPr>
          <w:rFonts w:ascii="Times New Roman" w:eastAsia="宋体" w:hAnsi="Times New Roman" w:cs="Times New Roman"/>
          <w:sz w:val="24"/>
          <w:szCs w:val="28"/>
        </w:rPr>
        <w:t xml:space="preserve"> TMV-CP</w:t>
      </w:r>
      <w:r>
        <w:rPr>
          <w:rFonts w:ascii="Times New Roman" w:eastAsia="宋体" w:hAnsi="Times New Roman" w:cs="Times New Roman"/>
          <w:sz w:val="24"/>
          <w:szCs w:val="28"/>
        </w:rPr>
        <w:t xml:space="preserve"> Protein</w:t>
      </w:r>
    </w:p>
    <w:p w14:paraId="100E4247" w14:textId="399B048A" w:rsidR="00881ADC" w:rsidRDefault="00881ADC" w:rsidP="003B1C58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2D31B1">
        <w:rPr>
          <w:rFonts w:ascii="Times New Roman" w:eastAsia="宋体" w:hAnsi="Times New Roman" w:cs="Times New Roman"/>
          <w:sz w:val="24"/>
          <w:szCs w:val="28"/>
        </w:rPr>
        <w:t>Soluble protein samples</w:t>
      </w:r>
      <w:r>
        <w:rPr>
          <w:rFonts w:ascii="Times New Roman" w:eastAsia="宋体" w:hAnsi="Times New Roman" w:cs="Times New Roman"/>
          <w:sz w:val="24"/>
          <w:szCs w:val="28"/>
        </w:rPr>
        <w:t xml:space="preserve"> we</w:t>
      </w:r>
      <w:r w:rsidRPr="002D31B1">
        <w:rPr>
          <w:rFonts w:ascii="Times New Roman" w:eastAsia="宋体" w:hAnsi="Times New Roman" w:cs="Times New Roman"/>
          <w:sz w:val="24"/>
          <w:szCs w:val="28"/>
        </w:rPr>
        <w:t xml:space="preserve">re extracted from leaf tissues inoculated with virus according to Plant Protein Extraction Kit (CWBIO, CW0885M). Total proteins </w:t>
      </w:r>
      <w:r>
        <w:rPr>
          <w:rFonts w:ascii="Times New Roman" w:eastAsia="宋体" w:hAnsi="Times New Roman" w:cs="Times New Roman"/>
          <w:sz w:val="24"/>
          <w:szCs w:val="28"/>
        </w:rPr>
        <w:t>we</w:t>
      </w:r>
      <w:r w:rsidRPr="002D31B1">
        <w:rPr>
          <w:rFonts w:ascii="Times New Roman" w:eastAsia="宋体" w:hAnsi="Times New Roman" w:cs="Times New Roman"/>
          <w:sz w:val="24"/>
          <w:szCs w:val="28"/>
        </w:rPr>
        <w:t>re isolated with 12% SDS-PAGE gel and then transferred to</w:t>
      </w:r>
      <w:r>
        <w:rPr>
          <w:rFonts w:ascii="Times New Roman" w:eastAsia="宋体" w:hAnsi="Times New Roman" w:cs="Times New Roman"/>
          <w:sz w:val="24"/>
          <w:szCs w:val="28"/>
        </w:rPr>
        <w:t xml:space="preserve"> the</w:t>
      </w:r>
      <w:r w:rsidRPr="002D31B1">
        <w:rPr>
          <w:rFonts w:ascii="Times New Roman" w:eastAsia="宋体" w:hAnsi="Times New Roman" w:cs="Times New Roman"/>
          <w:sz w:val="24"/>
          <w:szCs w:val="28"/>
        </w:rPr>
        <w:t xml:space="preserve"> PVDF membrane</w:t>
      </w:r>
      <w:r>
        <w:rPr>
          <w:rFonts w:ascii="Times New Roman" w:eastAsia="宋体" w:hAnsi="Times New Roman" w:cs="Times New Roman"/>
          <w:sz w:val="24"/>
          <w:szCs w:val="28"/>
        </w:rPr>
        <w:t>,</w:t>
      </w:r>
      <w:r w:rsidRPr="002D31B1">
        <w:rPr>
          <w:rFonts w:ascii="Times New Roman" w:eastAsia="宋体" w:hAnsi="Times New Roman" w:cs="Times New Roman"/>
          <w:sz w:val="24"/>
          <w:szCs w:val="28"/>
        </w:rPr>
        <w:t xml:space="preserve"> </w:t>
      </w:r>
      <w:r>
        <w:rPr>
          <w:rFonts w:ascii="Times New Roman" w:eastAsia="宋体" w:hAnsi="Times New Roman" w:cs="Times New Roman"/>
          <w:sz w:val="24"/>
          <w:szCs w:val="28"/>
        </w:rPr>
        <w:t>t</w:t>
      </w:r>
      <w:r w:rsidRPr="002D31B1">
        <w:rPr>
          <w:rFonts w:ascii="Times New Roman" w:eastAsia="宋体" w:hAnsi="Times New Roman" w:cs="Times New Roman"/>
          <w:sz w:val="24"/>
          <w:szCs w:val="28"/>
        </w:rPr>
        <w:t>he anti-TMV</w:t>
      </w:r>
      <w:r>
        <w:rPr>
          <w:rFonts w:ascii="Times New Roman" w:eastAsia="宋体" w:hAnsi="Times New Roman" w:cs="Times New Roman"/>
          <w:sz w:val="24"/>
          <w:szCs w:val="28"/>
        </w:rPr>
        <w:t>-</w:t>
      </w:r>
      <w:r w:rsidRPr="002D31B1">
        <w:rPr>
          <w:rFonts w:ascii="Times New Roman" w:eastAsia="宋体" w:hAnsi="Times New Roman" w:cs="Times New Roman"/>
          <w:sz w:val="24"/>
          <w:szCs w:val="28"/>
        </w:rPr>
        <w:t>CP antibody (1:2000) and anti-</w:t>
      </w:r>
      <w:r w:rsidR="00515591">
        <w:rPr>
          <w:rFonts w:ascii="Times New Roman" w:eastAsia="宋体" w:hAnsi="Times New Roman" w:cs="Times New Roman" w:hint="eastAsia"/>
          <w:iCs/>
          <w:sz w:val="24"/>
          <w:szCs w:val="28"/>
        </w:rPr>
        <w:t>h</w:t>
      </w:r>
      <w:r w:rsidRPr="00515591">
        <w:rPr>
          <w:rFonts w:ascii="Times New Roman" w:eastAsia="宋体" w:hAnsi="Times New Roman" w:cs="Times New Roman"/>
          <w:iCs/>
          <w:sz w:val="24"/>
          <w:szCs w:val="28"/>
        </w:rPr>
        <w:t>sp70</w:t>
      </w:r>
      <w:r w:rsidRPr="002D31B1">
        <w:rPr>
          <w:rFonts w:ascii="Times New Roman" w:eastAsia="宋体" w:hAnsi="Times New Roman" w:cs="Times New Roman"/>
          <w:sz w:val="24"/>
          <w:szCs w:val="28"/>
        </w:rPr>
        <w:t xml:space="preserve"> antibody (1:10,000) </w:t>
      </w:r>
      <w:r>
        <w:rPr>
          <w:rFonts w:ascii="Times New Roman" w:eastAsia="宋体" w:hAnsi="Times New Roman" w:cs="Times New Roman"/>
          <w:sz w:val="24"/>
          <w:szCs w:val="28"/>
        </w:rPr>
        <w:t>we</w:t>
      </w:r>
      <w:r w:rsidRPr="002D31B1">
        <w:rPr>
          <w:rFonts w:ascii="Times New Roman" w:eastAsia="宋体" w:hAnsi="Times New Roman" w:cs="Times New Roman"/>
          <w:sz w:val="24"/>
          <w:szCs w:val="28"/>
        </w:rPr>
        <w:t>re used as primary antibodies to detect the expression levels of TMV</w:t>
      </w:r>
      <w:r>
        <w:rPr>
          <w:rFonts w:ascii="Times New Roman" w:eastAsia="宋体" w:hAnsi="Times New Roman" w:cs="Times New Roman"/>
          <w:sz w:val="24"/>
          <w:szCs w:val="28"/>
        </w:rPr>
        <w:t>-</w:t>
      </w:r>
      <w:r w:rsidRPr="002D31B1">
        <w:rPr>
          <w:rFonts w:ascii="Times New Roman" w:eastAsia="宋体" w:hAnsi="Times New Roman" w:cs="Times New Roman"/>
          <w:sz w:val="24"/>
          <w:szCs w:val="28"/>
        </w:rPr>
        <w:t xml:space="preserve">CP and </w:t>
      </w:r>
      <w:r w:rsidR="00515591">
        <w:rPr>
          <w:rFonts w:ascii="Times New Roman" w:eastAsia="宋体" w:hAnsi="Times New Roman" w:cs="Times New Roman" w:hint="eastAsia"/>
          <w:sz w:val="24"/>
          <w:szCs w:val="28"/>
        </w:rPr>
        <w:t>h</w:t>
      </w:r>
      <w:r w:rsidRPr="00515591">
        <w:rPr>
          <w:rFonts w:ascii="Times New Roman" w:eastAsia="宋体" w:hAnsi="Times New Roman" w:cs="Times New Roman"/>
          <w:iCs/>
          <w:sz w:val="24"/>
          <w:szCs w:val="28"/>
        </w:rPr>
        <w:t>sp70</w:t>
      </w:r>
      <w:r w:rsidRPr="002D31B1">
        <w:rPr>
          <w:rFonts w:ascii="Times New Roman" w:eastAsia="宋体" w:hAnsi="Times New Roman" w:cs="Times New Roman"/>
          <w:sz w:val="24"/>
          <w:szCs w:val="28"/>
        </w:rPr>
        <w:t xml:space="preserve"> in plants respectively. Goat anti-rabbit immunoglobulin, together with alkaline phosphatase </w:t>
      </w:r>
      <w:r>
        <w:rPr>
          <w:rFonts w:ascii="Times New Roman" w:eastAsia="宋体" w:hAnsi="Times New Roman" w:cs="Times New Roman"/>
          <w:sz w:val="24"/>
          <w:szCs w:val="28"/>
        </w:rPr>
        <w:t>we</w:t>
      </w:r>
      <w:r w:rsidRPr="002D31B1">
        <w:rPr>
          <w:rFonts w:ascii="Times New Roman" w:eastAsia="宋体" w:hAnsi="Times New Roman" w:cs="Times New Roman"/>
          <w:sz w:val="24"/>
          <w:szCs w:val="28"/>
        </w:rPr>
        <w:t>re used as the secondary antibody (1:5000) to detect chemiluminescence.</w:t>
      </w:r>
    </w:p>
    <w:p w14:paraId="0818A959" w14:textId="42EB3282" w:rsidR="00BE2B58" w:rsidRDefault="00BE2B58" w:rsidP="00BE2B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Methods of </w:t>
      </w:r>
      <w:r>
        <w:rPr>
          <w:rFonts w:ascii="Times New Roman" w:eastAsia="宋体" w:hAnsi="Times New Roman" w:cs="Times New Roman"/>
          <w:sz w:val="24"/>
          <w:szCs w:val="24"/>
        </w:rPr>
        <w:t>D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isease </w:t>
      </w:r>
      <w:r>
        <w:rPr>
          <w:rFonts w:ascii="Times New Roman" w:eastAsia="宋体" w:hAnsi="Times New Roman" w:cs="Times New Roman"/>
          <w:sz w:val="24"/>
          <w:szCs w:val="24"/>
        </w:rPr>
        <w:t>G</w:t>
      </w:r>
      <w:r w:rsidRPr="002D31B1">
        <w:rPr>
          <w:rFonts w:ascii="Times New Roman" w:eastAsia="宋体" w:hAnsi="Times New Roman" w:cs="Times New Roman"/>
          <w:sz w:val="24"/>
          <w:szCs w:val="24"/>
        </w:rPr>
        <w:t>rading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in Field Experiment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14:paraId="3525613F" w14:textId="77777777" w:rsidR="00BE2B58" w:rsidRDefault="00BE2B58" w:rsidP="00BE2B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Grade </w:t>
      </w:r>
      <w:r>
        <w:rPr>
          <w:rFonts w:ascii="Times New Roman" w:eastAsia="宋体" w:hAnsi="Times New Roman" w:cs="Times New Roman"/>
          <w:sz w:val="24"/>
          <w:szCs w:val="24"/>
        </w:rPr>
        <w:t>0</w:t>
      </w:r>
      <w:r w:rsidRPr="002D31B1">
        <w:rPr>
          <w:rFonts w:ascii="Times New Roman" w:eastAsia="宋体" w:hAnsi="Times New Roman" w:cs="Times New Roman"/>
          <w:sz w:val="24"/>
          <w:szCs w:val="24"/>
        </w:rPr>
        <w:t>: no disease in the whole plant;</w:t>
      </w:r>
    </w:p>
    <w:p w14:paraId="76108447" w14:textId="77777777" w:rsidR="00BE2B58" w:rsidRDefault="00BE2B58" w:rsidP="00BE2B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>Grade 1:</w:t>
      </w:r>
      <w:r>
        <w:rPr>
          <w:rFonts w:ascii="Times New Roman" w:eastAsia="宋体" w:hAnsi="Times New Roman" w:cs="Times New Roman"/>
          <w:sz w:val="24"/>
          <w:szCs w:val="24"/>
        </w:rPr>
        <w:t xml:space="preserve"> interior leaves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 with clear veins or slight </w:t>
      </w:r>
      <w:r>
        <w:rPr>
          <w:rFonts w:ascii="Times New Roman" w:eastAsia="宋体" w:hAnsi="Times New Roman" w:cs="Times New Roman"/>
          <w:sz w:val="24"/>
          <w:szCs w:val="24"/>
        </w:rPr>
        <w:t>m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osaic, no obvious dwarfing of the infected plant; </w:t>
      </w:r>
    </w:p>
    <w:p w14:paraId="72AF8230" w14:textId="01FD54EC" w:rsidR="00BE2B58" w:rsidRDefault="00BE2B58" w:rsidP="00BE2B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Grade 3: </w:t>
      </w:r>
      <w:r>
        <w:rPr>
          <w:rFonts w:ascii="Times New Roman" w:eastAsia="宋体" w:hAnsi="Times New Roman" w:cs="Times New Roman"/>
          <w:sz w:val="24"/>
          <w:szCs w:val="24"/>
        </w:rPr>
        <w:t>m</w:t>
      </w:r>
      <w:r w:rsidR="00515591">
        <w:rPr>
          <w:rFonts w:ascii="Times New Roman" w:eastAsia="宋体" w:hAnsi="Times New Roman" w:cs="Times New Roman"/>
          <w:sz w:val="24"/>
          <w:szCs w:val="24"/>
        </w:rPr>
        <w:t>osaic is found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 in 1/3 of the leaves, but the leaves are not deformed, or the infected plant dwarfs to more than 3/4 of the normal plant height; </w:t>
      </w:r>
    </w:p>
    <w:p w14:paraId="522268F1" w14:textId="580C57F6" w:rsidR="00BE2B58" w:rsidRDefault="00BE2B58" w:rsidP="00BE2B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Grade 5: </w:t>
      </w:r>
      <w:r>
        <w:rPr>
          <w:rFonts w:ascii="Times New Roman" w:eastAsia="宋体" w:hAnsi="Times New Roman" w:cs="Times New Roman"/>
          <w:sz w:val="24"/>
          <w:szCs w:val="24"/>
        </w:rPr>
        <w:t>m</w:t>
      </w:r>
      <w:r w:rsidR="00515591">
        <w:rPr>
          <w:rFonts w:ascii="Times New Roman" w:eastAsia="宋体" w:hAnsi="Times New Roman" w:cs="Times New Roman"/>
          <w:sz w:val="24"/>
          <w:szCs w:val="24"/>
        </w:rPr>
        <w:t>osaic is found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 in 1/3-1/2 leaves, or a few leaves are deformed, or the main veins blacken, or the infected plant dwarfs to 2/3-3/4 of the normal plant height; </w:t>
      </w:r>
    </w:p>
    <w:p w14:paraId="0D20C8FC" w14:textId="74F45E18" w:rsidR="00BE2B58" w:rsidRDefault="00BE2B58" w:rsidP="00BE2B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Grade 7: </w:t>
      </w:r>
      <w:r>
        <w:rPr>
          <w:rFonts w:ascii="Times New Roman" w:eastAsia="宋体" w:hAnsi="Times New Roman" w:cs="Times New Roman"/>
          <w:sz w:val="24"/>
          <w:szCs w:val="24"/>
        </w:rPr>
        <w:t>m</w:t>
      </w:r>
      <w:r w:rsidR="00515591">
        <w:rPr>
          <w:rFonts w:ascii="Times New Roman" w:eastAsia="宋体" w:hAnsi="Times New Roman" w:cs="Times New Roman"/>
          <w:sz w:val="24"/>
          <w:szCs w:val="24"/>
        </w:rPr>
        <w:t>osaic is found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 in 1/2-2/3 leaves, or leaves become deformed, or the main </w:t>
      </w:r>
      <w:r w:rsidR="00515591">
        <w:rPr>
          <w:rFonts w:ascii="Times New Roman" w:eastAsia="宋体" w:hAnsi="Times New Roman" w:cs="Times New Roman"/>
          <w:sz w:val="24"/>
          <w:szCs w:val="24"/>
        </w:rPr>
        <w:t>side vein becomes necrotic, o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r the infected plant dwarfs to 1/2-2/3 of normal plant height; </w:t>
      </w:r>
    </w:p>
    <w:p w14:paraId="3DCB2072" w14:textId="220E3C22" w:rsidR="00BE2B58" w:rsidRDefault="00BE2B58" w:rsidP="00BE2B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Grade 9: </w:t>
      </w:r>
      <w:r>
        <w:rPr>
          <w:rFonts w:ascii="Times New Roman" w:eastAsia="宋体" w:hAnsi="Times New Roman" w:cs="Times New Roman"/>
          <w:sz w:val="24"/>
          <w:szCs w:val="24"/>
        </w:rPr>
        <w:t>m</w:t>
      </w:r>
      <w:r w:rsidRPr="002D31B1">
        <w:rPr>
          <w:rFonts w:ascii="Times New Roman" w:eastAsia="宋体" w:hAnsi="Times New Roman" w:cs="Times New Roman"/>
          <w:sz w:val="24"/>
          <w:szCs w:val="24"/>
        </w:rPr>
        <w:t>os</w:t>
      </w:r>
      <w:r w:rsidR="00515591">
        <w:rPr>
          <w:rFonts w:ascii="Times New Roman" w:eastAsia="宋体" w:hAnsi="Times New Roman" w:cs="Times New Roman"/>
          <w:sz w:val="24"/>
          <w:szCs w:val="24"/>
        </w:rPr>
        <w:t>aic is found</w:t>
      </w: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 in the whole plant, leaves are seriously deformed or necrotic, or the infected plant dwarfs to more than 1/2 of the normal plant height. </w:t>
      </w:r>
    </w:p>
    <w:p w14:paraId="74095E07" w14:textId="378C0478" w:rsidR="00AD3C99" w:rsidRDefault="00BE2B58" w:rsidP="003B1C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D31B1">
        <w:rPr>
          <w:rFonts w:ascii="Times New Roman" w:eastAsia="宋体" w:hAnsi="Times New Roman" w:cs="Times New Roman"/>
          <w:sz w:val="24"/>
          <w:szCs w:val="24"/>
        </w:rPr>
        <w:t xml:space="preserve">The disease index should be investigated before application, and after 3 times of application, 7 days later, the index is investigated, then the </w:t>
      </w:r>
      <w:r>
        <w:rPr>
          <w:rFonts w:ascii="Times New Roman" w:eastAsia="宋体" w:hAnsi="Times New Roman" w:cs="Times New Roman"/>
          <w:sz w:val="24"/>
          <w:szCs w:val="24"/>
        </w:rPr>
        <w:t xml:space="preserve">control efficiency </w:t>
      </w:r>
      <w:r w:rsidR="00515591">
        <w:rPr>
          <w:rFonts w:ascii="Times New Roman" w:eastAsia="宋体" w:hAnsi="Times New Roman" w:cs="Times New Roman"/>
          <w:sz w:val="24"/>
          <w:szCs w:val="24"/>
        </w:rPr>
        <w:t>is</w:t>
      </w:r>
      <w:bookmarkStart w:id="16" w:name="_GoBack"/>
      <w:bookmarkEnd w:id="16"/>
      <w:r w:rsidRPr="002D31B1">
        <w:rPr>
          <w:rFonts w:ascii="Times New Roman" w:eastAsia="宋体" w:hAnsi="Times New Roman" w:cs="Times New Roman"/>
          <w:sz w:val="24"/>
          <w:szCs w:val="24"/>
        </w:rPr>
        <w:t xml:space="preserve"> calculated according to the following formula:</w:t>
      </w:r>
    </w:p>
    <w:p w14:paraId="44E024B6" w14:textId="24706CD4" w:rsidR="00BE2B58" w:rsidRPr="00AE0CBC" w:rsidRDefault="00AD3C99" w:rsidP="003B1C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Disease Index=</m:t>
          </m:r>
          <m:f>
            <m:fPr>
              <m:ctrlPr>
                <w:rPr>
                  <w:rFonts w:ascii="Cambria Math" w:eastAsia="宋体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rFonts w:ascii="Times New Roman" w:eastAsia="宋体" w:hAnsi="Times New Roman" w:cs="Times New Roman"/>
                  <w:sz w:val="24"/>
                  <w:szCs w:val="24"/>
                </w:rPr>
                <m:t>Σ(Number of Diseased Leaves×The Disease Grade)</m:t>
              </m:r>
            </m:num>
            <m:den>
              <m:r>
                <m:rPr>
                  <m:nor/>
                </m:rPr>
                <w:rPr>
                  <w:rFonts w:ascii="Times New Roman" w:eastAsia="宋体" w:hAnsi="Times New Roman" w:cs="Times New Roman"/>
                  <w:sz w:val="24"/>
                  <w:szCs w:val="24"/>
                </w:rPr>
                <m:t>(The Total Number of Leaf×The Highest Disease Grade)</m:t>
              </m:r>
            </m:den>
          </m:f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×100</m:t>
          </m:r>
        </m:oMath>
      </m:oMathPara>
    </w:p>
    <w:p w14:paraId="3E2A703C" w14:textId="72BD4566" w:rsidR="00AD3C99" w:rsidRPr="00AE0CBC" w:rsidRDefault="00AD3C99" w:rsidP="003B1C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Correction Control Effi</m:t>
          </m:r>
          <m:r>
            <m:rPr>
              <m:nor/>
            </m:rPr>
            <w:rPr>
              <w:rFonts w:ascii="Cambria Math" w:eastAsia="宋体" w:hAnsi="Times New Roman" w:cs="Times New Roman"/>
              <w:sz w:val="24"/>
              <w:szCs w:val="24"/>
            </w:rPr>
            <m:t>ci</m:t>
          </m:r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ency</m:t>
          </m:r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（</m:t>
          </m:r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%</m:t>
          </m:r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）</m:t>
          </m:r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rFonts w:ascii="Times New Roman" w:eastAsia="宋体" w:hAnsi="Times New Roman" w:cs="Times New Roman"/>
                  <w:sz w:val="24"/>
                  <w:szCs w:val="24"/>
                </w:rPr>
                <m:t>CK0×PT1</m:t>
              </m:r>
            </m:num>
            <m:den>
              <m:r>
                <m:rPr>
                  <m:nor/>
                </m:rPr>
                <w:rPr>
                  <w:rFonts w:ascii="Times New Roman" w:eastAsia="宋体" w:hAnsi="Times New Roman" w:cs="Times New Roman"/>
                  <w:sz w:val="24"/>
                  <w:szCs w:val="24"/>
                </w:rPr>
                <m:t>CK1×PT0</m:t>
              </m:r>
            </m:den>
          </m:f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×100</m:t>
          </m:r>
        </m:oMath>
      </m:oMathPara>
    </w:p>
    <w:p w14:paraId="540469F4" w14:textId="3A9D2305" w:rsidR="00AD3C99" w:rsidRDefault="00AE0CBC" w:rsidP="003B1C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C</w:t>
      </w:r>
      <w:r>
        <w:rPr>
          <w:rFonts w:ascii="Times New Roman" w:eastAsia="宋体" w:hAnsi="Times New Roman" w:cs="Times New Roman"/>
          <w:sz w:val="24"/>
          <w:szCs w:val="24"/>
        </w:rPr>
        <w:t>K0:</w:t>
      </w:r>
      <w:r w:rsidRPr="00AE0CBC"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isease </w:t>
      </w:r>
      <w:r>
        <w:rPr>
          <w:rFonts w:ascii="Times New Roman" w:eastAsia="宋体" w:hAnsi="Times New Roman" w:cs="Times New Roman"/>
          <w:sz w:val="24"/>
          <w:szCs w:val="24"/>
        </w:rPr>
        <w:t>i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ndex of CK </w:t>
      </w:r>
      <w:r>
        <w:rPr>
          <w:rFonts w:ascii="Times New Roman" w:eastAsia="宋体" w:hAnsi="Times New Roman" w:cs="Times New Roman"/>
          <w:sz w:val="24"/>
          <w:szCs w:val="24"/>
        </w:rPr>
        <w:t>b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efore </w:t>
      </w:r>
      <w:r>
        <w:rPr>
          <w:rFonts w:ascii="Times New Roman" w:eastAsia="宋体" w:hAnsi="Times New Roman" w:cs="Times New Roman"/>
          <w:sz w:val="24"/>
          <w:szCs w:val="24"/>
        </w:rPr>
        <w:t>a</w:t>
      </w:r>
      <w:r w:rsidRPr="00AE0CBC">
        <w:rPr>
          <w:rFonts w:ascii="Times New Roman" w:eastAsia="宋体" w:hAnsi="Times New Roman" w:cs="Times New Roman"/>
          <w:sz w:val="24"/>
          <w:szCs w:val="24"/>
        </w:rPr>
        <w:t>pplication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</w:p>
    <w:p w14:paraId="4FC36FBD" w14:textId="3955500F" w:rsidR="00AE0CBC" w:rsidRDefault="00AE0CBC" w:rsidP="003B1C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CK1: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isease </w:t>
      </w:r>
      <w:r>
        <w:rPr>
          <w:rFonts w:ascii="Times New Roman" w:eastAsia="宋体" w:hAnsi="Times New Roman" w:cs="Times New Roman"/>
          <w:sz w:val="24"/>
          <w:szCs w:val="24"/>
        </w:rPr>
        <w:t>i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ndex of CK </w:t>
      </w:r>
      <w:r>
        <w:rPr>
          <w:rFonts w:ascii="Times New Roman" w:eastAsia="宋体" w:hAnsi="Times New Roman" w:cs="Times New Roman"/>
          <w:sz w:val="24"/>
          <w:szCs w:val="24"/>
        </w:rPr>
        <w:t>after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</w:t>
      </w:r>
      <w:r w:rsidRPr="00AE0CBC">
        <w:rPr>
          <w:rFonts w:ascii="Times New Roman" w:eastAsia="宋体" w:hAnsi="Times New Roman" w:cs="Times New Roman"/>
          <w:sz w:val="24"/>
          <w:szCs w:val="24"/>
        </w:rPr>
        <w:t>pplication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</w:p>
    <w:p w14:paraId="7961DBDF" w14:textId="18ED0FBE" w:rsidR="00AE0CBC" w:rsidRDefault="00AE0CBC" w:rsidP="00AE0CB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PT0: d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isease </w:t>
      </w:r>
      <w:r>
        <w:rPr>
          <w:rFonts w:ascii="Times New Roman" w:eastAsia="宋体" w:hAnsi="Times New Roman" w:cs="Times New Roman"/>
          <w:sz w:val="24"/>
          <w:szCs w:val="24"/>
        </w:rPr>
        <w:t>i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ndex of </w:t>
      </w:r>
      <w:r>
        <w:rPr>
          <w:rFonts w:ascii="Times New Roman" w:eastAsia="宋体" w:hAnsi="Times New Roman" w:cs="Times New Roman"/>
          <w:sz w:val="24"/>
          <w:szCs w:val="24"/>
        </w:rPr>
        <w:t>treatment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after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</w:t>
      </w:r>
      <w:r w:rsidRPr="00AE0CBC">
        <w:rPr>
          <w:rFonts w:ascii="Times New Roman" w:eastAsia="宋体" w:hAnsi="Times New Roman" w:cs="Times New Roman"/>
          <w:sz w:val="24"/>
          <w:szCs w:val="24"/>
        </w:rPr>
        <w:t>pplication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</w:p>
    <w:p w14:paraId="6C3345BE" w14:textId="33876169" w:rsidR="00AE0CBC" w:rsidRDefault="00AE0CBC" w:rsidP="003B1C5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PT1: d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isease </w:t>
      </w:r>
      <w:r>
        <w:rPr>
          <w:rFonts w:ascii="Times New Roman" w:eastAsia="宋体" w:hAnsi="Times New Roman" w:cs="Times New Roman"/>
          <w:sz w:val="24"/>
          <w:szCs w:val="24"/>
        </w:rPr>
        <w:t>i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ndex of </w:t>
      </w:r>
      <w:r>
        <w:rPr>
          <w:rFonts w:ascii="Times New Roman" w:eastAsia="宋体" w:hAnsi="Times New Roman" w:cs="Times New Roman"/>
          <w:sz w:val="24"/>
          <w:szCs w:val="24"/>
        </w:rPr>
        <w:t>treatment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after</w:t>
      </w:r>
      <w:r w:rsidRPr="00AE0CB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</w:t>
      </w:r>
      <w:r w:rsidRPr="00AE0CBC">
        <w:rPr>
          <w:rFonts w:ascii="Times New Roman" w:eastAsia="宋体" w:hAnsi="Times New Roman" w:cs="Times New Roman"/>
          <w:sz w:val="24"/>
          <w:szCs w:val="24"/>
        </w:rPr>
        <w:t>pplication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185D832A" w14:textId="2A33006B" w:rsidR="00606636" w:rsidRDefault="00606636" w:rsidP="00606636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606636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47A9060B" wp14:editId="3AD8CCBB">
            <wp:extent cx="3577424" cy="2737462"/>
            <wp:effectExtent l="0" t="0" r="4445" b="6350"/>
            <wp:docPr id="1" name="图片 1" descr="G:\成果\文章\纳米脂质体\图\Figure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成果\文章\纳米脂质体\图\Figure.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654" cy="2739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38C48" w14:textId="5A2DDE06" w:rsidR="00606636" w:rsidRPr="00606636" w:rsidRDefault="00606636" w:rsidP="00606636">
      <w:pPr>
        <w:spacing w:line="360" w:lineRule="auto"/>
        <w:jc w:val="left"/>
        <w:rPr>
          <w:rFonts w:ascii="Times New Roman" w:eastAsia="宋体" w:hAnsi="Times New Roman" w:cs="Times New Roman"/>
          <w:szCs w:val="24"/>
        </w:rPr>
      </w:pPr>
      <w:r w:rsidRPr="00606636">
        <w:rPr>
          <w:rFonts w:ascii="Times New Roman" w:eastAsia="宋体" w:hAnsi="Times New Roman" w:cs="Times New Roman" w:hint="eastAsia"/>
          <w:szCs w:val="24"/>
        </w:rPr>
        <w:t>Figure</w:t>
      </w:r>
      <w:r w:rsidRPr="00606636">
        <w:rPr>
          <w:rFonts w:ascii="Times New Roman" w:eastAsia="宋体" w:hAnsi="Times New Roman" w:cs="Times New Roman"/>
          <w:szCs w:val="24"/>
        </w:rPr>
        <w:t xml:space="preserve"> </w:t>
      </w:r>
      <w:r w:rsidRPr="00606636">
        <w:rPr>
          <w:rFonts w:ascii="Times New Roman" w:eastAsia="宋体" w:hAnsi="Times New Roman" w:cs="Times New Roman" w:hint="eastAsia"/>
          <w:szCs w:val="24"/>
        </w:rPr>
        <w:t>S1.</w:t>
      </w:r>
      <w:r w:rsidRPr="00606636">
        <w:rPr>
          <w:rFonts w:ascii="Times New Roman" w:eastAsia="宋体" w:hAnsi="Times New Roman" w:cs="Times New Roman"/>
          <w:szCs w:val="24"/>
        </w:rPr>
        <w:t xml:space="preserve"> The standard curve of quercetin.</w:t>
      </w:r>
    </w:p>
    <w:sectPr w:rsidR="00606636" w:rsidRPr="00606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324C4F" w14:textId="77777777" w:rsidR="004E5B2F" w:rsidRDefault="004E5B2F" w:rsidP="005270F4">
      <w:r>
        <w:separator/>
      </w:r>
    </w:p>
  </w:endnote>
  <w:endnote w:type="continuationSeparator" w:id="0">
    <w:p w14:paraId="5EE53494" w14:textId="77777777" w:rsidR="004E5B2F" w:rsidRDefault="004E5B2F" w:rsidP="00527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BB5FB6" w14:textId="77777777" w:rsidR="004E5B2F" w:rsidRDefault="004E5B2F" w:rsidP="005270F4">
      <w:r>
        <w:separator/>
      </w:r>
    </w:p>
  </w:footnote>
  <w:footnote w:type="continuationSeparator" w:id="0">
    <w:p w14:paraId="179EE04C" w14:textId="77777777" w:rsidR="004E5B2F" w:rsidRDefault="004E5B2F" w:rsidP="00527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4F8"/>
    <w:rsid w:val="000B712D"/>
    <w:rsid w:val="003B1C58"/>
    <w:rsid w:val="004E5B2F"/>
    <w:rsid w:val="00515591"/>
    <w:rsid w:val="005270F4"/>
    <w:rsid w:val="00606636"/>
    <w:rsid w:val="00881ADC"/>
    <w:rsid w:val="009075FF"/>
    <w:rsid w:val="00AA6E43"/>
    <w:rsid w:val="00AD3C99"/>
    <w:rsid w:val="00AE0CBC"/>
    <w:rsid w:val="00BE2B58"/>
    <w:rsid w:val="00C04754"/>
    <w:rsid w:val="00C334F8"/>
    <w:rsid w:val="00DC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2B58D26"/>
  <w15:chartTrackingRefBased/>
  <w15:docId w15:val="{A29990DE-6569-4B15-B4C5-DA810FA7C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1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C04754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04754"/>
    <w:rPr>
      <w:rFonts w:ascii="DengXian" w:eastAsia="DengXian" w:hAnsi="DengXian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C04754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04754"/>
    <w:rPr>
      <w:rFonts w:ascii="DengXian" w:eastAsia="DengXian" w:hAnsi="DengXian"/>
      <w:noProof/>
      <w:sz w:val="20"/>
    </w:rPr>
  </w:style>
  <w:style w:type="table" w:styleId="a3">
    <w:name w:val="Table Grid"/>
    <w:basedOn w:val="a1"/>
    <w:uiPriority w:val="39"/>
    <w:qFormat/>
    <w:rsid w:val="00DC31F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BE2B58"/>
    <w:rPr>
      <w:color w:val="808080"/>
    </w:rPr>
  </w:style>
  <w:style w:type="paragraph" w:styleId="a5">
    <w:name w:val="header"/>
    <w:basedOn w:val="a"/>
    <w:link w:val="a6"/>
    <w:uiPriority w:val="99"/>
    <w:unhideWhenUsed/>
    <w:rsid w:val="00527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270F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27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270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74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692</Words>
  <Characters>3951</Characters>
  <Application>Microsoft Office Word</Application>
  <DocSecurity>0</DocSecurity>
  <Lines>32</Lines>
  <Paragraphs>9</Paragraphs>
  <ScaleCrop>false</ScaleCrop>
  <Company/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Dino Su</dc:creator>
  <cp:keywords/>
  <dc:description/>
  <cp:lastModifiedBy>Administrator</cp:lastModifiedBy>
  <cp:revision>10</cp:revision>
  <dcterms:created xsi:type="dcterms:W3CDTF">2021-04-28T08:21:00Z</dcterms:created>
  <dcterms:modified xsi:type="dcterms:W3CDTF">2021-08-25T08:04:00Z</dcterms:modified>
</cp:coreProperties>
</file>