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  <w:r w:rsidRPr="009B5693">
        <w:rPr>
          <w:rFonts w:ascii="Arial" w:hAnsi="Arial" w:cs="Arial"/>
          <w:color w:val="auto"/>
        </w:rPr>
        <w:t>Additional file 1: Data on sex, mortality, misdiagnoses, and respiratory therapy grouped by age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830"/>
        <w:gridCol w:w="1134"/>
        <w:gridCol w:w="1276"/>
        <w:gridCol w:w="1418"/>
        <w:gridCol w:w="1417"/>
        <w:gridCol w:w="1418"/>
      </w:tblGrid>
      <w:tr w:rsidR="00362E6B" w:rsidRPr="009B5693" w:rsidTr="006551F9">
        <w:trPr>
          <w:trHeight w:val="590"/>
        </w:trPr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Age group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n (% of all patients)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All patients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719 (100)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18-30 years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29/719 (4.0)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31-60 years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153/719 (21.3)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61-80 years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311/719 (43.3)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&gt;80 years</w:t>
            </w:r>
          </w:p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225/719 (31.3)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Female sex,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335 (46.9)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 (41.4)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59 (39.1)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133 (42.9)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130 (58.0)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Misdiagnosis by PEMT,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209 (30.1)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 (10.7)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31 (21.5)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101 (33.2)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74 (34.1)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Hospital Mortality,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99 (13,8)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 (4.6)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43 (13.8)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48 (21,3)</w:t>
            </w:r>
          </w:p>
        </w:tc>
      </w:tr>
      <w:tr w:rsidR="00362E6B" w:rsidRPr="009B5693" w:rsidTr="006551F9">
        <w:trPr>
          <w:trHeight w:val="112"/>
        </w:trPr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ICU admission,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66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161 (22.4)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 (10.7)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27 (17.6)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83 (26.7)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48 (21.3)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In-hospital NIV,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85 (11.8)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 (13.8)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 (8.5)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44 (14.1)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24 (10.7)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In-hospital intubation,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52 (7.2)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 (3.4)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 (7.2)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25 (8.0)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15 (6.7)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Out-of-hospital NIV,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37 (5.1)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 (3.4)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 (3.3)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22 (7.1)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 (4.0)</w:t>
            </w:r>
          </w:p>
        </w:tc>
      </w:tr>
      <w:tr w:rsidR="00362E6B" w:rsidRPr="009B5693" w:rsidTr="006551F9">
        <w:tc>
          <w:tcPr>
            <w:tcW w:w="2830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Out-of-hospital intubation, n (%*)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 (1.8)</w:t>
            </w:r>
          </w:p>
        </w:tc>
        <w:tc>
          <w:tcPr>
            <w:tcW w:w="1276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 (3.4)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 (3.6)</w:t>
            </w:r>
          </w:p>
        </w:tc>
        <w:tc>
          <w:tcPr>
            <w:tcW w:w="1417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 (1.3)</w:t>
            </w:r>
          </w:p>
        </w:tc>
        <w:tc>
          <w:tcPr>
            <w:tcW w:w="141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 (0.9)</w:t>
            </w:r>
          </w:p>
        </w:tc>
      </w:tr>
    </w:tbl>
    <w:p w:rsidR="00362E6B" w:rsidRPr="009B5693" w:rsidRDefault="00362E6B" w:rsidP="00362E6B">
      <w:pPr>
        <w:spacing w:line="480" w:lineRule="auto"/>
        <w:rPr>
          <w:rFonts w:ascii="Arial" w:hAnsi="Arial" w:cs="Arial"/>
          <w:i/>
          <w:iCs/>
          <w:sz w:val="18"/>
          <w:szCs w:val="18"/>
        </w:rPr>
      </w:pP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*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The percentages refer to the group size of the respective age group;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NIV: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noninvasive ventilation</w:t>
      </w:r>
    </w:p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</w:p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  <w:r w:rsidRPr="009B5693">
        <w:rPr>
          <w:rFonts w:ascii="Arial" w:hAnsi="Arial" w:cs="Arial"/>
          <w:color w:val="auto"/>
        </w:rPr>
        <w:t>Additional file 2: Characterization of the most frequent discharge diagnoses</w:t>
      </w:r>
    </w:p>
    <w:p w:rsidR="00AA2BEF" w:rsidRDefault="00362E6B">
      <w:r w:rsidRPr="009B5693">
        <w:rPr>
          <w:rFonts w:ascii="Arial" w:hAnsi="Arial" w:cs="Arial"/>
          <w:noProof/>
          <w:lang w:eastAsia="en-US"/>
        </w:rPr>
        <w:drawing>
          <wp:inline distT="0" distB="0" distL="0" distR="0" wp14:anchorId="72D0C450" wp14:editId="4E08208E">
            <wp:extent cx="5777713" cy="330462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9" t="14720" r="2664" b="8877"/>
                    <a:stretch/>
                  </pic:blipFill>
                  <pic:spPr bwMode="auto">
                    <a:xfrm>
                      <a:off x="0" y="0"/>
                      <a:ext cx="5784748" cy="3308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2E6B" w:rsidRPr="009B5693" w:rsidRDefault="00362E6B" w:rsidP="00362E6B">
      <w:pPr>
        <w:spacing w:line="480" w:lineRule="auto"/>
        <w:rPr>
          <w:rFonts w:ascii="Arial" w:hAnsi="Arial" w:cs="Arial"/>
          <w:i/>
          <w:iCs/>
          <w:sz w:val="18"/>
          <w:szCs w:val="18"/>
        </w:rPr>
      </w:pP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COPD: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chronic obstructive pulmonary disease;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GCS: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Glasgow Coma Scale</w:t>
      </w:r>
    </w:p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i w:val="0"/>
          <w:iCs w:val="0"/>
          <w:color w:val="auto"/>
        </w:rPr>
      </w:pPr>
      <w:r w:rsidRPr="009B5693">
        <w:rPr>
          <w:rFonts w:ascii="Arial" w:hAnsi="Arial" w:cs="Arial"/>
          <w:color w:val="auto"/>
        </w:rPr>
        <w:lastRenderedPageBreak/>
        <w:t>Additional file 3: Association between initial examination findings and most frequent discharge diagnoses</w:t>
      </w:r>
    </w:p>
    <w:tbl>
      <w:tblPr>
        <w:tblpPr w:leftFromText="141" w:rightFromText="141" w:vertAnchor="text" w:horzAnchor="margin" w:tblpY="548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701"/>
        <w:gridCol w:w="708"/>
        <w:gridCol w:w="1843"/>
        <w:gridCol w:w="709"/>
      </w:tblGrid>
      <w:tr w:rsidR="00362E6B" w:rsidRPr="009B5693" w:rsidTr="006551F9">
        <w:tc>
          <w:tcPr>
            <w:tcW w:w="3823" w:type="dxa"/>
            <w:vMerge w:val="restart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Discharge diagnoses and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  pathological findings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Present/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available data n/n (%)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Univariable analysis</w:t>
            </w:r>
          </w:p>
        </w:tc>
        <w:tc>
          <w:tcPr>
            <w:tcW w:w="2552" w:type="dxa"/>
            <w:gridSpan w:val="2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Multivariable analysis using multiple imputations</w:t>
            </w:r>
          </w:p>
        </w:tc>
      </w:tr>
      <w:tr w:rsidR="00362E6B" w:rsidRPr="009B5693" w:rsidTr="006551F9">
        <w:tc>
          <w:tcPr>
            <w:tcW w:w="3823" w:type="dxa"/>
            <w:vMerge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OR (95% CI)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 value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Pneumonia (n = 142)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 oxygen saturation (SpO2 &lt; 90%)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94/142 (66.2)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3.252 (2.209-4.787)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1.993 (1.231-3.228)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0.005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65/142 (45.8)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3.355 (2.276-4.944)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1.952 (1.186-3.213)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0.008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52/137 (38.0)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2.801 (1.866-4.204)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1.904 (1.162-3.120)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52/142 (36.6)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2.963 (1.973-4.449)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1.896 (1.124-3.200)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0.017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High body temperature (temperature ≥ 38 °C)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38/118 (32.2)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3.032 (1.851-4.967)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1.698 (0.976-2.955)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0.061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78/139 (56.1)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1.981 (1.362-2.881)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1.547 (0.984-2.433)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0.059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56/111 (50.5)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1.952 (1.278-2.979)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1.386 (0.855-2.247)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0.185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Reported pain (NRS ≥ 1)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12/81 (14.8)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0.296 (0.154-0.566)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0.728 (0.466-1.136)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0.162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15/142 (10.6)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0.674 (0.377-1.207)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0.185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0.661 (0.334-1.307)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0.234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COPD exacerbation (n = 138)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81/138 (58.7)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7.441 (4.963-11.157)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4.738 (2.916-7.698)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Silent lung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20/138 (14.5)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4.105 (2.183-7.717)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4.062 (1.796-9.186)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79/138 (57.2)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5.798 (3.901-8.619)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3.002 (1.779-5.006)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 oxygen saturation (SpO2 &lt; 90%)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71/138 (51.4)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1.505 (1.037-2.185)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1.499 (0.886-2.536)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0.131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71/137 (51.8)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1.593 (1.095-2.316)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0.015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1.420 (0.867-2.327)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0.163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55/111 (49.5)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1.863 (1.220-2.843)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1.010 (0.572-1.785)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0.972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High body temperature (temperature ≥ 38 °C)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14/104 (13.5)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0.635 (0.342-1.181)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0.152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0.988 (0.514-1.898)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0.970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Reported pain (NRS ≥ 1)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16/89 (18.0)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0.377 (0.211-0.677)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0.700 (0.422-1.159)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0.165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27/138 (19.6)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0.674 (0.426-1.067)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0.093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0.574 (0.295-1.117)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0.102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Hypotension (systolic blood pressure &lt; 100 mmHg)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3/134 (2.2)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0.258 (0.079-0.842)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0.025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0.527 (0.118-2.354)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0.402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7/135 (5.2)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0.158 (0.072-0.345)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0.279 (0.113-0.690)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0.006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Decompensated heart failure (n = 125)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62/125 (49.6)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14.005 (8.685-22.585)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13.686 (8.041-23.295)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53/125 (42.4)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4.021 (2.645-6.114)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3.010 (1.792-5.057)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49/125 (39.2)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2.257 (1.501-3.393)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1.922 (1.119-3.301)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0.018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 oxygen saturation (SpO2 &lt; 90%)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67/125 (53.6)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1.656 (1.124-2.441)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1.604 (0.980-2.625)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0.060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40/120 (33.3)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0.626 (0.414-0.946)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0.728 (0.448-1.184)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18/123 (14.6)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0.563 (0.330-0.963)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0.464 (0.247-0.869)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0.016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21/125 (16.8)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0.588 (0.355-0.973)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0.039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0.335 (0.180-0.624)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Acute coronary syndrome (n = 61)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Reported pain (NRS ≥ 1)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29/42 (69)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5.468 (2.743-10.900)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2.469 (1.271-4.800)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0.008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lastRenderedPageBreak/>
              <w:t xml:space="preserve">   Low oxygen saturation (SpO2 &lt; 90%)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18/60 (30.0)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0.535 (0.301-0.948)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0.785 (0.402-1.532)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0.477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5/61 (8.2)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0.523 (0.204-1.338)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eastAsia="MS Mincho" w:hAnsi="Arial" w:cs="Arial"/>
                <w:sz w:val="14"/>
                <w:szCs w:val="14"/>
              </w:rPr>
              <w:t>0.176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0.524 (0.192-1.434)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0.208</w:t>
            </w:r>
          </w:p>
        </w:tc>
      </w:tr>
      <w:tr w:rsidR="00362E6B" w:rsidRPr="009B5693" w:rsidTr="006551F9">
        <w:trPr>
          <w:trHeight w:val="64"/>
        </w:trPr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9/61 (14.8)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0.516 (0.249-1.070)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0.075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0.466 (0.204-1.066)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0.071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6/61 (9.8)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0.366 (0.155-0.868)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0.316 (0.113-0.883)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0.028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Arrhythmia (n = 38)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Hypotension (systolic blood pressure &lt; 100 mmHg)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9/38 (23.7)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4.810 (2.133-10.849)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5.018 (1.931-13.045)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26/38 (68.4)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3.109 (1.542-6.267)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4.511 (2.104-9.672)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11/38 (28.9)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2.675 (1.282-5.581)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0.009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3.837 (1.677-8.782)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4/38 (10.5)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0.353 (0.123-1.009)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0.052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0.553 (0.176-1.738)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0.311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3/38 (7.9)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0.230 (0.070-0.756)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0.409 (0.112-1.487)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0.174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 oxygen saturation (SpO2 &lt; 90%)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8/38 (21.1)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0.332 (0.150-0.735)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0.298 (0.124-0.717)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0.007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4/30 (13.3)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0.239 (0.082-0.696)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0.009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0.283 (0.090-0.893)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0.031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Urinary tract infection (n = 35)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20/35 (57.1)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5.343 (2.665-10.714)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3.406 (1.552-7.477)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Hypotension (systolic blood pressure &lt; 100 mmHg)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8/35 (22.9)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4.495 (1.921-10.516)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2.946 (1.123-7.730)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0.023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High body temperature (temperature ≥ 38 °C)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11/25 (44.0)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3.886 (1.697-8.897)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2.317 (1.005-5.339)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0.049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6/35 (17.1)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2.064 (1.027-4.149)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0.042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1.609 (0.737-3.516)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0.233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5/35 (14.3)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0.456 (0.174-1.194)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0.110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0.853 (0.294-2.470)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0.769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4/35 (11.4)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0.389 (0.135-1.119)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0.080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0.642 (0.204-2.023)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0.449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1/35 (2.9)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0.172 (0.023-1.269)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0.084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0.209 (0.027-1.591)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0.131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11/35 (31.4)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0.605 (0.292-1.255)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0.177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0.443 (0.203-0.969)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0.041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Hypertensive crisis (n = 33)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10/33 (30.3)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1.755 (0.816-3.775)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0.150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1.755 (0.816-3.775)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0.150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Pulmonary embolism (n = 18)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Reported pain (NRS ≥ 1)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7/13 (53.8)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2.454 (0.809-7.444)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0.113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0.977 (0.345-2.768)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0.965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1/14 (7.1)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0.123 (0.016-0.947)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0.044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0.271 (0.038-1.935)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0.192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1/18 (5.6)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0.162 (0.021-1.223)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0.078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0.207 (0.026-1.621)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0.134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1/18 (5.6)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0.170 (0.022-1.288)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0.086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0.192 (0.025-1.494)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0.115</w:t>
            </w:r>
          </w:p>
        </w:tc>
      </w:tr>
      <w:tr w:rsidR="00362E6B" w:rsidRPr="009B5693" w:rsidTr="006551F9">
        <w:tc>
          <w:tcPr>
            <w:tcW w:w="9918" w:type="dxa"/>
            <w:gridSpan w:val="6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Asthma (n = 15)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14/15 (93.3)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42.644 (5.567-326.637)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38.7886 (4.779-314.754)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10/15 (66.7)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2.760 (0.934-8.161)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0.066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2.118 (0.671-6.682)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0.201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7/9 (77.8)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5.966 (1.227-29.009)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0.027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1.873 (0.502-6.987)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0.349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7/15 (46.7)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2.808 (1.003-7.860)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0.049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0.776 (0.253-2.384)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0.658</w:t>
            </w:r>
          </w:p>
        </w:tc>
      </w:tr>
      <w:tr w:rsidR="00362E6B" w:rsidRPr="009B5693" w:rsidTr="006551F9">
        <w:tc>
          <w:tcPr>
            <w:tcW w:w="382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1/15 (6.7)</w:t>
            </w:r>
          </w:p>
        </w:tc>
        <w:tc>
          <w:tcPr>
            <w:tcW w:w="1701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0.208 (0.027-1.592)</w:t>
            </w:r>
          </w:p>
        </w:tc>
        <w:tc>
          <w:tcPr>
            <w:tcW w:w="708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0.131</w:t>
            </w:r>
          </w:p>
        </w:tc>
        <w:tc>
          <w:tcPr>
            <w:tcW w:w="1843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0.201 (0.025-1.589)</w:t>
            </w:r>
          </w:p>
        </w:tc>
        <w:tc>
          <w:tcPr>
            <w:tcW w:w="709" w:type="dxa"/>
            <w:shd w:val="clear" w:color="auto" w:fill="FFFFFF" w:themeFill="background1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0.128</w:t>
            </w:r>
          </w:p>
        </w:tc>
      </w:tr>
    </w:tbl>
    <w:p w:rsidR="00362E6B" w:rsidRPr="009B5693" w:rsidRDefault="00362E6B" w:rsidP="00362E6B">
      <w:pPr>
        <w:pStyle w:val="CommentText"/>
        <w:spacing w:line="48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9B5693">
        <w:rPr>
          <w:rFonts w:ascii="Arial" w:hAnsi="Arial" w:cs="Arial"/>
          <w:i/>
          <w:iCs/>
          <w:sz w:val="18"/>
          <w:szCs w:val="18"/>
        </w:rPr>
        <w:t>Binary logistic regression: findings with p &lt; 0.2 in univariable analysis are shown and included in multivariable analysis; significant findings (p &lt; 0.05)</w:t>
      </w:r>
      <w:r w:rsidRPr="009B5693">
        <w:rPr>
          <w:rFonts w:ascii="Arial" w:hAnsi="Arial" w:cs="Arial"/>
        </w:rPr>
        <w:t xml:space="preserve"> 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are printed in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bold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OR: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odds ratio;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95% CI: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95% confidence interval of OR;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GCS: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Glasgow Coma Scale;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NRS: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Numeric Rating Scale;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 xml:space="preserve"> SpO2: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peripheral oxygen saturation. The following variables were reviewed for associations with discharge diagnoses: </w:t>
      </w:r>
      <w:r w:rsidRPr="009B5693">
        <w:rPr>
          <w:rFonts w:ascii="Arial" w:hAnsi="Arial" w:cs="Arial"/>
          <w:i/>
          <w:iCs/>
          <w:sz w:val="18"/>
          <w:szCs w:val="18"/>
          <w:u w:val="single"/>
        </w:rPr>
        <w:t>out-of-hospital findings: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systolic blood pressure &lt; 100 mmHg, </w:t>
      </w:r>
      <w:r w:rsidRPr="009B5693">
        <w:rPr>
          <w:rFonts w:ascii="Arial" w:hAnsi="Arial" w:cs="Arial"/>
          <w:i/>
          <w:iCs/>
          <w:sz w:val="18"/>
          <w:szCs w:val="18"/>
        </w:rPr>
        <w:lastRenderedPageBreak/>
        <w:t xml:space="preserve">heart rate &gt; 100/min, peripheral oxygen saturation &lt; 90%, respiratory rate ≥ 22/min, body temperature ≥ 38 °C, body temperature ≤ 36 °C, Glasgow Coma Scale &lt; 15, numeric rating scale ≥ 1, crackles upon auscultation, wheezing upon auscultation, </w:t>
      </w:r>
      <w:r w:rsidRPr="009B5693">
        <w:rPr>
          <w:rFonts w:ascii="Arial" w:hAnsi="Arial" w:cs="Arial"/>
          <w:i/>
          <w:iCs/>
          <w:sz w:val="18"/>
          <w:szCs w:val="18"/>
          <w:u w:val="single"/>
        </w:rPr>
        <w:t>emergency department findings: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crackles upon auscultation, wheezing upon auscultation, silent lung upon auscultation, and lower extremity edema</w:t>
      </w:r>
      <w:r w:rsidRPr="009B5693">
        <w:rPr>
          <w:rFonts w:ascii="Arial" w:hAnsi="Arial" w:cs="Arial"/>
        </w:rPr>
        <w:t>.</w:t>
      </w:r>
    </w:p>
    <w:p w:rsidR="00362E6B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br/>
      </w:r>
      <w:r w:rsidRPr="009B5693">
        <w:rPr>
          <w:rFonts w:ascii="Arial" w:hAnsi="Arial" w:cs="Arial"/>
          <w:color w:val="auto"/>
        </w:rPr>
        <w:t>Additional file 4: Parameters not documented by the PEMT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8"/>
        <w:gridCol w:w="1563"/>
      </w:tblGrid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Examination findings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Not documented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Glasgow Coma Scale (GCS),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13/719 (1.8)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Systolic blood pressure,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21/719 (2.9)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Diastolic blood pressure,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47/719 (6.5)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Heart rate,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9/719 (1.3)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Peripheral oxygen saturation (SpO2),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5/719 (0.7)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Respiratory rate,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188/719 (26.1)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Body temperature,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254/719 (35.3)</w:t>
            </w:r>
          </w:p>
        </w:tc>
      </w:tr>
      <w:tr w:rsidR="00362E6B" w:rsidRPr="009B5693" w:rsidTr="006551F9">
        <w:tc>
          <w:tcPr>
            <w:tcW w:w="4528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Numeric rating scale, n (%)</w:t>
            </w:r>
          </w:p>
        </w:tc>
        <w:tc>
          <w:tcPr>
            <w:tcW w:w="1563" w:type="dxa"/>
          </w:tcPr>
          <w:p w:rsidR="00362E6B" w:rsidRPr="009B5693" w:rsidRDefault="00362E6B" w:rsidP="006551F9">
            <w:pPr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287/719 (39.9)</w:t>
            </w:r>
          </w:p>
        </w:tc>
      </w:tr>
    </w:tbl>
    <w:p w:rsidR="00362E6B" w:rsidRPr="009B5693" w:rsidRDefault="00362E6B" w:rsidP="00362E6B">
      <w:pPr>
        <w:spacing w:line="480" w:lineRule="auto"/>
      </w:pPr>
      <w:r w:rsidRPr="009B5693">
        <w:rPr>
          <w:rFonts w:ascii="Arial" w:hAnsi="Arial" w:cs="Arial"/>
          <w:i/>
          <w:iCs/>
          <w:sz w:val="18"/>
          <w:szCs w:val="18"/>
        </w:rPr>
        <w:t>Proportion of initial out-of-hospital examination findings that were not documented in the PEMT protocol</w:t>
      </w:r>
    </w:p>
    <w:p w:rsidR="00362E6B" w:rsidRDefault="00362E6B" w:rsidP="00362E6B"/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  <w:r w:rsidRPr="009B5693">
        <w:rPr>
          <w:rFonts w:ascii="Arial" w:hAnsi="Arial" w:cs="Arial"/>
          <w:color w:val="auto"/>
        </w:rPr>
        <w:t>Additional file 5: Predictors of hospital mortality</w:t>
      </w:r>
    </w:p>
    <w:tbl>
      <w:tblPr>
        <w:tblStyle w:val="TableGrid"/>
        <w:tblpPr w:leftFromText="141" w:rightFromText="141" w:vertAnchor="text" w:horzAnchor="margin" w:tblpY="168"/>
        <w:tblW w:w="10201" w:type="dxa"/>
        <w:tblLayout w:type="fixed"/>
        <w:tblLook w:val="04A0" w:firstRow="1" w:lastRow="0" w:firstColumn="1" w:lastColumn="0" w:noHBand="0" w:noVBand="1"/>
      </w:tblPr>
      <w:tblGrid>
        <w:gridCol w:w="3539"/>
        <w:gridCol w:w="1134"/>
        <w:gridCol w:w="992"/>
        <w:gridCol w:w="1560"/>
        <w:gridCol w:w="708"/>
        <w:gridCol w:w="1560"/>
        <w:gridCol w:w="708"/>
      </w:tblGrid>
      <w:tr w:rsidR="00362E6B" w:rsidRPr="009B5693" w:rsidTr="006551F9">
        <w:tc>
          <w:tcPr>
            <w:tcW w:w="3539" w:type="dxa"/>
            <w:vMerge w:val="restart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Merge w:val="restart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Present/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encounters in which data is available       n/n (%)</w:t>
            </w:r>
          </w:p>
        </w:tc>
        <w:tc>
          <w:tcPr>
            <w:tcW w:w="992" w:type="dxa"/>
            <w:vMerge w:val="restart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Present/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deaths in which data is available n/n (%)</w:t>
            </w:r>
          </w:p>
        </w:tc>
        <w:tc>
          <w:tcPr>
            <w:tcW w:w="2268" w:type="dxa"/>
            <w:gridSpan w:val="2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Univariable analysis</w:t>
            </w:r>
          </w:p>
        </w:tc>
        <w:tc>
          <w:tcPr>
            <w:tcW w:w="2268" w:type="dxa"/>
            <w:gridSpan w:val="2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Multivariable analysis using multiple imputations</w:t>
            </w:r>
          </w:p>
        </w:tc>
      </w:tr>
      <w:tr w:rsidR="00362E6B" w:rsidRPr="009B5693" w:rsidTr="006551F9">
        <w:tc>
          <w:tcPr>
            <w:tcW w:w="3539" w:type="dxa"/>
            <w:vMerge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  <w:vMerge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OR (95% CI)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OR (95% CI)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 value</w:t>
            </w:r>
          </w:p>
        </w:tc>
      </w:tr>
      <w:tr w:rsidR="00362E6B" w:rsidRPr="009B5693" w:rsidTr="006551F9">
        <w:tc>
          <w:tcPr>
            <w:tcW w:w="10201" w:type="dxa"/>
            <w:gridSpan w:val="7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Demographic factors</w:t>
            </w: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Age by 1 year increase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1.044 (1.026-1.062)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1.034 (1.012-1.058)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0.003</w:t>
            </w: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 Age &lt; 60 years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170/718 (23.7)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7/98 (7.1)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0.216 (0.098-0.475)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 Age 60–69 years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111/718 (15.5)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10/98 (10.2)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0.584 (0.293-1.162)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0.125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 Age 70–79 years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190/718 (26.5)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30/98 (30.6)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1.268 (0.796-2.021)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0.317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 Age 80–89 years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197/718 (27.4)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44/98 (44.9)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2.487 (1.605-3.854)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rPr>
          <w:trHeight w:val="6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 Age ≥ 90 years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50/718 (7.0)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7/98 (7.1)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1.032 (0.451-2.364)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0.940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rPr>
          <w:trHeight w:val="268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268" w:type="dxa"/>
            <w:gridSpan w:val="2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Adjusted for age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Female sex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335/715 (46.9)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56/97 (57.7)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1.398 (0.895-2.184)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0.140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1.493 (0.867-2.571)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0.149</w:t>
            </w:r>
          </w:p>
        </w:tc>
      </w:tr>
      <w:tr w:rsidR="00362E6B" w:rsidRPr="009B5693" w:rsidTr="006551F9">
        <w:tc>
          <w:tcPr>
            <w:tcW w:w="10201" w:type="dxa"/>
            <w:gridSpan w:val="7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Pathological findings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Reduced vigilance (GCS &lt; 15)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154/706 (21.8)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53/96 (55.2)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5.085 (3.185-8.121)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2.988 (1.635-5.462)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lastRenderedPageBreak/>
              <w:t xml:space="preserve">   Low oxygen saturation (SpO2 &lt; 90%)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309/714 (43.3)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70/99 (70.7)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3.456 (2.151-5.552)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2.597 (1.428-4.722)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 body temperature (temperature ≤ 36 °C)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74/465 (15.9)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18/78 (23.1)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1.778 (0.968-3.266)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0.064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1.784 (0.857-3.715)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0.121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Tachypnea (respiratory rate ≥ 22/minute)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200/531 (37.7)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35/74 (47.3)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1.724 (1.033-2.876)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0.037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1.616 (0.864-3.024)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0.133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Hypotension (systolic blood pressure &lt; 100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49/698 (7.0)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14/91 (15.4)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2.620 (1.329-5.165)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0.005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1.488 (0.623-3.555)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0.371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Tachycardia (heart rate &gt; 100/minute)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302/710 (42.5)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49/98 (50.0)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1.764 (1.131-2.754)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0.012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1.402 (0.787-2.499)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0.251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Crackles upon auscultation (out-of-hospital)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181/719 (25.2)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37/99 (37.4)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1.588 (1.000-2.522)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0.050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1.154 (0.639-2.083)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0.634</w:t>
            </w:r>
          </w:p>
        </w:tc>
      </w:tr>
      <w:tr w:rsidR="00362E6B" w:rsidRPr="009B5693" w:rsidTr="006551F9">
        <w:trPr>
          <w:trHeight w:val="57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Reported pain (NRS ≥ 1)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142/432 (32.9)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6/52 (11.5)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0.255 (0.105-0.617)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0.803 (0.465-1.387)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0.432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(out-of-hospital)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188/719 (26.1)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14/99 (14.1)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0.467 (0.256-0.852)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0.013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0.622 (0.286-1.354)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0.231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Lower extremity edema (emergency department)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101/719 (14.0)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8/99 (8.1)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0.362 (0.168-0.780)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0.009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0.501 (0.198-1.268)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0.145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High body temperature (temperature ≥ 38 °C)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85/465 (18.3)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10/78 (12.8)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0.613 (0.299-1.258)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0.182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0.494 (0.221-1.106)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0.086</w:t>
            </w:r>
          </w:p>
        </w:tc>
      </w:tr>
      <w:tr w:rsidR="00362E6B" w:rsidRPr="009B5693" w:rsidTr="006551F9">
        <w:trPr>
          <w:trHeight w:val="55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Wheezing upon auscultation (emergency department)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174/719 (24.2)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9/99 (9.1)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0.293 (0.143-0.598)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0.403 (0.166-0.975)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0.044</w:t>
            </w:r>
          </w:p>
        </w:tc>
      </w:tr>
      <w:tr w:rsidR="00362E6B" w:rsidRPr="009B5693" w:rsidTr="006551F9">
        <w:tc>
          <w:tcPr>
            <w:tcW w:w="10201" w:type="dxa"/>
            <w:gridSpan w:val="7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PEMT assessment</w:t>
            </w:r>
          </w:p>
        </w:tc>
      </w:tr>
      <w:tr w:rsidR="00362E6B" w:rsidRPr="009B5693" w:rsidTr="006551F9">
        <w:trPr>
          <w:trHeight w:val="121"/>
        </w:trPr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Acute danger to life (NACA score = 5)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135/635 (21.3)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41/87 (47.1)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4.357 (2.663-7.126)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268" w:type="dxa"/>
            <w:gridSpan w:val="2"/>
            <w:vMerge w:val="restart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Misdiagnosis by PEMT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209/694 (30.1)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41/96 (42.7)</w:t>
            </w:r>
          </w:p>
        </w:tc>
        <w:tc>
          <w:tcPr>
            <w:tcW w:w="1560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1.744 (1.111-2.739)</w:t>
            </w:r>
          </w:p>
        </w:tc>
        <w:tc>
          <w:tcPr>
            <w:tcW w:w="708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0.016</w:t>
            </w:r>
          </w:p>
        </w:tc>
        <w:tc>
          <w:tcPr>
            <w:tcW w:w="2268" w:type="dxa"/>
            <w:gridSpan w:val="2"/>
            <w:vMerge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c>
          <w:tcPr>
            <w:tcW w:w="10201" w:type="dxa"/>
            <w:gridSpan w:val="7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Discharge diagnoses</w:t>
            </w: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Pneumonia</w:t>
            </w:r>
          </w:p>
        </w:tc>
        <w:tc>
          <w:tcPr>
            <w:tcW w:w="1134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142/719 (19.7)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44/99 (44.4)</w:t>
            </w:r>
          </w:p>
        </w:tc>
        <w:tc>
          <w:tcPr>
            <w:tcW w:w="1560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4.261 (2.713-6.692)</w:t>
            </w:r>
          </w:p>
        </w:tc>
        <w:tc>
          <w:tcPr>
            <w:tcW w:w="708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268" w:type="dxa"/>
            <w:gridSpan w:val="2"/>
            <w:vMerge w:val="restart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362E6B" w:rsidRPr="009B5693" w:rsidTr="006551F9">
        <w:tc>
          <w:tcPr>
            <w:tcW w:w="353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COPD exacerbation </w:t>
            </w:r>
          </w:p>
        </w:tc>
        <w:tc>
          <w:tcPr>
            <w:tcW w:w="1134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138/719 (19.2)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6/99 (6.1)</w:t>
            </w:r>
          </w:p>
        </w:tc>
        <w:tc>
          <w:tcPr>
            <w:tcW w:w="1560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0.239 (0.102-0.557)</w:t>
            </w:r>
          </w:p>
        </w:tc>
        <w:tc>
          <w:tcPr>
            <w:tcW w:w="708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2268" w:type="dxa"/>
            <w:gridSpan w:val="2"/>
            <w:vMerge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</w:tbl>
    <w:p w:rsidR="00362E6B" w:rsidRPr="009B5693" w:rsidRDefault="00362E6B" w:rsidP="00362E6B">
      <w:pPr>
        <w:pStyle w:val="CommentText"/>
        <w:spacing w:line="480" w:lineRule="auto"/>
        <w:jc w:val="both"/>
      </w:pPr>
      <w:r w:rsidRPr="009B5693">
        <w:rPr>
          <w:rFonts w:ascii="Arial" w:hAnsi="Arial" w:cs="Arial"/>
          <w:i/>
          <w:iCs/>
          <w:sz w:val="18"/>
          <w:szCs w:val="18"/>
        </w:rPr>
        <w:t>Binary logistic regression: results with p &lt; 0.2 in univariable analysis are shown; age and examination findings with p &lt; 0.2 in univariable analysis were included in multivariable analysis; significant findings (p &lt; 0.05)</w:t>
      </w:r>
      <w:r w:rsidRPr="009B5693">
        <w:rPr>
          <w:rFonts w:ascii="Arial" w:hAnsi="Arial" w:cs="Arial"/>
        </w:rPr>
        <w:t xml:space="preserve"> 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are printed in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bold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n: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group size of each factor;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OR: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odds ratio;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95% CI: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95% confidence interval of OR;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GCS: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Glasgow Coma Scale;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SpO2: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peripheral oxygen saturation;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NRS: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Numeric Rating Scale;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 xml:space="preserve">PEMT: 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physician-staffed emergency medical team;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COPD: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chronic obstructive pulmonary disease. The following variables were reviewed for their associations with hospital mortality: age, sex, discharge diagnoses with n &gt; 10, misdiagnosis by PEMT, assessment of an acute danger to life by PEMT (NACA score ≥ 5), </w:t>
      </w:r>
      <w:r w:rsidRPr="009B5693">
        <w:rPr>
          <w:rFonts w:ascii="Arial" w:hAnsi="Arial" w:cs="Arial"/>
          <w:i/>
          <w:iCs/>
          <w:sz w:val="18"/>
          <w:szCs w:val="18"/>
          <w:u w:val="single"/>
        </w:rPr>
        <w:t>out-of-hospital findings: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systolic blood pressure &lt; 100 mmHg, heart rate &gt; 100/min, peripheral oxygen saturation &lt; 90%, respiratory rate ≥ 22/min, body temperature ≥ 38 °C, body temperature ≤ 36 °C, Glasgow Coma Scale &lt; 15, numeric rating scale ≥ 1, crackles upon auscultation, wheezing upon auscultation, </w:t>
      </w:r>
      <w:r w:rsidRPr="009B5693">
        <w:rPr>
          <w:rFonts w:ascii="Arial" w:hAnsi="Arial" w:cs="Arial"/>
          <w:i/>
          <w:iCs/>
          <w:sz w:val="18"/>
          <w:szCs w:val="18"/>
          <w:u w:val="single"/>
        </w:rPr>
        <w:t>emergency department findings: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crackles upon auscultation, wheezing upon auscultation, silent lung upon auscultation, and lower extremity edema.</w:t>
      </w:r>
    </w:p>
    <w:p w:rsidR="00362E6B" w:rsidRDefault="00362E6B" w:rsidP="00362E6B"/>
    <w:p w:rsidR="00362E6B" w:rsidRPr="009B5693" w:rsidRDefault="00362E6B" w:rsidP="00362E6B">
      <w:pPr>
        <w:pStyle w:val="Caption"/>
        <w:keepNext/>
        <w:spacing w:line="480" w:lineRule="auto"/>
        <w:rPr>
          <w:rFonts w:ascii="Arial" w:hAnsi="Arial" w:cs="Arial"/>
          <w:color w:val="auto"/>
        </w:rPr>
      </w:pPr>
      <w:r w:rsidRPr="009B5693">
        <w:rPr>
          <w:rFonts w:ascii="Arial" w:hAnsi="Arial" w:cs="Arial"/>
          <w:color w:val="auto"/>
        </w:rPr>
        <w:t>Additional file 6: Associations between initial blood gas analysis in the emergency department and hospital mortality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4815"/>
        <w:gridCol w:w="1134"/>
        <w:gridCol w:w="992"/>
        <w:gridCol w:w="1701"/>
        <w:gridCol w:w="709"/>
      </w:tblGrid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gridSpan w:val="2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410" w:type="dxa"/>
            <w:gridSpan w:val="2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Univariable analysis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Present/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encounters in which data is </w:t>
            </w: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lastRenderedPageBreak/>
              <w:t>available       n/n (%)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lastRenderedPageBreak/>
              <w:t>Present/</w:t>
            </w:r>
          </w:p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deaths in which data </w:t>
            </w: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lastRenderedPageBreak/>
              <w:t>is available n/n (%)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lastRenderedPageBreak/>
              <w:t>OR (95% CI)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 value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pH value by 1 unit increase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0.728 (0.339-1.565)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0.416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&gt; 7.50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13/364 (3.6)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1/44 (2.3)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0.597 (0.076-4.706)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0.624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&gt; 7.45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66/364 (18.1)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5/44 (11.4)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0.544 (0.206-1.439)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0.220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  <w:tab w:val="left" w:pos="3008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≥ 7.35 ≤ 7.45                                                       --- reference range ---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176/364 (48.4)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14/44 (34.1)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0.511 (0.264-0.989)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0.046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&lt; 7.35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122/364 (33.5)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24/44 (54.5)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2.718 (1.434-5.151)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&lt; 7.3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65/364 (17.9)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16/44 (36.4)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3.160 (1.592-6.272)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&lt; 7.25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39/364 (10.7)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10/44 (22.7)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2.951 (1.324-6.580)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0.008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pH &lt; 7.2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21/364 (5.8)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6/44 (13.6)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3.211 (1.175-8.771)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0.023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pCO2 by 1 mmHg increase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1.000 (0.980-1.020)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0.994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&lt; 3,6 kPa (27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12/364 (3.3)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4/43 (9.3)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4.013 (1.155-13.944)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0.029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&lt; 4.0 kPa (30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28/364 (7.7)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6/43 (14.0)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2.204 (0.840-5.786)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0.109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pCO2&lt; 4.7 kPa (35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74/364 (20.3)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7/43 (16.3)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0.737 (0.314-1.730)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0.484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≥ 4.7 ≤ 6.7 kPa (≥ 35 ≤ 50 mmHg)                 --- reference range ---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174/364 (47.8)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20/43 (46.5)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0.943 (0.498-1.785)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0.857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&gt; 6.7 kPa (50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116/364 (31.9)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16/43 (37.2)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1.310 (0.676-2.539)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0.424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&gt; 8.0 kPa (60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62/364 (17.0)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7/43 (16.3)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0.940 (0.398-2.223)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0.889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&gt; 9.3 kPa (70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34/364 (9.3)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4/43 (9.3)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0.995 (0.333-2.975)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0.993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pCO2 &gt; 10.7 kPa (80 mmHg)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20/364 (5.5)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3/43 (7.0)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1.341 (0.376-4.780)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0.651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Standard bicarbonate by 1 mmol/L increase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0.895 (0.839-0.954)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&lt; 17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10/342 (2.9)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7/43 (16.3)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19.185 (4.750-77.493)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&lt; 21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40/342 (11.7)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12/43 (27.9)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3.747 (1.732-8.105)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≥ 21 ≤ 30 mmol/L                                          --- reference range ---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217/342 (63.5)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22/43 (51.2)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0.559 (0.294-1.063)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0.076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&gt; 30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85/342 (24.9)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9/43 (20.9)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0.777 (0.356-1.693)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0.525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&gt; 34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35/342 (10.2)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4/43 (9.3)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0.887 (0.297-2.648)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0.829</w:t>
            </w:r>
          </w:p>
        </w:tc>
      </w:tr>
      <w:tr w:rsidR="00362E6B" w:rsidRPr="009B5693" w:rsidTr="006551F9">
        <w:tc>
          <w:tcPr>
            <w:tcW w:w="4815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HCO3 &gt; 38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14/342 (4.1)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1/43 (2.3)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0.524 (0.067-4.108)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0.538</w:t>
            </w:r>
          </w:p>
        </w:tc>
      </w:tr>
      <w:tr w:rsidR="00362E6B" w:rsidRPr="009B5693" w:rsidTr="006551F9">
        <w:tc>
          <w:tcPr>
            <w:tcW w:w="4815" w:type="dxa"/>
            <w:shd w:val="clear" w:color="auto" w:fill="auto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Lactate by 1 mmol/L increase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1.646 (1.251-2.165)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Lactate ≤ 2.2 mmol/L                                                --- reference range ---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129/192 (67.2)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11/27 (40.7)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0.274 (0.118-0.634)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Lactate &gt; 2.2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63/192 (32.8)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16/27 (59.3)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3.652 (1.578-8.449)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0.002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Lactate &gt; 3.0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31/192 (16.1)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10/27 (37.0)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4.034 (1.631-9.975)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0.003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Lactate &gt; 4.0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19/192 (9.9)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9/27 (33.3)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7.750 (2.783-21.585)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Lactate &gt; 5.0 mmol/L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10/192 (5.2)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5/27 (18.5)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7.273 (1.948-27.151)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0.003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Pathological findings*: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150/342 (43.9)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23/43 (53.5)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Respiratory acidosis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75/342 (21.9)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10/43 (23.3)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0.822 (0.511-2.330)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0.822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Respiratory alkalosis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37/342 (10.8)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3/43 (7.0)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0.585 (0.171-1.993)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0.391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Metabolic acidosis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16/342 (4.7)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8/43 (18.6)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8.314 (2.936-23.542)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&lt;0.001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Lactate acidosis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6/191 (3.1)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3/27 (11.1)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6.708 (1.280-35.168)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   Metabolic acidosis of a cause other than lactate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 6/191 (3.1)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3/27 (11.1)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6.708 (1.280-35.168)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B5693">
              <w:rPr>
                <w:rFonts w:ascii="Arial" w:hAnsi="Arial" w:cs="Arial"/>
                <w:b/>
                <w:bCs/>
                <w:sz w:val="14"/>
                <w:szCs w:val="14"/>
              </w:rPr>
              <w:t>0.024</w:t>
            </w:r>
          </w:p>
        </w:tc>
      </w:tr>
      <w:tr w:rsidR="00362E6B" w:rsidRPr="009B5693" w:rsidTr="006551F9">
        <w:tc>
          <w:tcPr>
            <w:tcW w:w="4815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 xml:space="preserve">  Metabolic alkalosis</w:t>
            </w:r>
          </w:p>
        </w:tc>
        <w:tc>
          <w:tcPr>
            <w:tcW w:w="1134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22/342 (6.4)</w:t>
            </w:r>
          </w:p>
        </w:tc>
        <w:tc>
          <w:tcPr>
            <w:tcW w:w="992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2/43 (4.7)</w:t>
            </w:r>
          </w:p>
        </w:tc>
        <w:tc>
          <w:tcPr>
            <w:tcW w:w="1701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0.680 (0.153-3.020)</w:t>
            </w:r>
          </w:p>
        </w:tc>
        <w:tc>
          <w:tcPr>
            <w:tcW w:w="709" w:type="dxa"/>
          </w:tcPr>
          <w:p w:rsidR="00362E6B" w:rsidRPr="009B5693" w:rsidRDefault="00362E6B" w:rsidP="006551F9">
            <w:pPr>
              <w:tabs>
                <w:tab w:val="left" w:pos="519"/>
              </w:tabs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9B5693">
              <w:rPr>
                <w:rFonts w:ascii="Arial" w:hAnsi="Arial" w:cs="Arial"/>
                <w:sz w:val="14"/>
                <w:szCs w:val="14"/>
              </w:rPr>
              <w:t>0.613</w:t>
            </w:r>
          </w:p>
        </w:tc>
      </w:tr>
    </w:tbl>
    <w:p w:rsidR="00362E6B" w:rsidRPr="009B5693" w:rsidRDefault="00362E6B" w:rsidP="00362E6B">
      <w:pPr>
        <w:spacing w:line="480" w:lineRule="auto"/>
        <w:rPr>
          <w:rFonts w:ascii="Arial" w:hAnsi="Arial" w:cs="Arial"/>
          <w:i/>
          <w:iCs/>
          <w:sz w:val="18"/>
          <w:szCs w:val="18"/>
        </w:rPr>
      </w:pPr>
      <w:r w:rsidRPr="009B5693">
        <w:rPr>
          <w:rFonts w:ascii="Arial" w:hAnsi="Arial" w:cs="Arial"/>
          <w:i/>
          <w:iCs/>
          <w:sz w:val="18"/>
          <w:szCs w:val="18"/>
        </w:rPr>
        <w:lastRenderedPageBreak/>
        <w:t xml:space="preserve"> Binary logistic regression: significant associations are printed in bold;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reference range: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adjusted for blood from arterial, capillary, and venous source;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pH: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hydrogen potential;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pCO2: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</w:t>
      </w:r>
      <w:r w:rsidRPr="009B5693">
        <w:rPr>
          <w:rFonts w:ascii="Arial" w:hAnsi="Arial" w:cs="Arial"/>
          <w:i/>
          <w:iCs/>
          <w:sz w:val="18"/>
          <w:szCs w:val="18"/>
          <w:shd w:val="clear" w:color="auto" w:fill="FFFFFF"/>
        </w:rPr>
        <w:t>partial pressure of carbon dioxide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HCO3: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standard bicarbonate;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OR: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odds ratio;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95% CI: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95% confidence interval of OR;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 xml:space="preserve"> * 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pathological findings are defined as follows: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Respiratory acidosis: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pH &lt; 7.35 and pCO2 &gt; 6.7 kPa (50 mmHg) and standard bicarbonate (HCO3) ≥ 21 mmol/L;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Respiratory alkalosis: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pH &gt; 7.45 and pCO2 &lt; 4.7 kPa (35 mmHg) and HCO3 ≤ 30 mmol/L;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Metabolic acidosis: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(pH &lt; 7.35 and HCO3 &lt; 21 mmol/L and pCO2 ≤ 6.7 kPa (50 mmHg)) or (pH &lt; 7.35 and pCO2 ≤ 6.7 kPa (50 mmHg) and lactate &gt; 5.0 mmol/L);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Lactate acidosis: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pH &lt; 7.35 and pCO2 ≤ 6.7 kPa (50 mmHg) and lactate &gt; 5.0 mmol/L;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 xml:space="preserve">Metabolic acidosis of a cause other than lactate: 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pH &lt; 7.35 and HCO3 &lt; 21 mmol/L and pCO2 ≤ 6.7 kPa (50 mmHg) and lactate ≤ 2.2. mmol/L; </w:t>
      </w:r>
      <w:r w:rsidRPr="009B5693">
        <w:rPr>
          <w:rFonts w:ascii="Arial" w:hAnsi="Arial" w:cs="Arial"/>
          <w:b/>
          <w:bCs/>
          <w:i/>
          <w:iCs/>
          <w:sz w:val="18"/>
          <w:szCs w:val="18"/>
        </w:rPr>
        <w:t>Metabolic alkalosis:</w:t>
      </w:r>
      <w:r w:rsidRPr="009B5693">
        <w:rPr>
          <w:rFonts w:ascii="Arial" w:hAnsi="Arial" w:cs="Arial"/>
          <w:i/>
          <w:iCs/>
          <w:sz w:val="18"/>
          <w:szCs w:val="18"/>
        </w:rPr>
        <w:t xml:space="preserve"> pH &lt; 7.35 and HCO3 &lt; 21 mmol/L and pCO2 ≤ 6.7 kPa (50 mmHg)</w:t>
      </w:r>
    </w:p>
    <w:p w:rsidR="00362E6B" w:rsidRPr="00362E6B" w:rsidRDefault="00362E6B" w:rsidP="00362E6B">
      <w:bookmarkStart w:id="0" w:name="_GoBack"/>
      <w:bookmarkEnd w:id="0"/>
    </w:p>
    <w:p w:rsidR="00362E6B" w:rsidRDefault="00362E6B"/>
    <w:sectPr w:rsidR="00362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E6B"/>
    <w:rsid w:val="00362E6B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3A4DD"/>
  <w15:chartTrackingRefBased/>
  <w15:docId w15:val="{45CEA559-D869-4292-B35D-D0224A1F6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62E6B"/>
    <w:pPr>
      <w:spacing w:after="200"/>
    </w:pPr>
    <w:rPr>
      <w:rFonts w:eastAsia="MS Mincho"/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62E6B"/>
    <w:pPr>
      <w:spacing w:after="0" w:line="240" w:lineRule="auto"/>
    </w:pPr>
    <w:rPr>
      <w:rFonts w:eastAsia="MS Mincho"/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362E6B"/>
    <w:rPr>
      <w:rFonts w:ascii="Tahoma" w:eastAsia="MS Mincho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2E6B"/>
    <w:rPr>
      <w:rFonts w:ascii="Tahoma" w:eastAsia="MS Mincho" w:hAnsi="Tahoma" w:cs="Tahoma"/>
      <w:sz w:val="16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2622</Words>
  <Characters>14952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2021-10-12T04:52:00Z</dcterms:created>
  <dcterms:modified xsi:type="dcterms:W3CDTF">2021-10-12T04:56:00Z</dcterms:modified>
</cp:coreProperties>
</file>