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C7BE" w14:textId="7F7E682F" w:rsidR="002E3361" w:rsidRDefault="002E3361">
      <w:pPr>
        <w:rPr>
          <w:rFonts w:ascii="Arial" w:hAnsi="Arial" w:cs="Arial"/>
          <w:b/>
          <w:bCs/>
          <w:sz w:val="22"/>
          <w:szCs w:val="22"/>
        </w:rPr>
      </w:pPr>
      <w:r w:rsidRPr="002E3361">
        <w:rPr>
          <w:rFonts w:ascii="Arial" w:hAnsi="Arial" w:cs="Arial"/>
          <w:b/>
          <w:bCs/>
          <w:sz w:val="22"/>
          <w:szCs w:val="22"/>
        </w:rPr>
        <w:t>Supplementary Note</w:t>
      </w:r>
    </w:p>
    <w:p w14:paraId="2F6FD048" w14:textId="6F9621B6" w:rsidR="002E3361" w:rsidRDefault="002E3361">
      <w:pPr>
        <w:rPr>
          <w:rFonts w:ascii="Arial" w:hAnsi="Arial" w:cs="Arial"/>
          <w:b/>
          <w:bCs/>
          <w:sz w:val="22"/>
          <w:szCs w:val="22"/>
        </w:rPr>
      </w:pPr>
    </w:p>
    <w:p w14:paraId="6D982EDD" w14:textId="39C4AB2F" w:rsidR="002E3361" w:rsidRDefault="002E3361">
      <w:pPr>
        <w:rPr>
          <w:rFonts w:ascii="Arial" w:hAnsi="Arial" w:cs="Arial"/>
          <w:sz w:val="22"/>
          <w:szCs w:val="22"/>
        </w:rPr>
      </w:pPr>
      <w:r>
        <w:rPr>
          <w:rFonts w:ascii="Arial" w:hAnsi="Arial" w:cs="Arial"/>
          <w:sz w:val="22"/>
          <w:szCs w:val="22"/>
        </w:rPr>
        <w:t xml:space="preserve">In the table below we have summarized some of the key </w:t>
      </w:r>
      <w:r w:rsidR="00DB2367">
        <w:rPr>
          <w:rFonts w:ascii="Arial" w:hAnsi="Arial" w:cs="Arial"/>
          <w:sz w:val="22"/>
          <w:szCs w:val="22"/>
        </w:rPr>
        <w:t xml:space="preserve">advantages of scONE-seq compared to </w:t>
      </w:r>
      <w:r>
        <w:rPr>
          <w:rFonts w:ascii="Arial" w:hAnsi="Arial" w:cs="Arial"/>
          <w:sz w:val="22"/>
          <w:szCs w:val="22"/>
        </w:rPr>
        <w:t>G&amp;T-seq and DR-seq. From the published data, DR-seq appears to suffer from GC-bias in the DNA amplification, and the overall amplification uniformity is worse (Supplementary Fig. 1a), whereas G&amp;T-seq has reasonably good DNA data</w:t>
      </w:r>
      <w:r w:rsidR="00DB2367">
        <w:rPr>
          <w:rFonts w:ascii="Arial" w:hAnsi="Arial" w:cs="Arial"/>
          <w:sz w:val="22"/>
          <w:szCs w:val="22"/>
        </w:rPr>
        <w:t>,</w:t>
      </w:r>
      <w:r>
        <w:rPr>
          <w:rFonts w:ascii="Arial" w:hAnsi="Arial" w:cs="Arial"/>
          <w:sz w:val="22"/>
          <w:szCs w:val="22"/>
        </w:rPr>
        <w:t xml:space="preserve"> but due to the numerous washing steps required to release non-specific DNA from the RNA capture beads, the sensitivity of transcript detection </w:t>
      </w:r>
      <w:r w:rsidR="00DB2367">
        <w:rPr>
          <w:rFonts w:ascii="Arial" w:hAnsi="Arial" w:cs="Arial"/>
          <w:sz w:val="22"/>
          <w:szCs w:val="22"/>
        </w:rPr>
        <w:t>appears to be</w:t>
      </w:r>
      <w:r>
        <w:rPr>
          <w:rFonts w:ascii="Arial" w:hAnsi="Arial" w:cs="Arial"/>
          <w:sz w:val="22"/>
          <w:szCs w:val="22"/>
        </w:rPr>
        <w:t xml:space="preserve"> lowered</w:t>
      </w:r>
      <w:r w:rsidR="00DB2367">
        <w:rPr>
          <w:rFonts w:ascii="Arial" w:hAnsi="Arial" w:cs="Arial"/>
          <w:sz w:val="22"/>
          <w:szCs w:val="22"/>
        </w:rPr>
        <w:t xml:space="preserve"> (Supplementary Fig. 1c)</w:t>
      </w:r>
      <w:r>
        <w:rPr>
          <w:rFonts w:ascii="Arial" w:hAnsi="Arial" w:cs="Arial"/>
          <w:sz w:val="22"/>
          <w:szCs w:val="22"/>
        </w:rPr>
        <w:t xml:space="preserve">. scONE-seq has a much higher overall single-cell amplification success rate, and we speculate this is due to having no transfer steps, thus minimizing loss. Since the quality of the data is high, we only needed to sequence ~1M reads per cell </w:t>
      </w:r>
      <w:r w:rsidR="00DB2367">
        <w:rPr>
          <w:rFonts w:ascii="Arial" w:hAnsi="Arial" w:cs="Arial"/>
          <w:sz w:val="22"/>
          <w:szCs w:val="22"/>
        </w:rPr>
        <w:t xml:space="preserve">on average </w:t>
      </w:r>
      <w:r>
        <w:rPr>
          <w:rFonts w:ascii="Arial" w:hAnsi="Arial" w:cs="Arial"/>
          <w:sz w:val="22"/>
          <w:szCs w:val="22"/>
        </w:rPr>
        <w:t xml:space="preserve">to obtain sufficient depth for both RNA and DNA to perform clonal analysis and cell-type classification. From the published data, DR-seq </w:t>
      </w:r>
      <w:r w:rsidR="00AD49AE">
        <w:rPr>
          <w:rFonts w:ascii="Arial" w:hAnsi="Arial" w:cs="Arial"/>
          <w:sz w:val="22"/>
          <w:szCs w:val="22"/>
        </w:rPr>
        <w:t>required almost 10-fold more sequencing depth to achieve similar coverage. This represents a substantial cost savings in sequencing</w:t>
      </w:r>
      <w:r w:rsidR="00DB2367">
        <w:rPr>
          <w:rFonts w:ascii="Arial" w:hAnsi="Arial" w:cs="Arial"/>
          <w:sz w:val="22"/>
          <w:szCs w:val="22"/>
        </w:rPr>
        <w:t xml:space="preserve"> by scONE-seq</w:t>
      </w:r>
      <w:r w:rsidR="00AD49AE">
        <w:rPr>
          <w:rFonts w:ascii="Arial" w:hAnsi="Arial" w:cs="Arial"/>
          <w:sz w:val="22"/>
          <w:szCs w:val="22"/>
        </w:rPr>
        <w:t xml:space="preserve">. </w:t>
      </w:r>
    </w:p>
    <w:p w14:paraId="6D91877F" w14:textId="0308137E" w:rsidR="002E3361" w:rsidRDefault="002E3361">
      <w:pPr>
        <w:rPr>
          <w:rFonts w:ascii="Arial" w:hAnsi="Arial" w:cs="Arial"/>
          <w:sz w:val="22"/>
          <w:szCs w:val="22"/>
        </w:rPr>
      </w:pPr>
    </w:p>
    <w:p w14:paraId="4F8DCA4C" w14:textId="0D96951D" w:rsidR="00DE648D" w:rsidRDefault="002E3361">
      <w:pPr>
        <w:rPr>
          <w:rFonts w:ascii="Arial" w:hAnsi="Arial" w:cs="Arial"/>
          <w:sz w:val="22"/>
          <w:szCs w:val="22"/>
        </w:rPr>
      </w:pPr>
      <w:r>
        <w:rPr>
          <w:rFonts w:ascii="Arial" w:hAnsi="Arial" w:cs="Arial"/>
          <w:sz w:val="22"/>
          <w:szCs w:val="22"/>
        </w:rPr>
        <w:t xml:space="preserve">The time required for each protocol was estimated from published versions. Due to having only one reaction for each cell, scONE-seq only takes 8 hours per plate, and uses just one purification step at the very end. Overall, scONE-seq produces better data with less experimental time and </w:t>
      </w:r>
      <w:r w:rsidR="00DE648D">
        <w:rPr>
          <w:rFonts w:ascii="Arial" w:hAnsi="Arial" w:cs="Arial"/>
          <w:sz w:val="22"/>
          <w:szCs w:val="22"/>
        </w:rPr>
        <w:t xml:space="preserve">lower cost. </w:t>
      </w:r>
    </w:p>
    <w:p w14:paraId="0BB30072" w14:textId="77777777" w:rsidR="002E3361" w:rsidRPr="002E3361" w:rsidRDefault="002E3361">
      <w:pPr>
        <w:rPr>
          <w:rFonts w:ascii="Arial" w:hAnsi="Arial" w:cs="Arial"/>
          <w:sz w:val="22"/>
          <w:szCs w:val="22"/>
        </w:rPr>
      </w:pPr>
    </w:p>
    <w:tbl>
      <w:tblPr>
        <w:tblStyle w:val="TableGrid"/>
        <w:tblW w:w="8926" w:type="dxa"/>
        <w:tblLook w:val="04A0" w:firstRow="1" w:lastRow="0" w:firstColumn="1" w:lastColumn="0" w:noHBand="0" w:noVBand="1"/>
      </w:tblPr>
      <w:tblGrid>
        <w:gridCol w:w="1980"/>
        <w:gridCol w:w="1843"/>
        <w:gridCol w:w="2555"/>
        <w:gridCol w:w="2548"/>
      </w:tblGrid>
      <w:tr w:rsidR="00EC2D9C" w:rsidRPr="00503C16" w14:paraId="2A6385C4" w14:textId="77777777" w:rsidTr="00996FF6">
        <w:trPr>
          <w:trHeight w:val="841"/>
        </w:trPr>
        <w:tc>
          <w:tcPr>
            <w:tcW w:w="1980" w:type="dxa"/>
            <w:vAlign w:val="center"/>
          </w:tcPr>
          <w:p w14:paraId="7E33478E" w14:textId="77777777" w:rsidR="00EC2D9C" w:rsidRPr="00503C16" w:rsidRDefault="00EC2D9C" w:rsidP="00F83CF1">
            <w:pPr>
              <w:rPr>
                <w:rFonts w:ascii="Arial" w:hAnsi="Arial" w:cs="Arial"/>
                <w:b/>
                <w:bCs/>
                <w:sz w:val="13"/>
                <w:szCs w:val="13"/>
              </w:rPr>
            </w:pPr>
          </w:p>
        </w:tc>
        <w:tc>
          <w:tcPr>
            <w:tcW w:w="1843" w:type="dxa"/>
            <w:vAlign w:val="center"/>
          </w:tcPr>
          <w:p w14:paraId="4877EAD4" w14:textId="77777777" w:rsidR="003F3649" w:rsidRPr="00503C16" w:rsidRDefault="00EC2D9C" w:rsidP="003F3649">
            <w:pPr>
              <w:jc w:val="center"/>
              <w:rPr>
                <w:rFonts w:ascii="Arial" w:hAnsi="Arial" w:cs="Arial"/>
                <w:b/>
                <w:bCs/>
                <w:sz w:val="18"/>
                <w:szCs w:val="18"/>
              </w:rPr>
            </w:pPr>
            <w:r w:rsidRPr="00503C16">
              <w:rPr>
                <w:rFonts w:ascii="Arial" w:hAnsi="Arial" w:cs="Arial"/>
                <w:b/>
                <w:bCs/>
                <w:sz w:val="18"/>
                <w:szCs w:val="18"/>
              </w:rPr>
              <w:t>G&amp;T-seq</w:t>
            </w:r>
            <w:r w:rsidR="003F3649" w:rsidRPr="00503C16">
              <w:rPr>
                <w:rFonts w:ascii="Arial" w:hAnsi="Arial" w:cs="Arial"/>
                <w:b/>
                <w:bCs/>
                <w:sz w:val="18"/>
                <w:szCs w:val="18"/>
              </w:rPr>
              <w:t xml:space="preserve"> </w:t>
            </w:r>
          </w:p>
          <w:p w14:paraId="135DB7AD" w14:textId="77777777" w:rsidR="00503C16" w:rsidRDefault="003F3649" w:rsidP="003F3649">
            <w:pPr>
              <w:jc w:val="center"/>
              <w:rPr>
                <w:rFonts w:ascii="Arial" w:hAnsi="Arial" w:cs="Arial"/>
                <w:sz w:val="13"/>
                <w:szCs w:val="13"/>
              </w:rPr>
            </w:pPr>
            <w:r w:rsidRPr="00503C16">
              <w:rPr>
                <w:rFonts w:ascii="Arial" w:hAnsi="Arial" w:cs="Arial"/>
                <w:sz w:val="13"/>
                <w:szCs w:val="13"/>
              </w:rPr>
              <w:t xml:space="preserve">(Macauley et al. </w:t>
            </w:r>
          </w:p>
          <w:p w14:paraId="104D1617" w14:textId="24B01D38" w:rsidR="00EC2D9C" w:rsidRPr="00503C16" w:rsidRDefault="003F3649" w:rsidP="003F3649">
            <w:pPr>
              <w:jc w:val="center"/>
              <w:rPr>
                <w:rFonts w:ascii="Arial" w:hAnsi="Arial" w:cs="Arial"/>
                <w:sz w:val="13"/>
                <w:szCs w:val="13"/>
              </w:rPr>
            </w:pPr>
            <w:r w:rsidRPr="00503C16">
              <w:rPr>
                <w:rFonts w:ascii="Arial" w:hAnsi="Arial" w:cs="Arial"/>
                <w:sz w:val="13"/>
                <w:szCs w:val="13"/>
              </w:rPr>
              <w:t>Nature Methods 2015)</w:t>
            </w:r>
          </w:p>
        </w:tc>
        <w:tc>
          <w:tcPr>
            <w:tcW w:w="2555" w:type="dxa"/>
            <w:vAlign w:val="center"/>
          </w:tcPr>
          <w:p w14:paraId="454C8332" w14:textId="77777777" w:rsidR="00EC2D9C" w:rsidRPr="00503C16" w:rsidRDefault="00EC2D9C" w:rsidP="003F3649">
            <w:pPr>
              <w:jc w:val="center"/>
              <w:rPr>
                <w:rFonts w:ascii="Arial" w:hAnsi="Arial" w:cs="Arial"/>
                <w:b/>
                <w:bCs/>
                <w:sz w:val="18"/>
                <w:szCs w:val="18"/>
              </w:rPr>
            </w:pPr>
            <w:r w:rsidRPr="00503C16">
              <w:rPr>
                <w:rFonts w:ascii="Arial" w:hAnsi="Arial" w:cs="Arial"/>
                <w:b/>
                <w:bCs/>
                <w:sz w:val="18"/>
                <w:szCs w:val="18"/>
              </w:rPr>
              <w:t>DR-seq</w:t>
            </w:r>
          </w:p>
          <w:p w14:paraId="22A50469" w14:textId="77777777" w:rsidR="00503C16" w:rsidRDefault="003F3649" w:rsidP="003F3649">
            <w:pPr>
              <w:jc w:val="center"/>
              <w:rPr>
                <w:rFonts w:ascii="Arial" w:hAnsi="Arial" w:cs="Arial"/>
                <w:sz w:val="13"/>
                <w:szCs w:val="13"/>
              </w:rPr>
            </w:pPr>
            <w:r w:rsidRPr="00503C16">
              <w:rPr>
                <w:rFonts w:ascii="Arial" w:hAnsi="Arial" w:cs="Arial"/>
                <w:sz w:val="13"/>
                <w:szCs w:val="13"/>
              </w:rPr>
              <w:t xml:space="preserve">(Dey et al. </w:t>
            </w:r>
          </w:p>
          <w:p w14:paraId="78551B70" w14:textId="0D5C2285" w:rsidR="003F3649" w:rsidRPr="00503C16" w:rsidRDefault="003F3649" w:rsidP="003F3649">
            <w:pPr>
              <w:jc w:val="center"/>
              <w:rPr>
                <w:rFonts w:ascii="Arial" w:hAnsi="Arial" w:cs="Arial"/>
                <w:b/>
                <w:bCs/>
                <w:sz w:val="13"/>
                <w:szCs w:val="13"/>
              </w:rPr>
            </w:pPr>
            <w:r w:rsidRPr="00503C16">
              <w:rPr>
                <w:rFonts w:ascii="Arial" w:hAnsi="Arial" w:cs="Arial"/>
                <w:sz w:val="13"/>
                <w:szCs w:val="13"/>
              </w:rPr>
              <w:t>Nature Biotechnology 2015)</w:t>
            </w:r>
          </w:p>
        </w:tc>
        <w:tc>
          <w:tcPr>
            <w:tcW w:w="2548" w:type="dxa"/>
            <w:vAlign w:val="center"/>
          </w:tcPr>
          <w:p w14:paraId="740A8288" w14:textId="45A78F24" w:rsidR="00EC2D9C" w:rsidRPr="00503C16" w:rsidRDefault="00EC2D9C" w:rsidP="003F3649">
            <w:pPr>
              <w:jc w:val="center"/>
              <w:rPr>
                <w:rFonts w:ascii="Arial" w:hAnsi="Arial" w:cs="Arial"/>
                <w:b/>
                <w:bCs/>
                <w:sz w:val="18"/>
                <w:szCs w:val="18"/>
              </w:rPr>
            </w:pPr>
            <w:r w:rsidRPr="00503C16">
              <w:rPr>
                <w:rFonts w:ascii="Arial" w:hAnsi="Arial" w:cs="Arial"/>
                <w:b/>
                <w:bCs/>
                <w:sz w:val="18"/>
                <w:szCs w:val="18"/>
              </w:rPr>
              <w:t>scONE-seq</w:t>
            </w:r>
          </w:p>
        </w:tc>
      </w:tr>
      <w:tr w:rsidR="00EC2D9C" w:rsidRPr="00A15891" w14:paraId="24BBCCEF" w14:textId="77777777" w:rsidTr="00996FF6">
        <w:trPr>
          <w:trHeight w:val="1406"/>
        </w:trPr>
        <w:tc>
          <w:tcPr>
            <w:tcW w:w="1980" w:type="dxa"/>
            <w:vAlign w:val="center"/>
          </w:tcPr>
          <w:p w14:paraId="470F6E8C" w14:textId="5C0D9A97" w:rsidR="00EC2D9C" w:rsidRPr="00DE648D" w:rsidRDefault="00EC2D9C" w:rsidP="00F83CF1">
            <w:pPr>
              <w:rPr>
                <w:rFonts w:ascii="Arial" w:hAnsi="Arial" w:cs="Arial"/>
                <w:b/>
                <w:bCs/>
                <w:sz w:val="16"/>
                <w:szCs w:val="16"/>
              </w:rPr>
            </w:pPr>
            <w:r w:rsidRPr="00DE648D">
              <w:rPr>
                <w:rFonts w:ascii="Arial" w:hAnsi="Arial" w:cs="Arial"/>
                <w:b/>
                <w:bCs/>
                <w:sz w:val="16"/>
                <w:szCs w:val="16"/>
              </w:rPr>
              <w:t>Approach for distinguishing DNA from RNA</w:t>
            </w:r>
          </w:p>
        </w:tc>
        <w:tc>
          <w:tcPr>
            <w:tcW w:w="1843" w:type="dxa"/>
            <w:vAlign w:val="center"/>
          </w:tcPr>
          <w:p w14:paraId="3610C022" w14:textId="20FC4ADD" w:rsidR="00EC2D9C" w:rsidRPr="00503C16" w:rsidRDefault="00EC2D9C" w:rsidP="00F83CF1">
            <w:pPr>
              <w:rPr>
                <w:rFonts w:ascii="Arial" w:hAnsi="Arial" w:cs="Arial"/>
                <w:sz w:val="16"/>
                <w:szCs w:val="16"/>
              </w:rPr>
            </w:pPr>
            <w:r w:rsidRPr="00503C16">
              <w:rPr>
                <w:rFonts w:ascii="Arial" w:hAnsi="Arial" w:cs="Arial"/>
                <w:sz w:val="16"/>
                <w:szCs w:val="16"/>
              </w:rPr>
              <w:t>polyT-bead based separation of polyA-RNA from the DN</w:t>
            </w:r>
            <w:r w:rsidR="003F3649" w:rsidRPr="00503C16">
              <w:rPr>
                <w:rFonts w:ascii="Arial" w:hAnsi="Arial" w:cs="Arial"/>
                <w:sz w:val="16"/>
                <w:szCs w:val="16"/>
              </w:rPr>
              <w:t>A for separate DNA and RNA library construction</w:t>
            </w:r>
          </w:p>
        </w:tc>
        <w:tc>
          <w:tcPr>
            <w:tcW w:w="2555" w:type="dxa"/>
            <w:vAlign w:val="center"/>
          </w:tcPr>
          <w:p w14:paraId="3BA7B8EF" w14:textId="2464FA83" w:rsidR="00EC2D9C" w:rsidRPr="00503C16" w:rsidRDefault="00EC2D9C" w:rsidP="00F83CF1">
            <w:pPr>
              <w:rPr>
                <w:rFonts w:ascii="Arial" w:hAnsi="Arial" w:cs="Arial"/>
                <w:sz w:val="16"/>
                <w:szCs w:val="16"/>
              </w:rPr>
            </w:pPr>
            <w:r w:rsidRPr="00503C16">
              <w:rPr>
                <w:rFonts w:ascii="Arial" w:hAnsi="Arial" w:cs="Arial"/>
                <w:sz w:val="16"/>
                <w:szCs w:val="16"/>
              </w:rPr>
              <w:t xml:space="preserve">Barcoding of RNA with RT primer to generate barcoded cDNA, followed by pre-amplification of cDNA and gDNA together, and then splitting the entire pool for separate DNA and </w:t>
            </w:r>
            <w:r w:rsidR="00A15891" w:rsidRPr="00503C16">
              <w:rPr>
                <w:rFonts w:ascii="Arial" w:hAnsi="Arial" w:cs="Arial"/>
                <w:sz w:val="16"/>
                <w:szCs w:val="16"/>
              </w:rPr>
              <w:t>m</w:t>
            </w:r>
            <w:r w:rsidRPr="00503C16">
              <w:rPr>
                <w:rFonts w:ascii="Arial" w:hAnsi="Arial" w:cs="Arial"/>
                <w:sz w:val="16"/>
                <w:szCs w:val="16"/>
              </w:rPr>
              <w:t>RNA</w:t>
            </w:r>
            <w:r w:rsidR="003F3649" w:rsidRPr="00503C16">
              <w:rPr>
                <w:rFonts w:ascii="Arial" w:hAnsi="Arial" w:cs="Arial"/>
                <w:sz w:val="16"/>
                <w:szCs w:val="16"/>
              </w:rPr>
              <w:t xml:space="preserve"> </w:t>
            </w:r>
            <w:r w:rsidRPr="00503C16">
              <w:rPr>
                <w:rFonts w:ascii="Arial" w:hAnsi="Arial" w:cs="Arial"/>
                <w:sz w:val="16"/>
                <w:szCs w:val="16"/>
              </w:rPr>
              <w:t>library construction</w:t>
            </w:r>
          </w:p>
        </w:tc>
        <w:tc>
          <w:tcPr>
            <w:tcW w:w="2548" w:type="dxa"/>
            <w:vAlign w:val="center"/>
          </w:tcPr>
          <w:p w14:paraId="2C6E87D6" w14:textId="3886288C" w:rsidR="00EC2D9C" w:rsidRPr="00503C16" w:rsidRDefault="00EC2D9C" w:rsidP="00F83CF1">
            <w:pPr>
              <w:rPr>
                <w:rFonts w:ascii="Arial" w:hAnsi="Arial" w:cs="Arial"/>
                <w:sz w:val="16"/>
                <w:szCs w:val="16"/>
              </w:rPr>
            </w:pPr>
            <w:r w:rsidRPr="00503C16">
              <w:rPr>
                <w:rFonts w:ascii="Arial" w:hAnsi="Arial" w:cs="Arial"/>
                <w:sz w:val="16"/>
                <w:szCs w:val="16"/>
              </w:rPr>
              <w:t>DNA-specific barcoding with Tn5 and RNA-specific barcoding with RT primer</w:t>
            </w:r>
            <w:r w:rsidR="003F3649" w:rsidRPr="00503C16">
              <w:rPr>
                <w:rFonts w:ascii="Arial" w:hAnsi="Arial" w:cs="Arial"/>
                <w:sz w:val="16"/>
                <w:szCs w:val="16"/>
              </w:rPr>
              <w:t xml:space="preserve"> in a single tube</w:t>
            </w:r>
            <w:r w:rsidRPr="00503C16">
              <w:rPr>
                <w:rFonts w:ascii="Arial" w:hAnsi="Arial" w:cs="Arial"/>
                <w:sz w:val="16"/>
                <w:szCs w:val="16"/>
              </w:rPr>
              <w:t xml:space="preserve">, </w:t>
            </w:r>
            <w:r w:rsidR="003F3649" w:rsidRPr="00503C16">
              <w:rPr>
                <w:rFonts w:ascii="Arial" w:hAnsi="Arial" w:cs="Arial"/>
                <w:sz w:val="16"/>
                <w:szCs w:val="16"/>
              </w:rPr>
              <w:t>followed by</w:t>
            </w:r>
            <w:r w:rsidRPr="00503C16">
              <w:rPr>
                <w:rFonts w:ascii="Arial" w:hAnsi="Arial" w:cs="Arial"/>
                <w:sz w:val="16"/>
                <w:szCs w:val="16"/>
              </w:rPr>
              <w:t xml:space="preserve"> co-amplification with a common primer</w:t>
            </w:r>
            <w:r w:rsidR="003F3649" w:rsidRPr="00503C16">
              <w:rPr>
                <w:rFonts w:ascii="Arial" w:hAnsi="Arial" w:cs="Arial"/>
                <w:sz w:val="16"/>
                <w:szCs w:val="16"/>
              </w:rPr>
              <w:t xml:space="preserve"> and joint library construction, with </w:t>
            </w:r>
            <w:r w:rsidR="003F3649" w:rsidRPr="00503C16">
              <w:rPr>
                <w:rFonts w:ascii="Arial" w:hAnsi="Arial" w:cs="Arial"/>
                <w:i/>
                <w:iCs/>
                <w:sz w:val="16"/>
                <w:szCs w:val="16"/>
              </w:rPr>
              <w:t>in-silico</w:t>
            </w:r>
            <w:r w:rsidR="003F3649" w:rsidRPr="00503C16">
              <w:rPr>
                <w:rFonts w:ascii="Arial" w:hAnsi="Arial" w:cs="Arial"/>
                <w:sz w:val="16"/>
                <w:szCs w:val="16"/>
              </w:rPr>
              <w:t xml:space="preserve"> demultiplexing of DNA and RNA</w:t>
            </w:r>
          </w:p>
        </w:tc>
      </w:tr>
      <w:tr w:rsidR="00EC2D9C" w:rsidRPr="00F83CF1" w14:paraId="344841F7" w14:textId="77777777" w:rsidTr="00996FF6">
        <w:trPr>
          <w:trHeight w:val="808"/>
        </w:trPr>
        <w:tc>
          <w:tcPr>
            <w:tcW w:w="1980" w:type="dxa"/>
            <w:vAlign w:val="center"/>
          </w:tcPr>
          <w:p w14:paraId="69115CF6" w14:textId="30F6EB9D" w:rsidR="00EC2D9C" w:rsidRPr="00DE648D" w:rsidRDefault="00F83CF1" w:rsidP="00F83CF1">
            <w:pPr>
              <w:rPr>
                <w:rFonts w:ascii="Arial" w:hAnsi="Arial" w:cs="Arial"/>
                <w:b/>
                <w:bCs/>
                <w:sz w:val="16"/>
                <w:szCs w:val="16"/>
              </w:rPr>
            </w:pPr>
            <w:r w:rsidRPr="00DE648D">
              <w:rPr>
                <w:rFonts w:ascii="Arial" w:hAnsi="Arial" w:cs="Arial"/>
                <w:b/>
                <w:bCs/>
                <w:sz w:val="16"/>
                <w:szCs w:val="16"/>
              </w:rPr>
              <w:t>Can be used for total RNA-seq?</w:t>
            </w:r>
          </w:p>
        </w:tc>
        <w:tc>
          <w:tcPr>
            <w:tcW w:w="1843" w:type="dxa"/>
            <w:vAlign w:val="center"/>
          </w:tcPr>
          <w:p w14:paraId="5A2845F9" w14:textId="251008B9" w:rsidR="00EC2D9C" w:rsidRPr="00503C16" w:rsidRDefault="00F83CF1" w:rsidP="00F83CF1">
            <w:pPr>
              <w:jc w:val="center"/>
              <w:rPr>
                <w:rFonts w:ascii="Arial" w:hAnsi="Arial" w:cs="Arial"/>
                <w:sz w:val="16"/>
                <w:szCs w:val="16"/>
              </w:rPr>
            </w:pPr>
            <w:r w:rsidRPr="00503C16">
              <w:rPr>
                <w:rFonts w:ascii="Arial" w:hAnsi="Arial" w:cs="Arial"/>
                <w:sz w:val="16"/>
                <w:szCs w:val="16"/>
              </w:rPr>
              <w:t>No</w:t>
            </w:r>
          </w:p>
        </w:tc>
        <w:tc>
          <w:tcPr>
            <w:tcW w:w="2555" w:type="dxa"/>
            <w:vAlign w:val="center"/>
          </w:tcPr>
          <w:p w14:paraId="56113DEB" w14:textId="63508D3B" w:rsidR="00EC2D9C" w:rsidRPr="00503C16" w:rsidRDefault="00F83CF1" w:rsidP="00F83CF1">
            <w:pPr>
              <w:jc w:val="center"/>
              <w:rPr>
                <w:rFonts w:ascii="Arial" w:hAnsi="Arial" w:cs="Arial"/>
                <w:sz w:val="16"/>
                <w:szCs w:val="16"/>
              </w:rPr>
            </w:pPr>
            <w:r w:rsidRPr="00503C16">
              <w:rPr>
                <w:rFonts w:ascii="Arial" w:hAnsi="Arial" w:cs="Arial"/>
                <w:sz w:val="16"/>
                <w:szCs w:val="16"/>
              </w:rPr>
              <w:t>No</w:t>
            </w:r>
          </w:p>
        </w:tc>
        <w:tc>
          <w:tcPr>
            <w:tcW w:w="2548" w:type="dxa"/>
            <w:vAlign w:val="center"/>
          </w:tcPr>
          <w:p w14:paraId="6E813FC1" w14:textId="28AA8682" w:rsidR="00EC2D9C" w:rsidRPr="00503C16" w:rsidRDefault="00F83CF1" w:rsidP="00F83CF1">
            <w:pPr>
              <w:jc w:val="center"/>
              <w:rPr>
                <w:rFonts w:ascii="Arial" w:hAnsi="Arial" w:cs="Arial"/>
                <w:sz w:val="16"/>
                <w:szCs w:val="16"/>
              </w:rPr>
            </w:pPr>
            <w:r w:rsidRPr="00503C16">
              <w:rPr>
                <w:rFonts w:ascii="Arial" w:hAnsi="Arial" w:cs="Arial"/>
                <w:sz w:val="16"/>
                <w:szCs w:val="16"/>
              </w:rPr>
              <w:t>Yes</w:t>
            </w:r>
          </w:p>
        </w:tc>
      </w:tr>
      <w:tr w:rsidR="00F83CF1" w:rsidRPr="00A15891" w14:paraId="155EB8F4" w14:textId="77777777" w:rsidTr="00996FF6">
        <w:trPr>
          <w:trHeight w:val="808"/>
        </w:trPr>
        <w:tc>
          <w:tcPr>
            <w:tcW w:w="1980" w:type="dxa"/>
            <w:vAlign w:val="center"/>
          </w:tcPr>
          <w:p w14:paraId="2F8B2ED7" w14:textId="6CE1B6D7" w:rsidR="00F83CF1" w:rsidRPr="00DE648D" w:rsidRDefault="00F83CF1" w:rsidP="00F83CF1">
            <w:pPr>
              <w:rPr>
                <w:rFonts w:ascii="Arial" w:hAnsi="Arial" w:cs="Arial"/>
                <w:b/>
                <w:bCs/>
                <w:sz w:val="16"/>
                <w:szCs w:val="16"/>
              </w:rPr>
            </w:pPr>
            <w:r w:rsidRPr="00DE648D">
              <w:rPr>
                <w:rFonts w:ascii="Arial" w:hAnsi="Arial" w:cs="Arial"/>
                <w:b/>
                <w:bCs/>
                <w:sz w:val="16"/>
                <w:szCs w:val="16"/>
              </w:rPr>
              <w:t>Single cell amplification success rate</w:t>
            </w:r>
            <w:r w:rsidR="002E3361" w:rsidRPr="00DE648D">
              <w:rPr>
                <w:rFonts w:ascii="Arial" w:hAnsi="Arial" w:cs="Arial"/>
                <w:b/>
                <w:bCs/>
                <w:sz w:val="16"/>
                <w:szCs w:val="16"/>
              </w:rPr>
              <w:t xml:space="preserve"> (both WGS and RNA pass QC)</w:t>
            </w:r>
          </w:p>
        </w:tc>
        <w:tc>
          <w:tcPr>
            <w:tcW w:w="1843" w:type="dxa"/>
            <w:vAlign w:val="center"/>
          </w:tcPr>
          <w:p w14:paraId="0990B84A" w14:textId="42AEC779" w:rsidR="00EE0048" w:rsidRPr="00503C16" w:rsidRDefault="00F83CF1" w:rsidP="00996FF6">
            <w:pPr>
              <w:jc w:val="center"/>
              <w:rPr>
                <w:rFonts w:ascii="Arial" w:hAnsi="Arial" w:cs="Arial"/>
                <w:sz w:val="16"/>
                <w:szCs w:val="16"/>
              </w:rPr>
            </w:pPr>
            <w:r w:rsidRPr="00503C16">
              <w:rPr>
                <w:rFonts w:ascii="Arial" w:hAnsi="Arial" w:cs="Arial"/>
                <w:sz w:val="16"/>
                <w:szCs w:val="16"/>
              </w:rPr>
              <w:t>75.6%</w:t>
            </w:r>
          </w:p>
        </w:tc>
        <w:tc>
          <w:tcPr>
            <w:tcW w:w="2555" w:type="dxa"/>
            <w:vAlign w:val="center"/>
          </w:tcPr>
          <w:p w14:paraId="0FFA9B9E" w14:textId="6B583757" w:rsidR="00EE0048" w:rsidRPr="00503C16" w:rsidRDefault="00F83CF1" w:rsidP="00996FF6">
            <w:pPr>
              <w:jc w:val="center"/>
              <w:rPr>
                <w:rFonts w:ascii="Arial" w:hAnsi="Arial" w:cs="Arial"/>
                <w:sz w:val="16"/>
                <w:szCs w:val="16"/>
              </w:rPr>
            </w:pPr>
            <w:r w:rsidRPr="00503C16">
              <w:rPr>
                <w:rFonts w:ascii="Arial" w:hAnsi="Arial" w:cs="Arial"/>
                <w:sz w:val="16"/>
                <w:szCs w:val="16"/>
              </w:rPr>
              <w:t>70%</w:t>
            </w:r>
          </w:p>
        </w:tc>
        <w:tc>
          <w:tcPr>
            <w:tcW w:w="2548" w:type="dxa"/>
            <w:vAlign w:val="center"/>
          </w:tcPr>
          <w:p w14:paraId="1C30C0BC" w14:textId="36873882" w:rsidR="00EE0048" w:rsidRPr="00503C16" w:rsidRDefault="00F83CF1" w:rsidP="00996FF6">
            <w:pPr>
              <w:jc w:val="center"/>
              <w:rPr>
                <w:rFonts w:ascii="Arial" w:hAnsi="Arial" w:cs="Arial"/>
                <w:sz w:val="16"/>
                <w:szCs w:val="16"/>
              </w:rPr>
            </w:pPr>
            <w:r w:rsidRPr="00503C16">
              <w:rPr>
                <w:rFonts w:ascii="Arial" w:hAnsi="Arial" w:cs="Arial"/>
                <w:sz w:val="16"/>
                <w:szCs w:val="16"/>
              </w:rPr>
              <w:t>90%</w:t>
            </w:r>
          </w:p>
        </w:tc>
      </w:tr>
      <w:tr w:rsidR="00EC2D9C" w:rsidRPr="00F83CF1" w14:paraId="3515955C" w14:textId="77777777" w:rsidTr="00996FF6">
        <w:trPr>
          <w:trHeight w:val="696"/>
        </w:trPr>
        <w:tc>
          <w:tcPr>
            <w:tcW w:w="1980" w:type="dxa"/>
            <w:vAlign w:val="center"/>
          </w:tcPr>
          <w:p w14:paraId="01674420" w14:textId="6002553A" w:rsidR="00EC2D9C" w:rsidRPr="00DE648D" w:rsidRDefault="00BC6859" w:rsidP="00F83CF1">
            <w:pPr>
              <w:rPr>
                <w:rFonts w:ascii="Arial" w:hAnsi="Arial" w:cs="Arial"/>
                <w:b/>
                <w:bCs/>
                <w:sz w:val="16"/>
                <w:szCs w:val="16"/>
              </w:rPr>
            </w:pPr>
            <w:r w:rsidRPr="00DE648D">
              <w:rPr>
                <w:rFonts w:ascii="Arial" w:hAnsi="Arial" w:cs="Arial"/>
                <w:b/>
                <w:bCs/>
                <w:sz w:val="16"/>
                <w:szCs w:val="16"/>
              </w:rPr>
              <w:t>% GC of DNA reads</w:t>
            </w:r>
          </w:p>
        </w:tc>
        <w:tc>
          <w:tcPr>
            <w:tcW w:w="1843" w:type="dxa"/>
            <w:vAlign w:val="center"/>
          </w:tcPr>
          <w:p w14:paraId="71AD2A1B" w14:textId="2F260429" w:rsidR="00EC2D9C" w:rsidRPr="00503C16" w:rsidRDefault="00E251D3" w:rsidP="00F83CF1">
            <w:pPr>
              <w:jc w:val="center"/>
              <w:rPr>
                <w:rFonts w:ascii="Arial" w:hAnsi="Arial" w:cs="Arial"/>
                <w:sz w:val="16"/>
                <w:szCs w:val="16"/>
              </w:rPr>
            </w:pPr>
            <w:r>
              <w:rPr>
                <w:rFonts w:ascii="Arial" w:hAnsi="Arial" w:cs="Arial" w:hint="eastAsia"/>
                <w:sz w:val="16"/>
                <w:szCs w:val="16"/>
              </w:rPr>
              <w:t>4</w:t>
            </w:r>
            <w:r>
              <w:rPr>
                <w:rFonts w:ascii="Arial" w:hAnsi="Arial" w:cs="Arial"/>
                <w:sz w:val="16"/>
                <w:szCs w:val="16"/>
              </w:rPr>
              <w:t>0% (normal)</w:t>
            </w:r>
          </w:p>
        </w:tc>
        <w:tc>
          <w:tcPr>
            <w:tcW w:w="2555" w:type="dxa"/>
            <w:vAlign w:val="center"/>
          </w:tcPr>
          <w:p w14:paraId="1B354DA4" w14:textId="59BB96B1" w:rsidR="00EC2D9C" w:rsidRPr="00503C16" w:rsidRDefault="00E251D3" w:rsidP="00F83CF1">
            <w:pPr>
              <w:jc w:val="center"/>
              <w:rPr>
                <w:rFonts w:ascii="Arial" w:hAnsi="Arial" w:cs="Arial"/>
                <w:sz w:val="16"/>
                <w:szCs w:val="16"/>
              </w:rPr>
            </w:pPr>
            <w:r>
              <w:rPr>
                <w:rFonts w:ascii="Arial" w:hAnsi="Arial" w:cs="Arial" w:hint="eastAsia"/>
                <w:sz w:val="16"/>
                <w:szCs w:val="16"/>
              </w:rPr>
              <w:t>5</w:t>
            </w:r>
            <w:r>
              <w:rPr>
                <w:rFonts w:ascii="Arial" w:hAnsi="Arial" w:cs="Arial"/>
                <w:sz w:val="16"/>
                <w:szCs w:val="16"/>
              </w:rPr>
              <w:t>0% (biased)</w:t>
            </w:r>
          </w:p>
        </w:tc>
        <w:tc>
          <w:tcPr>
            <w:tcW w:w="2548" w:type="dxa"/>
            <w:vAlign w:val="center"/>
          </w:tcPr>
          <w:p w14:paraId="66F046F2" w14:textId="05EAE1B1" w:rsidR="00EC2D9C" w:rsidRPr="00503C16" w:rsidRDefault="00E251D3" w:rsidP="00F83CF1">
            <w:pPr>
              <w:jc w:val="center"/>
              <w:rPr>
                <w:rFonts w:ascii="Arial" w:hAnsi="Arial" w:cs="Arial"/>
                <w:sz w:val="16"/>
                <w:szCs w:val="16"/>
              </w:rPr>
            </w:pPr>
            <w:r>
              <w:rPr>
                <w:rFonts w:ascii="Arial" w:hAnsi="Arial" w:cs="Arial" w:hint="eastAsia"/>
                <w:sz w:val="16"/>
                <w:szCs w:val="16"/>
              </w:rPr>
              <w:t>4</w:t>
            </w:r>
            <w:r>
              <w:rPr>
                <w:rFonts w:ascii="Arial" w:hAnsi="Arial" w:cs="Arial"/>
                <w:sz w:val="16"/>
                <w:szCs w:val="16"/>
              </w:rPr>
              <w:t>0% (normal)</w:t>
            </w:r>
          </w:p>
        </w:tc>
      </w:tr>
      <w:tr w:rsidR="00503C16" w:rsidRPr="00F83CF1" w14:paraId="445D0A8F" w14:textId="77777777" w:rsidTr="00552F9F">
        <w:trPr>
          <w:trHeight w:val="808"/>
        </w:trPr>
        <w:tc>
          <w:tcPr>
            <w:tcW w:w="1980" w:type="dxa"/>
            <w:vAlign w:val="center"/>
          </w:tcPr>
          <w:p w14:paraId="2E963ADD" w14:textId="379373FD" w:rsidR="00996FF6" w:rsidRPr="00DE648D" w:rsidRDefault="00552F9F" w:rsidP="00F83CF1">
            <w:pPr>
              <w:rPr>
                <w:rFonts w:ascii="Arial" w:hAnsi="Arial" w:cs="Arial"/>
                <w:b/>
                <w:bCs/>
                <w:sz w:val="16"/>
                <w:szCs w:val="16"/>
              </w:rPr>
            </w:pPr>
            <w:r>
              <w:rPr>
                <w:rFonts w:ascii="Arial" w:hAnsi="Arial" w:cs="Arial"/>
                <w:b/>
                <w:bCs/>
                <w:sz w:val="16"/>
                <w:szCs w:val="16"/>
              </w:rPr>
              <w:t xml:space="preserve">Time needed from cell to </w:t>
            </w:r>
            <w:r w:rsidR="003E663A">
              <w:rPr>
                <w:rFonts w:ascii="Arial" w:hAnsi="Arial" w:cs="Arial"/>
                <w:b/>
                <w:bCs/>
                <w:sz w:val="16"/>
                <w:szCs w:val="16"/>
              </w:rPr>
              <w:t xml:space="preserve">pre-amplified </w:t>
            </w:r>
            <w:r>
              <w:rPr>
                <w:rFonts w:ascii="Arial" w:hAnsi="Arial" w:cs="Arial"/>
                <w:b/>
                <w:bCs/>
                <w:sz w:val="16"/>
                <w:szCs w:val="16"/>
              </w:rPr>
              <w:t>library</w:t>
            </w:r>
          </w:p>
        </w:tc>
        <w:tc>
          <w:tcPr>
            <w:tcW w:w="1843" w:type="dxa"/>
            <w:vAlign w:val="center"/>
          </w:tcPr>
          <w:p w14:paraId="545D02DB" w14:textId="0A1EDA73" w:rsidR="00503C16" w:rsidRPr="00503C16" w:rsidRDefault="00BA760C" w:rsidP="00F83CF1">
            <w:pPr>
              <w:jc w:val="center"/>
              <w:rPr>
                <w:rFonts w:ascii="Arial" w:hAnsi="Arial" w:cs="Arial"/>
                <w:sz w:val="16"/>
                <w:szCs w:val="16"/>
              </w:rPr>
            </w:pPr>
            <w:r w:rsidRPr="00996FF6">
              <w:rPr>
                <w:rFonts w:ascii="Arial" w:hAnsi="Arial" w:cs="Arial" w:hint="eastAsia"/>
                <w:b/>
                <w:bCs/>
                <w:sz w:val="16"/>
                <w:szCs w:val="16"/>
              </w:rPr>
              <w:t>1</w:t>
            </w:r>
            <w:r w:rsidRPr="00996FF6">
              <w:rPr>
                <w:rFonts w:ascii="Arial" w:hAnsi="Arial" w:cs="Arial"/>
                <w:b/>
                <w:bCs/>
                <w:sz w:val="16"/>
                <w:szCs w:val="16"/>
              </w:rPr>
              <w:t>4h</w:t>
            </w:r>
            <w:r>
              <w:rPr>
                <w:rFonts w:ascii="Arial" w:hAnsi="Arial" w:cs="Arial"/>
                <w:sz w:val="16"/>
                <w:szCs w:val="16"/>
              </w:rPr>
              <w:t xml:space="preserve"> for one</w:t>
            </w:r>
            <w:r w:rsidR="003D3EA0">
              <w:rPr>
                <w:rFonts w:ascii="Arial" w:hAnsi="Arial" w:cs="Arial"/>
                <w:sz w:val="16"/>
                <w:szCs w:val="16"/>
              </w:rPr>
              <w:t xml:space="preserve"> </w:t>
            </w:r>
            <w:r>
              <w:rPr>
                <w:rFonts w:ascii="Arial" w:hAnsi="Arial" w:cs="Arial"/>
                <w:sz w:val="16"/>
                <w:szCs w:val="16"/>
              </w:rPr>
              <w:t>96 plate</w:t>
            </w:r>
          </w:p>
        </w:tc>
        <w:tc>
          <w:tcPr>
            <w:tcW w:w="2555" w:type="dxa"/>
            <w:vAlign w:val="center"/>
          </w:tcPr>
          <w:p w14:paraId="1A57F401" w14:textId="77777777" w:rsidR="00DE648D" w:rsidRDefault="00DE648D" w:rsidP="00F83CF1">
            <w:pPr>
              <w:jc w:val="center"/>
              <w:rPr>
                <w:rFonts w:ascii="Arial" w:hAnsi="Arial" w:cs="Arial"/>
                <w:sz w:val="16"/>
                <w:szCs w:val="16"/>
              </w:rPr>
            </w:pPr>
            <w:r>
              <w:rPr>
                <w:rFonts w:ascii="Arial" w:hAnsi="Arial" w:cs="Arial"/>
                <w:b/>
                <w:bCs/>
                <w:sz w:val="16"/>
                <w:szCs w:val="16"/>
              </w:rPr>
              <w:t>24</w:t>
            </w:r>
            <w:r w:rsidR="003D3EA0" w:rsidRPr="00996FF6">
              <w:rPr>
                <w:rFonts w:ascii="Arial" w:hAnsi="Arial" w:cs="Arial"/>
                <w:b/>
                <w:bCs/>
                <w:sz w:val="16"/>
                <w:szCs w:val="16"/>
              </w:rPr>
              <w:t>h</w:t>
            </w:r>
            <w:r w:rsidR="003D3EA0">
              <w:rPr>
                <w:rFonts w:ascii="Arial" w:hAnsi="Arial" w:cs="Arial"/>
                <w:sz w:val="16"/>
                <w:szCs w:val="16"/>
              </w:rPr>
              <w:t xml:space="preserve"> for </w:t>
            </w:r>
            <w:r w:rsidR="00996FF6">
              <w:rPr>
                <w:rFonts w:ascii="Arial" w:hAnsi="Arial" w:cs="Arial"/>
                <w:sz w:val="16"/>
                <w:szCs w:val="16"/>
              </w:rPr>
              <w:t>one</w:t>
            </w:r>
            <w:r w:rsidR="003D3EA0">
              <w:rPr>
                <w:rFonts w:ascii="Arial" w:hAnsi="Arial" w:cs="Arial"/>
                <w:sz w:val="16"/>
                <w:szCs w:val="16"/>
              </w:rPr>
              <w:t xml:space="preserve"> 96 plate </w:t>
            </w:r>
          </w:p>
          <w:p w14:paraId="0F436BD8" w14:textId="1CC1FCE6" w:rsidR="00503C16" w:rsidRPr="00503C16" w:rsidRDefault="003D3EA0" w:rsidP="00F83CF1">
            <w:pPr>
              <w:jc w:val="center"/>
              <w:rPr>
                <w:rFonts w:ascii="Arial" w:hAnsi="Arial" w:cs="Arial"/>
                <w:sz w:val="16"/>
                <w:szCs w:val="16"/>
              </w:rPr>
            </w:pPr>
            <w:r>
              <w:rPr>
                <w:rFonts w:ascii="Arial" w:hAnsi="Arial" w:cs="Arial"/>
                <w:sz w:val="16"/>
                <w:szCs w:val="16"/>
              </w:rPr>
              <w:t>(</w:t>
            </w:r>
            <w:r w:rsidR="00DE648D">
              <w:rPr>
                <w:rFonts w:ascii="Arial" w:hAnsi="Arial" w:cs="Arial"/>
                <w:sz w:val="16"/>
                <w:szCs w:val="16"/>
              </w:rPr>
              <w:t xml:space="preserve">incl. 13h IVT </w:t>
            </w:r>
            <w:r>
              <w:rPr>
                <w:rFonts w:ascii="Arial" w:hAnsi="Arial" w:cs="Arial"/>
                <w:sz w:val="16"/>
                <w:szCs w:val="16"/>
              </w:rPr>
              <w:t xml:space="preserve">incubation time)  </w:t>
            </w:r>
          </w:p>
        </w:tc>
        <w:tc>
          <w:tcPr>
            <w:tcW w:w="2548" w:type="dxa"/>
            <w:vAlign w:val="center"/>
          </w:tcPr>
          <w:p w14:paraId="288D009B" w14:textId="7D1C5474" w:rsidR="00503C16" w:rsidRPr="003D3EA0" w:rsidRDefault="003D3EA0" w:rsidP="00F83CF1">
            <w:pPr>
              <w:jc w:val="center"/>
              <w:rPr>
                <w:rFonts w:ascii="Arial" w:hAnsi="Arial" w:cs="Arial"/>
                <w:sz w:val="16"/>
                <w:szCs w:val="16"/>
              </w:rPr>
            </w:pPr>
            <w:r w:rsidRPr="00996FF6">
              <w:rPr>
                <w:rFonts w:ascii="Arial" w:hAnsi="Arial" w:cs="Arial" w:hint="eastAsia"/>
                <w:b/>
                <w:bCs/>
                <w:sz w:val="16"/>
                <w:szCs w:val="16"/>
              </w:rPr>
              <w:t>8</w:t>
            </w:r>
            <w:r w:rsidRPr="00996FF6">
              <w:rPr>
                <w:rFonts w:ascii="Arial" w:hAnsi="Arial" w:cs="Arial"/>
                <w:b/>
                <w:bCs/>
                <w:sz w:val="16"/>
                <w:szCs w:val="16"/>
              </w:rPr>
              <w:t>h</w:t>
            </w:r>
            <w:r>
              <w:rPr>
                <w:rFonts w:ascii="Arial" w:hAnsi="Arial" w:cs="Arial"/>
                <w:sz w:val="16"/>
                <w:szCs w:val="16"/>
              </w:rPr>
              <w:t xml:space="preserve"> for </w:t>
            </w:r>
            <w:r w:rsidR="00996FF6">
              <w:rPr>
                <w:rFonts w:ascii="Arial" w:hAnsi="Arial" w:cs="Arial"/>
                <w:sz w:val="16"/>
                <w:szCs w:val="16"/>
              </w:rPr>
              <w:t>one</w:t>
            </w:r>
            <w:r>
              <w:rPr>
                <w:rFonts w:ascii="Arial" w:hAnsi="Arial" w:cs="Arial"/>
                <w:sz w:val="16"/>
                <w:szCs w:val="16"/>
              </w:rPr>
              <w:t xml:space="preserve"> 96 plate</w:t>
            </w:r>
          </w:p>
        </w:tc>
      </w:tr>
      <w:tr w:rsidR="00EF6C06" w:rsidRPr="00F83CF1" w14:paraId="2B953528" w14:textId="77777777" w:rsidTr="00996FF6">
        <w:trPr>
          <w:trHeight w:val="696"/>
        </w:trPr>
        <w:tc>
          <w:tcPr>
            <w:tcW w:w="1980" w:type="dxa"/>
            <w:vAlign w:val="center"/>
          </w:tcPr>
          <w:p w14:paraId="7D620E11" w14:textId="1C3024F1" w:rsidR="00EF6C06" w:rsidRPr="00DE648D" w:rsidRDefault="003D3EA0" w:rsidP="00F83CF1">
            <w:pPr>
              <w:rPr>
                <w:rFonts w:ascii="Arial" w:hAnsi="Arial" w:cs="Arial"/>
                <w:b/>
                <w:bCs/>
                <w:sz w:val="16"/>
                <w:szCs w:val="16"/>
              </w:rPr>
            </w:pPr>
            <w:r w:rsidRPr="00DE648D">
              <w:rPr>
                <w:rFonts w:ascii="Arial" w:hAnsi="Arial" w:cs="Arial"/>
                <w:b/>
                <w:bCs/>
                <w:sz w:val="16"/>
                <w:szCs w:val="16"/>
              </w:rPr>
              <w:t>Labor demand</w:t>
            </w:r>
          </w:p>
        </w:tc>
        <w:tc>
          <w:tcPr>
            <w:tcW w:w="1843" w:type="dxa"/>
            <w:vAlign w:val="center"/>
          </w:tcPr>
          <w:p w14:paraId="35C29E8F" w14:textId="54E94DBA" w:rsidR="00EF6C06" w:rsidRPr="00503C16" w:rsidRDefault="00996FF6" w:rsidP="00996FF6">
            <w:pPr>
              <w:rPr>
                <w:rFonts w:ascii="Arial" w:hAnsi="Arial" w:cs="Arial"/>
                <w:sz w:val="16"/>
                <w:szCs w:val="16"/>
              </w:rPr>
            </w:pPr>
            <w:r>
              <w:rPr>
                <w:rFonts w:ascii="Arial" w:hAnsi="Arial" w:cs="Arial"/>
                <w:sz w:val="16"/>
                <w:szCs w:val="16"/>
              </w:rPr>
              <w:t xml:space="preserve">Requires </w:t>
            </w:r>
            <w:r w:rsidR="003D3EA0">
              <w:rPr>
                <w:rFonts w:ascii="Arial" w:hAnsi="Arial" w:cs="Arial" w:hint="eastAsia"/>
                <w:sz w:val="16"/>
                <w:szCs w:val="16"/>
              </w:rPr>
              <w:t>3</w:t>
            </w:r>
            <w:r w:rsidR="003D3EA0">
              <w:rPr>
                <w:rFonts w:ascii="Arial" w:hAnsi="Arial" w:cs="Arial"/>
                <w:sz w:val="16"/>
                <w:szCs w:val="16"/>
              </w:rPr>
              <w:t xml:space="preserve"> </w:t>
            </w:r>
            <w:r>
              <w:rPr>
                <w:rFonts w:ascii="Arial" w:hAnsi="Arial" w:cs="Arial"/>
                <w:sz w:val="16"/>
                <w:szCs w:val="16"/>
              </w:rPr>
              <w:t>purification steps per</w:t>
            </w:r>
            <w:r w:rsidR="003D3EA0">
              <w:rPr>
                <w:rFonts w:ascii="Arial" w:hAnsi="Arial" w:cs="Arial"/>
                <w:sz w:val="16"/>
                <w:szCs w:val="16"/>
              </w:rPr>
              <w:t xml:space="preserve"> 96 plate;</w:t>
            </w:r>
            <w:r>
              <w:rPr>
                <w:rFonts w:ascii="Arial" w:hAnsi="Arial" w:cs="Arial"/>
                <w:sz w:val="16"/>
                <w:szCs w:val="16"/>
              </w:rPr>
              <w:t xml:space="preserve"> beads-based </w:t>
            </w:r>
            <w:r w:rsidR="003D3EA0">
              <w:rPr>
                <w:rFonts w:ascii="Arial" w:hAnsi="Arial" w:cs="Arial"/>
                <w:sz w:val="16"/>
                <w:szCs w:val="16"/>
              </w:rPr>
              <w:t xml:space="preserve">separation step </w:t>
            </w:r>
            <w:r>
              <w:rPr>
                <w:rFonts w:ascii="Arial" w:hAnsi="Arial" w:cs="Arial"/>
                <w:sz w:val="16"/>
                <w:szCs w:val="16"/>
              </w:rPr>
              <w:t>needs to be performed manually with care</w:t>
            </w:r>
            <w:r w:rsidR="003D3EA0">
              <w:rPr>
                <w:rFonts w:ascii="Arial" w:hAnsi="Arial" w:cs="Arial"/>
                <w:sz w:val="16"/>
                <w:szCs w:val="16"/>
              </w:rPr>
              <w:t xml:space="preserve"> </w:t>
            </w:r>
          </w:p>
        </w:tc>
        <w:tc>
          <w:tcPr>
            <w:tcW w:w="2555" w:type="dxa"/>
            <w:vAlign w:val="center"/>
          </w:tcPr>
          <w:p w14:paraId="06499B82" w14:textId="40CF7E54" w:rsidR="00EF6C06" w:rsidRPr="003D3EA0" w:rsidRDefault="00996FF6" w:rsidP="00996FF6">
            <w:pPr>
              <w:rPr>
                <w:rFonts w:ascii="Arial" w:hAnsi="Arial" w:cs="Arial"/>
                <w:sz w:val="16"/>
                <w:szCs w:val="16"/>
              </w:rPr>
            </w:pPr>
            <w:r>
              <w:rPr>
                <w:rFonts w:ascii="Arial" w:hAnsi="Arial" w:cs="Arial"/>
                <w:sz w:val="16"/>
                <w:szCs w:val="16"/>
              </w:rPr>
              <w:t xml:space="preserve">Requires </w:t>
            </w:r>
            <w:r w:rsidR="00F22C01">
              <w:rPr>
                <w:rFonts w:ascii="Arial" w:hAnsi="Arial" w:cs="Arial"/>
                <w:sz w:val="16"/>
                <w:szCs w:val="16"/>
              </w:rPr>
              <w:t xml:space="preserve">2 </w:t>
            </w:r>
            <w:r>
              <w:rPr>
                <w:rFonts w:ascii="Arial" w:hAnsi="Arial" w:cs="Arial"/>
                <w:sz w:val="16"/>
                <w:szCs w:val="16"/>
              </w:rPr>
              <w:t>purfication steps per</w:t>
            </w:r>
            <w:r w:rsidR="00F22C01">
              <w:rPr>
                <w:rFonts w:ascii="Arial" w:hAnsi="Arial" w:cs="Arial"/>
                <w:sz w:val="16"/>
                <w:szCs w:val="16"/>
              </w:rPr>
              <w:t xml:space="preserve"> 96 plate;</w:t>
            </w:r>
            <w:r>
              <w:rPr>
                <w:rFonts w:ascii="Arial" w:hAnsi="Arial" w:cs="Arial"/>
                <w:sz w:val="16"/>
                <w:szCs w:val="16"/>
              </w:rPr>
              <w:t xml:space="preserve"> requires repeated addition of enzymes between every cycle of quasilinear amplification for </w:t>
            </w:r>
            <w:r w:rsidR="003D3EA0">
              <w:rPr>
                <w:rFonts w:ascii="Arial" w:hAnsi="Arial" w:cs="Arial" w:hint="eastAsia"/>
                <w:sz w:val="16"/>
                <w:szCs w:val="16"/>
              </w:rPr>
              <w:t>7</w:t>
            </w:r>
            <w:r w:rsidR="003D3EA0">
              <w:rPr>
                <w:rFonts w:ascii="Arial" w:hAnsi="Arial" w:cs="Arial"/>
                <w:sz w:val="16"/>
                <w:szCs w:val="16"/>
              </w:rPr>
              <w:t xml:space="preserve"> </w:t>
            </w:r>
            <w:r>
              <w:rPr>
                <w:rFonts w:ascii="Arial" w:hAnsi="Arial" w:cs="Arial"/>
                <w:sz w:val="16"/>
                <w:szCs w:val="16"/>
              </w:rPr>
              <w:t>cycles</w:t>
            </w:r>
            <w:r w:rsidR="003D3EA0">
              <w:rPr>
                <w:rFonts w:ascii="Arial" w:hAnsi="Arial" w:cs="Arial"/>
                <w:sz w:val="16"/>
                <w:szCs w:val="16"/>
              </w:rPr>
              <w:t xml:space="preserve"> </w:t>
            </w:r>
            <w:r>
              <w:rPr>
                <w:rFonts w:ascii="Arial" w:hAnsi="Arial" w:cs="Arial"/>
                <w:sz w:val="16"/>
                <w:szCs w:val="16"/>
              </w:rPr>
              <w:t>total</w:t>
            </w:r>
          </w:p>
        </w:tc>
        <w:tc>
          <w:tcPr>
            <w:tcW w:w="2548" w:type="dxa"/>
            <w:vAlign w:val="center"/>
          </w:tcPr>
          <w:p w14:paraId="50DF8F9C" w14:textId="1EED6038" w:rsidR="00EF6C06" w:rsidRPr="00503C16" w:rsidRDefault="00996FF6" w:rsidP="00996FF6">
            <w:pPr>
              <w:rPr>
                <w:rFonts w:ascii="Arial" w:hAnsi="Arial" w:cs="Arial"/>
                <w:sz w:val="16"/>
                <w:szCs w:val="16"/>
              </w:rPr>
            </w:pPr>
            <w:r>
              <w:rPr>
                <w:rFonts w:ascii="Arial" w:hAnsi="Arial" w:cs="Arial"/>
                <w:sz w:val="16"/>
                <w:szCs w:val="16"/>
              </w:rPr>
              <w:t>Only 1 purification step per</w:t>
            </w:r>
            <w:r w:rsidR="003B09DA" w:rsidRPr="003B09DA">
              <w:rPr>
                <w:rFonts w:ascii="Arial" w:hAnsi="Arial" w:cs="Arial"/>
                <w:sz w:val="16"/>
                <w:szCs w:val="16"/>
              </w:rPr>
              <w:t xml:space="preserve"> 96 </w:t>
            </w:r>
            <w:r>
              <w:rPr>
                <w:rFonts w:ascii="Arial" w:hAnsi="Arial" w:cs="Arial"/>
                <w:sz w:val="16"/>
                <w:szCs w:val="16"/>
              </w:rPr>
              <w:t>plate at the very end</w:t>
            </w:r>
          </w:p>
        </w:tc>
      </w:tr>
      <w:tr w:rsidR="00EF6C06" w:rsidRPr="00F83CF1" w14:paraId="2A96ABF3" w14:textId="77777777" w:rsidTr="00996FF6">
        <w:trPr>
          <w:trHeight w:val="696"/>
        </w:trPr>
        <w:tc>
          <w:tcPr>
            <w:tcW w:w="1980" w:type="dxa"/>
            <w:vAlign w:val="center"/>
          </w:tcPr>
          <w:p w14:paraId="78FB5E9B" w14:textId="6C2CE6E7" w:rsidR="00EF6C06" w:rsidRPr="00DE648D" w:rsidRDefault="003D3EA0" w:rsidP="00F83CF1">
            <w:pPr>
              <w:rPr>
                <w:rFonts w:ascii="Arial" w:hAnsi="Arial" w:cs="Arial"/>
                <w:b/>
                <w:bCs/>
                <w:sz w:val="16"/>
                <w:szCs w:val="16"/>
              </w:rPr>
            </w:pPr>
            <w:r w:rsidRPr="00DE648D">
              <w:rPr>
                <w:rFonts w:ascii="Arial" w:hAnsi="Arial" w:cs="Arial" w:hint="eastAsia"/>
                <w:b/>
                <w:bCs/>
                <w:sz w:val="16"/>
                <w:szCs w:val="16"/>
              </w:rPr>
              <w:t>L</w:t>
            </w:r>
            <w:r w:rsidRPr="00DE648D">
              <w:rPr>
                <w:rFonts w:ascii="Arial" w:hAnsi="Arial" w:cs="Arial"/>
                <w:b/>
                <w:bCs/>
                <w:sz w:val="16"/>
                <w:szCs w:val="16"/>
              </w:rPr>
              <w:t>ibrary construction</w:t>
            </w:r>
          </w:p>
        </w:tc>
        <w:tc>
          <w:tcPr>
            <w:tcW w:w="1843" w:type="dxa"/>
            <w:vAlign w:val="center"/>
          </w:tcPr>
          <w:p w14:paraId="5E695B57" w14:textId="6C4A79D3" w:rsidR="00EF6C06" w:rsidRPr="00503C16" w:rsidRDefault="00163EBE" w:rsidP="00F83CF1">
            <w:pPr>
              <w:jc w:val="center"/>
              <w:rPr>
                <w:rFonts w:ascii="Arial" w:hAnsi="Arial" w:cs="Arial"/>
                <w:sz w:val="16"/>
                <w:szCs w:val="16"/>
              </w:rPr>
            </w:pPr>
            <w:r>
              <w:rPr>
                <w:rFonts w:ascii="Arial" w:hAnsi="Arial" w:cs="Arial" w:hint="eastAsia"/>
                <w:sz w:val="16"/>
                <w:szCs w:val="16"/>
              </w:rPr>
              <w:t>T</w:t>
            </w:r>
            <w:r>
              <w:rPr>
                <w:rFonts w:ascii="Arial" w:hAnsi="Arial" w:cs="Arial"/>
                <w:sz w:val="16"/>
                <w:szCs w:val="16"/>
              </w:rPr>
              <w:t xml:space="preserve">agmentation based library </w:t>
            </w:r>
            <w:r w:rsidR="003B09DA" w:rsidRPr="003B09DA">
              <w:rPr>
                <w:rFonts w:ascii="Arial" w:hAnsi="Arial" w:cs="Arial"/>
                <w:sz w:val="16"/>
                <w:szCs w:val="16"/>
              </w:rPr>
              <w:t>construction</w:t>
            </w:r>
          </w:p>
        </w:tc>
        <w:tc>
          <w:tcPr>
            <w:tcW w:w="2555" w:type="dxa"/>
            <w:vAlign w:val="center"/>
          </w:tcPr>
          <w:p w14:paraId="0AE1FC57" w14:textId="42AAC202" w:rsidR="00EF6C06" w:rsidRPr="00503C16" w:rsidRDefault="00163EBE" w:rsidP="00F83CF1">
            <w:pPr>
              <w:jc w:val="center"/>
              <w:rPr>
                <w:rFonts w:ascii="Arial" w:hAnsi="Arial" w:cs="Arial"/>
                <w:sz w:val="16"/>
                <w:szCs w:val="16"/>
              </w:rPr>
            </w:pPr>
            <w:r>
              <w:rPr>
                <w:rFonts w:ascii="Arial" w:hAnsi="Arial" w:cs="Arial" w:hint="eastAsia"/>
                <w:sz w:val="16"/>
                <w:szCs w:val="16"/>
              </w:rPr>
              <w:t>D</w:t>
            </w:r>
            <w:r>
              <w:rPr>
                <w:rFonts w:ascii="Arial" w:hAnsi="Arial" w:cs="Arial"/>
                <w:sz w:val="16"/>
                <w:szCs w:val="16"/>
              </w:rPr>
              <w:t xml:space="preserve">NA library is prepared with </w:t>
            </w:r>
            <w:r w:rsidR="003B09DA" w:rsidRPr="003B09DA">
              <w:rPr>
                <w:rFonts w:ascii="Arial" w:hAnsi="Arial" w:cs="Arial"/>
                <w:sz w:val="16"/>
                <w:szCs w:val="16"/>
              </w:rPr>
              <w:t>a sonication-based method</w:t>
            </w:r>
            <w:r>
              <w:rPr>
                <w:rFonts w:ascii="Arial" w:hAnsi="Arial" w:cs="Arial"/>
                <w:sz w:val="16"/>
                <w:szCs w:val="16"/>
              </w:rPr>
              <w:t xml:space="preserve"> </w:t>
            </w:r>
          </w:p>
        </w:tc>
        <w:tc>
          <w:tcPr>
            <w:tcW w:w="2548" w:type="dxa"/>
            <w:vAlign w:val="center"/>
          </w:tcPr>
          <w:p w14:paraId="1A9A4004" w14:textId="2D926D12" w:rsidR="00EF6C06" w:rsidRPr="00503C16" w:rsidRDefault="00163EBE" w:rsidP="00F83CF1">
            <w:pPr>
              <w:jc w:val="center"/>
              <w:rPr>
                <w:rFonts w:ascii="Arial" w:hAnsi="Arial" w:cs="Arial"/>
                <w:sz w:val="16"/>
                <w:szCs w:val="16"/>
              </w:rPr>
            </w:pPr>
            <w:r>
              <w:rPr>
                <w:rFonts w:ascii="Arial" w:hAnsi="Arial" w:cs="Arial" w:hint="eastAsia"/>
                <w:sz w:val="16"/>
                <w:szCs w:val="16"/>
              </w:rPr>
              <w:t>T</w:t>
            </w:r>
            <w:r>
              <w:rPr>
                <w:rFonts w:ascii="Arial" w:hAnsi="Arial" w:cs="Arial"/>
                <w:sz w:val="16"/>
                <w:szCs w:val="16"/>
              </w:rPr>
              <w:t xml:space="preserve">agmentation based library </w:t>
            </w:r>
            <w:r w:rsidR="003B09DA" w:rsidRPr="003B09DA">
              <w:rPr>
                <w:rFonts w:ascii="Arial" w:hAnsi="Arial" w:cs="Arial"/>
                <w:sz w:val="16"/>
                <w:szCs w:val="16"/>
              </w:rPr>
              <w:t>construction</w:t>
            </w:r>
          </w:p>
        </w:tc>
      </w:tr>
      <w:tr w:rsidR="0092019B" w:rsidRPr="00F83CF1" w14:paraId="3A661A0C" w14:textId="77777777" w:rsidTr="00996FF6">
        <w:trPr>
          <w:trHeight w:val="696"/>
        </w:trPr>
        <w:tc>
          <w:tcPr>
            <w:tcW w:w="1980" w:type="dxa"/>
            <w:vAlign w:val="center"/>
          </w:tcPr>
          <w:p w14:paraId="160F8DEC" w14:textId="0C0361B5" w:rsidR="0092019B" w:rsidRPr="00DE648D" w:rsidRDefault="002E3361" w:rsidP="00F83CF1">
            <w:pPr>
              <w:rPr>
                <w:rFonts w:ascii="Arial" w:hAnsi="Arial" w:cs="Arial"/>
                <w:b/>
                <w:bCs/>
                <w:sz w:val="16"/>
                <w:szCs w:val="16"/>
              </w:rPr>
            </w:pPr>
            <w:r w:rsidRPr="00DE648D">
              <w:rPr>
                <w:rFonts w:ascii="Arial" w:hAnsi="Arial" w:cs="Arial"/>
                <w:b/>
                <w:bCs/>
                <w:sz w:val="16"/>
                <w:szCs w:val="16"/>
              </w:rPr>
              <w:t>Automation capability</w:t>
            </w:r>
          </w:p>
        </w:tc>
        <w:tc>
          <w:tcPr>
            <w:tcW w:w="1843" w:type="dxa"/>
            <w:vAlign w:val="center"/>
          </w:tcPr>
          <w:p w14:paraId="6DC442A4" w14:textId="5F286512" w:rsidR="0092019B" w:rsidRDefault="002E3361" w:rsidP="003B09DA">
            <w:pPr>
              <w:jc w:val="center"/>
              <w:rPr>
                <w:rFonts w:ascii="Arial" w:hAnsi="Arial" w:cs="Arial"/>
                <w:sz w:val="16"/>
                <w:szCs w:val="16"/>
              </w:rPr>
            </w:pPr>
            <w:r>
              <w:rPr>
                <w:rFonts w:ascii="Arial" w:hAnsi="Arial" w:cs="Arial"/>
                <w:sz w:val="16"/>
                <w:szCs w:val="16"/>
              </w:rPr>
              <w:t>Can be automated with a pipetting robot</w:t>
            </w:r>
          </w:p>
        </w:tc>
        <w:tc>
          <w:tcPr>
            <w:tcW w:w="2555" w:type="dxa"/>
            <w:vAlign w:val="center"/>
          </w:tcPr>
          <w:p w14:paraId="1D3D785A" w14:textId="1F504A3A" w:rsidR="0092019B" w:rsidRDefault="002E3361" w:rsidP="00F83CF1">
            <w:pPr>
              <w:jc w:val="center"/>
              <w:rPr>
                <w:rFonts w:ascii="Arial" w:hAnsi="Arial" w:cs="Arial"/>
                <w:sz w:val="16"/>
                <w:szCs w:val="16"/>
              </w:rPr>
            </w:pPr>
            <w:r>
              <w:rPr>
                <w:rFonts w:ascii="Arial" w:hAnsi="Arial" w:cs="Arial"/>
                <w:sz w:val="16"/>
                <w:szCs w:val="16"/>
              </w:rPr>
              <w:t>Difficult to automate</w:t>
            </w:r>
            <w:r w:rsidR="0092019B">
              <w:rPr>
                <w:rFonts w:ascii="Arial" w:hAnsi="Arial" w:cs="Arial"/>
                <w:sz w:val="16"/>
                <w:szCs w:val="16"/>
              </w:rPr>
              <w:t xml:space="preserve"> </w:t>
            </w:r>
            <w:r>
              <w:rPr>
                <w:rFonts w:ascii="Arial" w:hAnsi="Arial" w:cs="Arial"/>
                <w:sz w:val="16"/>
                <w:szCs w:val="16"/>
              </w:rPr>
              <w:t>effectively due to the repeated enzyme adding step between cycles</w:t>
            </w:r>
          </w:p>
        </w:tc>
        <w:tc>
          <w:tcPr>
            <w:tcW w:w="2548" w:type="dxa"/>
            <w:vAlign w:val="center"/>
          </w:tcPr>
          <w:p w14:paraId="5A3EE864" w14:textId="52829DE0" w:rsidR="0092019B" w:rsidRDefault="002E3361" w:rsidP="00F83CF1">
            <w:pPr>
              <w:jc w:val="center"/>
              <w:rPr>
                <w:rFonts w:ascii="Arial" w:hAnsi="Arial" w:cs="Arial"/>
                <w:sz w:val="16"/>
                <w:szCs w:val="16"/>
              </w:rPr>
            </w:pPr>
            <w:r>
              <w:rPr>
                <w:rFonts w:ascii="Arial" w:hAnsi="Arial" w:cs="Arial"/>
                <w:sz w:val="16"/>
                <w:szCs w:val="16"/>
              </w:rPr>
              <w:t>Can be automated with a standard liquid handler or a pipetting robot</w:t>
            </w:r>
          </w:p>
        </w:tc>
      </w:tr>
    </w:tbl>
    <w:p w14:paraId="7E294F96" w14:textId="77777777" w:rsidR="00CB2EB6" w:rsidRDefault="003E663A"/>
    <w:sectPr w:rsidR="00CB2EB6" w:rsidSect="00C50C21">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9C"/>
    <w:rsid w:val="000866DF"/>
    <w:rsid w:val="000B5041"/>
    <w:rsid w:val="000E0D3C"/>
    <w:rsid w:val="00163EBE"/>
    <w:rsid w:val="001922C2"/>
    <w:rsid w:val="00195B9E"/>
    <w:rsid w:val="00221BBD"/>
    <w:rsid w:val="00287AD7"/>
    <w:rsid w:val="002E3361"/>
    <w:rsid w:val="002F4B16"/>
    <w:rsid w:val="00325F4E"/>
    <w:rsid w:val="003B09DA"/>
    <w:rsid w:val="003D3EA0"/>
    <w:rsid w:val="003E663A"/>
    <w:rsid w:val="003F3649"/>
    <w:rsid w:val="00465046"/>
    <w:rsid w:val="004E1677"/>
    <w:rsid w:val="00503C16"/>
    <w:rsid w:val="00544E00"/>
    <w:rsid w:val="00552F9F"/>
    <w:rsid w:val="005748C8"/>
    <w:rsid w:val="00590CC6"/>
    <w:rsid w:val="00600CF5"/>
    <w:rsid w:val="00626C0A"/>
    <w:rsid w:val="008959C5"/>
    <w:rsid w:val="0092019B"/>
    <w:rsid w:val="009826A5"/>
    <w:rsid w:val="00996FF6"/>
    <w:rsid w:val="009A3C5D"/>
    <w:rsid w:val="009E30A6"/>
    <w:rsid w:val="00A15891"/>
    <w:rsid w:val="00A24505"/>
    <w:rsid w:val="00A95F01"/>
    <w:rsid w:val="00AB1ADF"/>
    <w:rsid w:val="00AD49AE"/>
    <w:rsid w:val="00BA760C"/>
    <w:rsid w:val="00BC6859"/>
    <w:rsid w:val="00BF3B16"/>
    <w:rsid w:val="00C0304A"/>
    <w:rsid w:val="00C50C21"/>
    <w:rsid w:val="00C61159"/>
    <w:rsid w:val="00DB2367"/>
    <w:rsid w:val="00DE648D"/>
    <w:rsid w:val="00E251D3"/>
    <w:rsid w:val="00E51510"/>
    <w:rsid w:val="00EB7952"/>
    <w:rsid w:val="00EC2D9C"/>
    <w:rsid w:val="00EE0048"/>
    <w:rsid w:val="00EF6C06"/>
    <w:rsid w:val="00F22C01"/>
    <w:rsid w:val="00F83CF1"/>
    <w:rsid w:val="00FB48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E607"/>
  <w14:defaultImageDpi w14:val="32767"/>
  <w15:chartTrackingRefBased/>
  <w15:docId w15:val="{4CB2554A-8A47-724D-A96B-497DE2B0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E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Hong Kong University of Science and Technology</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WU</dc:creator>
  <cp:keywords/>
  <dc:description/>
  <cp:lastModifiedBy>Angela Wu</cp:lastModifiedBy>
  <cp:revision>16</cp:revision>
  <dcterms:created xsi:type="dcterms:W3CDTF">2021-10-11T07:54:00Z</dcterms:created>
  <dcterms:modified xsi:type="dcterms:W3CDTF">2021-10-13T09:30:00Z</dcterms:modified>
</cp:coreProperties>
</file>