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6D05" w14:textId="3C3975E9" w:rsidR="00A928F4" w:rsidRDefault="00A928F4" w:rsidP="0025223D">
      <w:pPr>
        <w:spacing w:line="360" w:lineRule="auto"/>
        <w:rPr>
          <w:rFonts w:ascii="Arial" w:hAnsi="Arial" w:cs="Arial"/>
          <w:b/>
          <w:bCs/>
          <w:color w:val="000000" w:themeColor="text1"/>
          <w:szCs w:val="32"/>
        </w:rPr>
      </w:pPr>
      <w:r>
        <w:rPr>
          <w:rFonts w:ascii="Arial" w:hAnsi="Arial" w:cs="Arial"/>
          <w:b/>
          <w:bCs/>
          <w:color w:val="000000" w:themeColor="text1"/>
          <w:szCs w:val="32"/>
        </w:rPr>
        <w:t>Supplementary files:</w:t>
      </w:r>
    </w:p>
    <w:p w14:paraId="7CB4AB2E" w14:textId="2003630B" w:rsidR="0025223D" w:rsidRPr="005859F1" w:rsidRDefault="0025223D" w:rsidP="0025223D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5859F1">
        <w:rPr>
          <w:rFonts w:ascii="Arial" w:hAnsi="Arial" w:cs="Arial"/>
          <w:b/>
          <w:bCs/>
          <w:color w:val="000000" w:themeColor="text1"/>
          <w:szCs w:val="32"/>
        </w:rPr>
        <w:t>Estimating incremental healthcare costs of coexisting type 2 Diabetes among patients with coronary heart disease in Australia: a linked data analysis</w:t>
      </w:r>
    </w:p>
    <w:p w14:paraId="4C280150" w14:textId="77777777" w:rsidR="008B41CC" w:rsidRPr="00D208F9" w:rsidRDefault="008B41CC" w:rsidP="00651F3F">
      <w:pPr>
        <w:spacing w:line="480" w:lineRule="auto"/>
        <w:rPr>
          <w:rFonts w:ascii="Arial" w:hAnsi="Arial" w:cs="Arial"/>
          <w:b/>
          <w:bCs/>
          <w:color w:val="000000" w:themeColor="text1"/>
          <w:sz w:val="21"/>
          <w:szCs w:val="20"/>
        </w:rPr>
      </w:pPr>
    </w:p>
    <w:p w14:paraId="3E3C2F32" w14:textId="406D4DDE" w:rsidR="00651F3F" w:rsidRPr="00D208F9" w:rsidRDefault="00A2571E" w:rsidP="00651F3F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1"/>
        </w:rPr>
      </w:pPr>
      <w:r w:rsidRPr="00D208F9">
        <w:rPr>
          <w:rFonts w:ascii="Arial" w:hAnsi="Arial" w:cs="Arial"/>
          <w:b/>
          <w:bCs/>
          <w:color w:val="000000" w:themeColor="text1"/>
          <w:sz w:val="22"/>
          <w:szCs w:val="21"/>
        </w:rPr>
        <w:t xml:space="preserve">Supplementary file S1 </w:t>
      </w:r>
      <w:r w:rsidR="00651F3F" w:rsidRPr="00D208F9">
        <w:rPr>
          <w:rFonts w:ascii="Arial" w:hAnsi="Arial" w:cs="Arial"/>
          <w:b/>
          <w:bCs/>
          <w:color w:val="000000" w:themeColor="text1"/>
          <w:sz w:val="22"/>
          <w:szCs w:val="21"/>
        </w:rPr>
        <w:t>Standardised mean difference before and after propensity score matching</w:t>
      </w:r>
    </w:p>
    <w:tbl>
      <w:tblPr>
        <w:tblStyle w:val="PlainTable1"/>
        <w:tblpPr w:leftFromText="180" w:rightFromText="180" w:vertAnchor="text" w:horzAnchor="page" w:tblpX="2579" w:tblpY="171"/>
        <w:tblW w:w="8132" w:type="dxa"/>
        <w:tblLook w:val="04A0" w:firstRow="1" w:lastRow="0" w:firstColumn="1" w:lastColumn="0" w:noHBand="0" w:noVBand="1"/>
      </w:tblPr>
      <w:tblGrid>
        <w:gridCol w:w="2625"/>
        <w:gridCol w:w="3141"/>
        <w:gridCol w:w="2366"/>
      </w:tblGrid>
      <w:tr w:rsidR="00651F3F" w:rsidRPr="00045621" w14:paraId="61AC5942" w14:textId="77777777" w:rsidTr="00A92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25EB763F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Covariate</w:t>
            </w:r>
          </w:p>
        </w:tc>
        <w:tc>
          <w:tcPr>
            <w:tcW w:w="5507" w:type="dxa"/>
            <w:gridSpan w:val="2"/>
            <w:noWrap/>
            <w:hideMark/>
          </w:tcPr>
          <w:p w14:paraId="552403A3" w14:textId="77777777" w:rsidR="00651F3F" w:rsidRPr="00045621" w:rsidRDefault="00651F3F" w:rsidP="00A928F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Standardized mean difference</w:t>
            </w:r>
          </w:p>
        </w:tc>
      </w:tr>
      <w:tr w:rsidR="00651F3F" w:rsidRPr="00045621" w14:paraId="286EE283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2BE91909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noWrap/>
            <w:hideMark/>
          </w:tcPr>
          <w:p w14:paraId="287242DE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 xml:space="preserve">Unmatched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(n=4216)</w:t>
            </w:r>
          </w:p>
        </w:tc>
        <w:tc>
          <w:tcPr>
            <w:tcW w:w="2366" w:type="dxa"/>
            <w:noWrap/>
            <w:hideMark/>
          </w:tcPr>
          <w:p w14:paraId="427BF4E6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Matched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(n=1996)</w:t>
            </w:r>
          </w:p>
        </w:tc>
      </w:tr>
      <w:tr w:rsidR="00651F3F" w:rsidRPr="00045621" w14:paraId="1872482C" w14:textId="77777777" w:rsidTr="00A928F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40F495F4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141" w:type="dxa"/>
            <w:noWrap/>
            <w:hideMark/>
          </w:tcPr>
          <w:p w14:paraId="02298DBB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2366" w:type="dxa"/>
            <w:noWrap/>
            <w:hideMark/>
          </w:tcPr>
          <w:p w14:paraId="0F2EFB7B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-0.046</w:t>
            </w:r>
          </w:p>
        </w:tc>
      </w:tr>
      <w:tr w:rsidR="00651F3F" w:rsidRPr="00045621" w14:paraId="7F0F4A23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73478A16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3141" w:type="dxa"/>
            <w:noWrap/>
            <w:hideMark/>
          </w:tcPr>
          <w:p w14:paraId="1A89607C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-0.048</w:t>
            </w:r>
          </w:p>
        </w:tc>
        <w:tc>
          <w:tcPr>
            <w:tcW w:w="2366" w:type="dxa"/>
            <w:noWrap/>
            <w:hideMark/>
          </w:tcPr>
          <w:p w14:paraId="23473D81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651F3F" w:rsidRPr="00045621" w14:paraId="773278C0" w14:textId="77777777" w:rsidTr="00A928F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089C1D79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IRSAD</w:t>
            </w:r>
          </w:p>
        </w:tc>
        <w:tc>
          <w:tcPr>
            <w:tcW w:w="3141" w:type="dxa"/>
            <w:noWrap/>
            <w:hideMark/>
          </w:tcPr>
          <w:p w14:paraId="68236F11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2366" w:type="dxa"/>
            <w:noWrap/>
            <w:hideMark/>
          </w:tcPr>
          <w:p w14:paraId="3268BD49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-0.016</w:t>
            </w:r>
          </w:p>
        </w:tc>
      </w:tr>
      <w:tr w:rsidR="00651F3F" w:rsidRPr="00045621" w14:paraId="3037E728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664F58C8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ASGS</w:t>
            </w:r>
          </w:p>
        </w:tc>
        <w:tc>
          <w:tcPr>
            <w:tcW w:w="3141" w:type="dxa"/>
            <w:noWrap/>
            <w:hideMark/>
          </w:tcPr>
          <w:p w14:paraId="0D0DD464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2366" w:type="dxa"/>
            <w:noWrap/>
            <w:hideMark/>
          </w:tcPr>
          <w:p w14:paraId="6699AABC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-0.005</w:t>
            </w:r>
          </w:p>
        </w:tc>
      </w:tr>
      <w:tr w:rsidR="00651F3F" w:rsidRPr="00045621" w14:paraId="0563F2E9" w14:textId="77777777" w:rsidTr="00A928F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6BABC2D8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3141" w:type="dxa"/>
            <w:noWrap/>
            <w:hideMark/>
          </w:tcPr>
          <w:p w14:paraId="375EC617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-0.091</w:t>
            </w:r>
          </w:p>
        </w:tc>
        <w:tc>
          <w:tcPr>
            <w:tcW w:w="2366" w:type="dxa"/>
            <w:noWrap/>
            <w:hideMark/>
          </w:tcPr>
          <w:p w14:paraId="49E2304E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-0.023</w:t>
            </w:r>
          </w:p>
        </w:tc>
      </w:tr>
      <w:tr w:rsidR="00651F3F" w:rsidRPr="00045621" w14:paraId="51CA0DA5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666A8E90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Dyslipidaemia</w:t>
            </w:r>
          </w:p>
        </w:tc>
        <w:tc>
          <w:tcPr>
            <w:tcW w:w="3141" w:type="dxa"/>
            <w:noWrap/>
            <w:hideMark/>
          </w:tcPr>
          <w:p w14:paraId="20EC13D0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366" w:type="dxa"/>
            <w:noWrap/>
            <w:hideMark/>
          </w:tcPr>
          <w:p w14:paraId="1BC0E2D0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-0.102</w:t>
            </w:r>
          </w:p>
        </w:tc>
      </w:tr>
      <w:tr w:rsidR="00651F3F" w:rsidRPr="00045621" w14:paraId="5E730056" w14:textId="77777777" w:rsidTr="00A928F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4F7A42BD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CKD</w:t>
            </w:r>
          </w:p>
        </w:tc>
        <w:tc>
          <w:tcPr>
            <w:tcW w:w="3141" w:type="dxa"/>
            <w:noWrap/>
            <w:hideMark/>
          </w:tcPr>
          <w:p w14:paraId="205F37A9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2366" w:type="dxa"/>
            <w:noWrap/>
            <w:hideMark/>
          </w:tcPr>
          <w:p w14:paraId="7FE7108D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0.051</w:t>
            </w:r>
          </w:p>
        </w:tc>
      </w:tr>
      <w:tr w:rsidR="00651F3F" w:rsidRPr="00045621" w14:paraId="45140E43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7CE0BAAE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3141" w:type="dxa"/>
            <w:noWrap/>
            <w:hideMark/>
          </w:tcPr>
          <w:p w14:paraId="5466A470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2366" w:type="dxa"/>
            <w:noWrap/>
            <w:hideMark/>
          </w:tcPr>
          <w:p w14:paraId="00BF4704" w14:textId="77777777" w:rsidR="00651F3F" w:rsidRPr="00045621" w:rsidRDefault="00651F3F" w:rsidP="00A928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-0.012</w:t>
            </w:r>
          </w:p>
        </w:tc>
      </w:tr>
      <w:tr w:rsidR="00651F3F" w:rsidRPr="00045621" w14:paraId="71255CAC" w14:textId="77777777" w:rsidTr="00A928F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  <w:noWrap/>
            <w:hideMark/>
          </w:tcPr>
          <w:p w14:paraId="2D7407D2" w14:textId="77777777" w:rsidR="00651F3F" w:rsidRPr="00045621" w:rsidRDefault="00651F3F" w:rsidP="00A928F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3141" w:type="dxa"/>
            <w:noWrap/>
            <w:hideMark/>
          </w:tcPr>
          <w:p w14:paraId="575CBC4F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2366" w:type="dxa"/>
            <w:noWrap/>
            <w:hideMark/>
          </w:tcPr>
          <w:p w14:paraId="1BB1054F" w14:textId="77777777" w:rsidR="00651F3F" w:rsidRPr="00045621" w:rsidRDefault="00651F3F" w:rsidP="00A928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621">
              <w:rPr>
                <w:rFonts w:ascii="Arial" w:hAnsi="Arial" w:cs="Arial"/>
                <w:color w:val="000000"/>
                <w:sz w:val="22"/>
                <w:szCs w:val="22"/>
              </w:rPr>
              <w:t>-0.037</w:t>
            </w:r>
          </w:p>
        </w:tc>
      </w:tr>
      <w:tr w:rsidR="00651F3F" w:rsidRPr="00045621" w14:paraId="4E871381" w14:textId="77777777" w:rsidTr="00A92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3"/>
            <w:noWrap/>
          </w:tcPr>
          <w:p w14:paraId="1946730D" w14:textId="36FD7D9C" w:rsidR="00651F3F" w:rsidRDefault="00651F3F" w:rsidP="00A928F4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ASGS: Australian Statistics Geography Standard</w:t>
            </w:r>
          </w:p>
          <w:p w14:paraId="4102887C" w14:textId="20207C1F" w:rsidR="00651F3F" w:rsidRPr="00651F3F" w:rsidRDefault="00651F3F" w:rsidP="00A928F4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651F3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CKD: chronic kidney disease</w:t>
            </w:r>
          </w:p>
          <w:p w14:paraId="24B4FE28" w14:textId="35C8A7DC" w:rsidR="00651F3F" w:rsidRPr="00651F3F" w:rsidRDefault="00651F3F" w:rsidP="00A928F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651F3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IRSAD: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45621"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 Index of Relative Socio-economic Advantage and Disadvantage</w:t>
            </w:r>
          </w:p>
        </w:tc>
      </w:tr>
    </w:tbl>
    <w:p w14:paraId="6BBC2753" w14:textId="4717AE34" w:rsidR="00A928F4" w:rsidRDefault="00A928F4" w:rsidP="00651F3F"/>
    <w:p w14:paraId="7282E059" w14:textId="77777777" w:rsidR="00A928F4" w:rsidRDefault="00A928F4">
      <w:r>
        <w:br w:type="page"/>
      </w:r>
    </w:p>
    <w:p w14:paraId="0982A259" w14:textId="77777777" w:rsidR="00A928F4" w:rsidRPr="00172039" w:rsidRDefault="00A928F4" w:rsidP="00A928F4">
      <w:pPr>
        <w:rPr>
          <w:b/>
          <w:bCs/>
        </w:rPr>
      </w:pPr>
      <w:r w:rsidRPr="00172039">
        <w:rPr>
          <w:b/>
          <w:bCs/>
        </w:rPr>
        <w:lastRenderedPageBreak/>
        <w:t>Supplementary file S</w:t>
      </w:r>
      <w:r>
        <w:rPr>
          <w:b/>
          <w:bCs/>
        </w:rPr>
        <w:t>2</w:t>
      </w:r>
    </w:p>
    <w:p w14:paraId="739AF15E" w14:textId="77777777" w:rsidR="00A928F4" w:rsidRDefault="00A928F4" w:rsidP="00A928F4"/>
    <w:p w14:paraId="1A2A9677" w14:textId="77777777" w:rsidR="00A928F4" w:rsidRDefault="00A928F4" w:rsidP="00A928F4"/>
    <w:tbl>
      <w:tblPr>
        <w:tblW w:w="13958" w:type="dxa"/>
        <w:tblLook w:val="04A0" w:firstRow="1" w:lastRow="0" w:firstColumn="1" w:lastColumn="0" w:noHBand="0" w:noVBand="1"/>
      </w:tblPr>
      <w:tblGrid>
        <w:gridCol w:w="1854"/>
        <w:gridCol w:w="2541"/>
        <w:gridCol w:w="2409"/>
        <w:gridCol w:w="2835"/>
        <w:gridCol w:w="2514"/>
        <w:gridCol w:w="1805"/>
      </w:tblGrid>
      <w:tr w:rsidR="00A928F4" w:rsidRPr="00366309" w14:paraId="66C1FB36" w14:textId="77777777" w:rsidTr="00670A91">
        <w:trPr>
          <w:trHeight w:val="320"/>
        </w:trPr>
        <w:tc>
          <w:tcPr>
            <w:tcW w:w="139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1BAF" w14:textId="77777777" w:rsidR="00A928F4" w:rsidRPr="00366309" w:rsidRDefault="00A928F4" w:rsidP="00670A9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Table S2a: </w:t>
            </w:r>
            <w:r w:rsidRPr="00366309">
              <w:rPr>
                <w:color w:val="000000"/>
              </w:rPr>
              <w:t xml:space="preserve">Top 20 costliest CHD+T2DM prescribed drugs </w:t>
            </w:r>
          </w:p>
        </w:tc>
      </w:tr>
      <w:tr w:rsidR="00A928F4" w:rsidRPr="00366309" w14:paraId="4F248BF5" w14:textId="77777777" w:rsidTr="00670A91">
        <w:trPr>
          <w:trHeight w:val="3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F4386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ATC Code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E3DA7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Medicine (example)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FFE92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Drug Class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5E4C8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Clinical Relevance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699E8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Total 3-year Cost (AU</w:t>
            </w:r>
            <w:r>
              <w:rPr>
                <w:b/>
                <w:bCs/>
                <w:color w:val="000000"/>
              </w:rPr>
              <w:t>$</w:t>
            </w:r>
            <w:r w:rsidRPr="00366309">
              <w:rPr>
                <w:b/>
                <w:bCs/>
                <w:color w:val="000000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3D8A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% of Total Medicine Cost</w:t>
            </w:r>
          </w:p>
        </w:tc>
      </w:tr>
      <w:tr w:rsidR="00A928F4" w:rsidRPr="00366309" w14:paraId="2FCFD8D2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A1204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B01AC24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1FF64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Clopidogrel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F744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Antiplatelet (P2Y12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D60B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Core CHD secondary prevention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38BB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75,490.64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4D44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13.95%</w:t>
            </w:r>
          </w:p>
        </w:tc>
      </w:tr>
      <w:tr w:rsidR="00A928F4" w:rsidRPr="00366309" w14:paraId="4819D1D0" w14:textId="77777777" w:rsidTr="00670A91">
        <w:trPr>
          <w:trHeight w:val="68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DB8E5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N02AA55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B0368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Codeine + paracetamol (combo)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E7AE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Opioid analgesic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EE79B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Pain management, comorbidity burden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81BC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73,486.76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E352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13.57%</w:t>
            </w:r>
          </w:p>
        </w:tc>
      </w:tr>
      <w:tr w:rsidR="00A928F4" w:rsidRPr="00366309" w14:paraId="34EE7DA3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2FEB1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A10AE04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195E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Insulin glargine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FC0D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Insulin (</w:t>
            </w:r>
            <w:proofErr w:type="gramStart"/>
            <w:r w:rsidRPr="00366309">
              <w:rPr>
                <w:color w:val="000000"/>
              </w:rPr>
              <w:t>long-acting</w:t>
            </w:r>
            <w:proofErr w:type="gramEnd"/>
            <w:r w:rsidRPr="00366309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4D0D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T2DM therapy → Incremental cost driver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D9E4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25,828.92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EDF0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4.67%</w:t>
            </w:r>
          </w:p>
        </w:tc>
      </w:tr>
      <w:tr w:rsidR="00A928F4" w:rsidRPr="00366309" w14:paraId="1AC7A2EA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6A03F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C01DA02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E560B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Isosorbide dinitrate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7D6E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Organic nitrate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D8117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Angina, heart failure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E295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20,624.05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F49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3.81%</w:t>
            </w:r>
          </w:p>
        </w:tc>
      </w:tr>
      <w:tr w:rsidR="00A928F4" w:rsidRPr="00366309" w14:paraId="2C8EFDB7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1BA0E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B01AF02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B9D20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Ticagrelor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7C02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Antiplatelet (P2Y12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33E6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Post-ACS, stent therapy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D01A7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12,464.87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54B8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2.30%</w:t>
            </w:r>
          </w:p>
        </w:tc>
      </w:tr>
      <w:tr w:rsidR="00A928F4" w:rsidRPr="00366309" w14:paraId="2F2A165F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82B81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C10AA05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9950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Atorvastatin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825D6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Statin (lipid-lowering)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03DDD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Core CHD secondary prevention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206D4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12,288.82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CA7B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2.27%</w:t>
            </w:r>
          </w:p>
        </w:tc>
      </w:tr>
      <w:tr w:rsidR="00A928F4" w:rsidRPr="00366309" w14:paraId="13AF397D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90656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C07AB02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50A8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Metoprolol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2A00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Beta-blocker (selective)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3B6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Hypertension, angina, arrhythmia, HF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A1A0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11,472.78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49ED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2.12%</w:t>
            </w:r>
          </w:p>
        </w:tc>
      </w:tr>
      <w:tr w:rsidR="00A928F4" w:rsidRPr="00366309" w14:paraId="6B2F1F00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D228A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C09AA05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2CF76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Ramipril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DF14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ACE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3A37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Hypertension, CHD prevention, HF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2AB4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11,122.60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0AEC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2.05%</w:t>
            </w:r>
          </w:p>
        </w:tc>
      </w:tr>
      <w:tr w:rsidR="00A928F4" w:rsidRPr="00366309" w14:paraId="196EB750" w14:textId="77777777" w:rsidTr="00670A91">
        <w:trPr>
          <w:trHeight w:val="68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5411C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B03AC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F774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 xml:space="preserve">Ferric </w:t>
            </w:r>
            <w:proofErr w:type="spellStart"/>
            <w:r w:rsidRPr="00366309">
              <w:rPr>
                <w:color w:val="000000"/>
              </w:rPr>
              <w:t>carboxymaltose</w:t>
            </w:r>
            <w:proofErr w:type="spellEnd"/>
            <w:r w:rsidRPr="00366309">
              <w:rPr>
                <w:color w:val="000000"/>
              </w:rPr>
              <w:t xml:space="preserve"> (injectable iron)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EFFA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Iron preparations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1CFF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CKD/heart failure anaemia management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499C4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10,923.96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BB5EB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2.02%</w:t>
            </w:r>
          </w:p>
        </w:tc>
      </w:tr>
      <w:tr w:rsidR="00A928F4" w:rsidRPr="00366309" w14:paraId="20EA9672" w14:textId="77777777" w:rsidTr="00670A91">
        <w:trPr>
          <w:trHeight w:val="68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B41B8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C10AX13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4F886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Ezetimibe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F0DDD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Lipid-lowering (cholesterol absorption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3A15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Dyslipidaemia, adjunct to statins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0659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10,038.18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5F81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1.85%</w:t>
            </w:r>
          </w:p>
        </w:tc>
      </w:tr>
      <w:tr w:rsidR="00A928F4" w:rsidRPr="00366309" w14:paraId="144F3E6E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A46F7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M05BX04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14A5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Denosumab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EF3C7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Bone resorption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B0E4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Osteoporosis (comorbidity in elderly CHD)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EC248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9,534.89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028E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1.76%</w:t>
            </w:r>
          </w:p>
        </w:tc>
      </w:tr>
      <w:tr w:rsidR="00A928F4" w:rsidRPr="00366309" w14:paraId="74C4218C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AC120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N03AX16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FC730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Levetiracetam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938C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Antiepileptic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3266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Epilepsy/seizures (comorbidity)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5C82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9,114.68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CBF4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1.68%</w:t>
            </w:r>
          </w:p>
        </w:tc>
      </w:tr>
      <w:tr w:rsidR="00A928F4" w:rsidRPr="00366309" w14:paraId="6BE6F140" w14:textId="77777777" w:rsidTr="00670A91">
        <w:trPr>
          <w:trHeight w:val="68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7EE9F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lastRenderedPageBreak/>
              <w:t>B01AC04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A1FDB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Clopidogrel (duplicate class listing)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4E31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Antiplatelet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8844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Secondary prevention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937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6,824.93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44F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1.26%</w:t>
            </w:r>
          </w:p>
        </w:tc>
      </w:tr>
      <w:tr w:rsidR="00A928F4" w:rsidRPr="00366309" w14:paraId="3B5E0618" w14:textId="77777777" w:rsidTr="00670A91">
        <w:trPr>
          <w:trHeight w:val="3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21A91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C07AB07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1D8F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Bisoprolol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D164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Beta-blocker (selective)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BA0F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Hypertension, CHD, HF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C00E6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6,486.45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B3C1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1.20%</w:t>
            </w:r>
          </w:p>
        </w:tc>
      </w:tr>
      <w:tr w:rsidR="00A928F4" w:rsidRPr="00366309" w14:paraId="30DB84CF" w14:textId="77777777" w:rsidTr="00670A91">
        <w:trPr>
          <w:trHeight w:val="3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C8D3B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A10BJ01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2CC7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Exenatide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449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GLP-1 receptor agonist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58B5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T2DM therapy → Incremental cost driver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FCE58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6,134.34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BC6E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1.13%</w:t>
            </w:r>
          </w:p>
        </w:tc>
      </w:tr>
      <w:tr w:rsidR="00A928F4" w:rsidRPr="00366309" w14:paraId="7F4157C6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2C5D9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A10BH05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D0F10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Sitagliptin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7D51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DPP-4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7C6D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T2DM therapy → Incremental cost driver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462B3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6,041.99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B4E22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1.12%</w:t>
            </w:r>
          </w:p>
        </w:tc>
      </w:tr>
      <w:tr w:rsidR="00A928F4" w:rsidRPr="00366309" w14:paraId="6E9B3E51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3694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A10BK03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771C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Empagliflozin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3D67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SGLT2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7C63C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T2DM therapy + CV/renal protection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CC34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6,002.94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B3E5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1.09%</w:t>
            </w:r>
          </w:p>
        </w:tc>
      </w:tr>
      <w:tr w:rsidR="00A928F4" w:rsidRPr="00366309" w14:paraId="323C5707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2995E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A10BK01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2935F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Dapagliflozin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C96C0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SGLT2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02B86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T2DM therapy + CV/renal protection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2A38D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5,420.37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9130A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1.00%</w:t>
            </w:r>
          </w:p>
        </w:tc>
      </w:tr>
      <w:tr w:rsidR="00A928F4" w:rsidRPr="00366309" w14:paraId="6FB5202F" w14:textId="77777777" w:rsidTr="00670A91">
        <w:trPr>
          <w:trHeight w:val="34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36CB3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C10AA07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E01F7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Rosuvastatin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E5300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Statin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2DA8D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Core CHD secondary prevention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72BDD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5,366.74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A928E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0.99%</w:t>
            </w:r>
          </w:p>
        </w:tc>
      </w:tr>
      <w:tr w:rsidR="00A928F4" w:rsidRPr="00366309" w14:paraId="1C840DE2" w14:textId="77777777" w:rsidTr="00670A91">
        <w:trPr>
          <w:trHeight w:val="68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99AC" w14:textId="77777777" w:rsidR="00A928F4" w:rsidRPr="00366309" w:rsidRDefault="00A928F4" w:rsidP="00670A91">
            <w:pPr>
              <w:rPr>
                <w:b/>
                <w:bCs/>
                <w:color w:val="000000"/>
              </w:rPr>
            </w:pPr>
            <w:r w:rsidRPr="00366309">
              <w:rPr>
                <w:b/>
                <w:bCs/>
                <w:color w:val="000000"/>
              </w:rPr>
              <w:t>A02BC02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412DB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Omeprazole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43E51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Proton pump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76C57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Gastroprotection, common with antiplatelets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400F4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5,366.35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53EB9" w14:textId="77777777" w:rsidR="00A928F4" w:rsidRPr="00366309" w:rsidRDefault="00A928F4" w:rsidP="00670A91">
            <w:pPr>
              <w:rPr>
                <w:color w:val="000000"/>
              </w:rPr>
            </w:pPr>
            <w:r w:rsidRPr="00366309">
              <w:rPr>
                <w:color w:val="000000"/>
              </w:rPr>
              <w:t>0.99%</w:t>
            </w:r>
          </w:p>
        </w:tc>
      </w:tr>
    </w:tbl>
    <w:p w14:paraId="1115664E" w14:textId="77777777" w:rsidR="00A928F4" w:rsidRDefault="00A928F4" w:rsidP="00A928F4"/>
    <w:p w14:paraId="7D027195" w14:textId="77777777" w:rsidR="00A928F4" w:rsidRDefault="00A928F4" w:rsidP="00A928F4">
      <w:r>
        <w:br w:type="page"/>
      </w:r>
    </w:p>
    <w:p w14:paraId="61CC6A9F" w14:textId="77777777" w:rsidR="00A928F4" w:rsidRDefault="00A928F4" w:rsidP="00A928F4"/>
    <w:tbl>
      <w:tblPr>
        <w:tblW w:w="13958" w:type="dxa"/>
        <w:tblLook w:val="04A0" w:firstRow="1" w:lastRow="0" w:firstColumn="1" w:lastColumn="0" w:noHBand="0" w:noVBand="1"/>
      </w:tblPr>
      <w:tblGrid>
        <w:gridCol w:w="1143"/>
        <w:gridCol w:w="2827"/>
        <w:gridCol w:w="3261"/>
        <w:gridCol w:w="2835"/>
        <w:gridCol w:w="1946"/>
        <w:gridCol w:w="1946"/>
      </w:tblGrid>
      <w:tr w:rsidR="00A928F4" w:rsidRPr="00366309" w14:paraId="3088903F" w14:textId="77777777" w:rsidTr="00670A91">
        <w:trPr>
          <w:trHeight w:val="320"/>
        </w:trPr>
        <w:tc>
          <w:tcPr>
            <w:tcW w:w="72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3B9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Table S2b: </w:t>
            </w:r>
            <w:r w:rsidRPr="00366309">
              <w:rPr>
                <w:rFonts w:ascii="Aptos Narrow" w:hAnsi="Aptos Narrow"/>
                <w:color w:val="000000"/>
              </w:rPr>
              <w:t>CHD-only prescribed drugs (top 20 costliest)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E3E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2781CD72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39B359CB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</w:p>
        </w:tc>
      </w:tr>
      <w:tr w:rsidR="00A928F4" w:rsidRPr="00366309" w14:paraId="4BEA1C92" w14:textId="77777777" w:rsidTr="00670A91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900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ATC Code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95BD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Medicine (example)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348D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Drug Class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8DB3D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Clinical Relevance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FA115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Total Cost (AU</w:t>
            </w:r>
            <w:r>
              <w:rPr>
                <w:rFonts w:ascii="Aptos Narrow" w:hAnsi="Aptos Narrow"/>
                <w:b/>
                <w:bCs/>
                <w:color w:val="000000"/>
              </w:rPr>
              <w:t>$</w:t>
            </w:r>
            <w:r w:rsidRPr="00366309">
              <w:rPr>
                <w:rFonts w:ascii="Aptos Narrow" w:hAnsi="Aptos Narrow"/>
                <w:b/>
                <w:bCs/>
                <w:color w:val="000000"/>
              </w:rP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3680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% of Total Medicine Cost</w:t>
            </w:r>
          </w:p>
        </w:tc>
      </w:tr>
      <w:tr w:rsidR="00A928F4" w:rsidRPr="00366309" w14:paraId="57C564BB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F2F0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B01AC24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E29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Clopidogrel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8901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Antiplatelet (P2Y12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D69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Core CHD secondary prevention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C0F8E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192,639.20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DBD5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20.64%</w:t>
            </w:r>
          </w:p>
        </w:tc>
      </w:tr>
      <w:tr w:rsidR="00A928F4" w:rsidRPr="00366309" w14:paraId="1807F685" w14:textId="77777777" w:rsidTr="00670A91">
        <w:trPr>
          <w:trHeight w:val="6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47A1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N02AA55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C25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Codeine + paracetamol (combo)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FE5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Opioid analgesic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F43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Pain management (comorbidity)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82E22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72,321.36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E8D8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7.75%</w:t>
            </w:r>
          </w:p>
        </w:tc>
      </w:tr>
      <w:tr w:rsidR="00A928F4" w:rsidRPr="00366309" w14:paraId="2441B29C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FF92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C01DA02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40C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Isosorbide dinitrate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049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Organic nitrate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E1F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Angina, heart failure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54A52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44,569.58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10F3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4.77%</w:t>
            </w:r>
          </w:p>
        </w:tc>
      </w:tr>
      <w:tr w:rsidR="00A928F4" w:rsidRPr="00366309" w14:paraId="49AB0CCD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C74B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B01AF02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39B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Ticagrelor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5D5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Antiplatelet (P2Y12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DB1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Post-ACS, stent therapy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478B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31,459.37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8C8C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3.37%</w:t>
            </w:r>
          </w:p>
        </w:tc>
      </w:tr>
      <w:tr w:rsidR="00A928F4" w:rsidRPr="00366309" w14:paraId="24A9837A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E92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C10AA05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EDA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Atorvastatin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2F3B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Statin (HMG-CoA reductase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C52C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Lipid-lowering, CHD prevention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5018C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26,783.23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94C8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2.87%</w:t>
            </w:r>
          </w:p>
        </w:tc>
      </w:tr>
      <w:tr w:rsidR="00A928F4" w:rsidRPr="00366309" w14:paraId="2D56168C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AE26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C07AB02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9E9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Metoprolol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652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Beta-blocker (selective)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D39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CHD, hypertension, arrhythmias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44CEE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25,051.67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810B7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2.68%</w:t>
            </w:r>
          </w:p>
        </w:tc>
      </w:tr>
      <w:tr w:rsidR="00A928F4" w:rsidRPr="00366309" w14:paraId="4F1536C6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B912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C09AA05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DAE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Ramipril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ABC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ACE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0BB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Hypertension, heart failure, CHD prevention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19FA3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19,696.03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16C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2.11%</w:t>
            </w:r>
          </w:p>
        </w:tc>
      </w:tr>
      <w:tr w:rsidR="00A928F4" w:rsidRPr="00366309" w14:paraId="21532F9A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1947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B03AC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A05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 xml:space="preserve">Ferric </w:t>
            </w:r>
            <w:proofErr w:type="spellStart"/>
            <w:r w:rsidRPr="00366309">
              <w:rPr>
                <w:rFonts w:ascii="Aptos Narrow" w:hAnsi="Aptos Narrow"/>
                <w:color w:val="000000"/>
              </w:rPr>
              <w:t>carboxymaltose</w:t>
            </w:r>
            <w:proofErr w:type="spellEnd"/>
            <w:r w:rsidRPr="00366309">
              <w:rPr>
                <w:rFonts w:ascii="Aptos Narrow" w:hAnsi="Aptos Narrow"/>
                <w:color w:val="000000"/>
              </w:rPr>
              <w:t xml:space="preserve"> (injectable iron)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2B03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Iron preparations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B9CE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Anaemia in CKD/HF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FD1A7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17,695.05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AC7E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1.90%</w:t>
            </w:r>
          </w:p>
        </w:tc>
      </w:tr>
      <w:tr w:rsidR="00A928F4" w:rsidRPr="00366309" w14:paraId="05A6606C" w14:textId="77777777" w:rsidTr="00670A91">
        <w:trPr>
          <w:trHeight w:val="6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DC26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C10AX13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4FEE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Ezetimibe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4B2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Lipid-lowering (cholesterol absorption inhibitor)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1460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Dyslipidaemia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06E5B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16,013.54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67DD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1.72%</w:t>
            </w:r>
          </w:p>
        </w:tc>
      </w:tr>
      <w:tr w:rsidR="00A928F4" w:rsidRPr="00366309" w14:paraId="1AF092A3" w14:textId="77777777" w:rsidTr="00670A91">
        <w:trPr>
          <w:trHeight w:val="6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D571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M05BX04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317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Denosumab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3471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Bone resorption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8BD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Osteoporosis (comorbidity)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9D18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14,871.66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8361B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1.59%</w:t>
            </w:r>
          </w:p>
        </w:tc>
      </w:tr>
      <w:tr w:rsidR="00A928F4" w:rsidRPr="00366309" w14:paraId="558A4CA5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62F1D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N03AX16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325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Levetiracetam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266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Antiepileptic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FD50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Epilepsy (comorbidity)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C02F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14,583.91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AE25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1.56%</w:t>
            </w:r>
          </w:p>
        </w:tc>
      </w:tr>
      <w:tr w:rsidR="00A928F4" w:rsidRPr="00366309" w14:paraId="18A7DDA8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276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B01AC04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EBD1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Clopidogrel (duplicate listing)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6527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Antiplatelet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53CC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CHD prevention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1A6A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12,988.42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3441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1.39%</w:t>
            </w:r>
          </w:p>
        </w:tc>
      </w:tr>
      <w:tr w:rsidR="00A928F4" w:rsidRPr="00366309" w14:paraId="278D39F5" w14:textId="77777777" w:rsidTr="00670A91">
        <w:trPr>
          <w:trHeight w:val="6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2B7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C07AB07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EE8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Bisoprolol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DF1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Beta-blocker (selective)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C06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Hypertension, heart failure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E5F6E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12,656.11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FA5EC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1.36%</w:t>
            </w:r>
          </w:p>
        </w:tc>
      </w:tr>
      <w:tr w:rsidR="00A928F4" w:rsidRPr="00366309" w14:paraId="095F6BFF" w14:textId="77777777" w:rsidTr="00670A91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54311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lastRenderedPageBreak/>
              <w:t>C10AA07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E5E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Rosuvastatin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8D97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Statin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A130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Lipid-lowering, CHD prevention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38548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12,314.81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CE2A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1.32%</w:t>
            </w:r>
          </w:p>
        </w:tc>
      </w:tr>
      <w:tr w:rsidR="00A928F4" w:rsidRPr="00366309" w14:paraId="2ACC0030" w14:textId="77777777" w:rsidTr="00670A91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D4E1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R03BB04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888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Tiotropium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AEE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Anticholinergic (LAMA inhaler)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2B9B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COPD (comorbidity)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7BDC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11,984.65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8B81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1.28%</w:t>
            </w:r>
          </w:p>
        </w:tc>
      </w:tr>
      <w:tr w:rsidR="00A928F4" w:rsidRPr="00366309" w14:paraId="0A2DA11D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E822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A02BC02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511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Omeprazole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D3F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Proton pump inhibitor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DCC3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Gastroprotection, GERD/ulcer prevention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2EE7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11,611.21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446D2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1.24%</w:t>
            </w:r>
          </w:p>
        </w:tc>
      </w:tr>
      <w:tr w:rsidR="00A928F4" w:rsidRPr="00366309" w14:paraId="442178F3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7934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N02AX06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850D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Tramadol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104C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Other opioids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25E0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Pain management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CDC4A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11,386.51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BDB8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1.22%</w:t>
            </w:r>
          </w:p>
        </w:tc>
      </w:tr>
      <w:tr w:rsidR="00A928F4" w:rsidRPr="00366309" w14:paraId="732F5001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D0E0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N07BA03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0FF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Baclofen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7AD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Muscle relaxant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F9C6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Spasticity (neurological comorbidity)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2E3D7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11,022.52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B90CF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1.18%</w:t>
            </w:r>
          </w:p>
        </w:tc>
      </w:tr>
      <w:tr w:rsidR="00A928F4" w:rsidRPr="00366309" w14:paraId="18FE02C7" w14:textId="77777777" w:rsidTr="00670A91">
        <w:trPr>
          <w:trHeight w:val="3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2B66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L02BX03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DDC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Abiraterone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8FD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Hormone antagonist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99F3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Prostate cancer therapy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6C24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10,367.27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76D0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1.11%</w:t>
            </w:r>
          </w:p>
        </w:tc>
      </w:tr>
      <w:tr w:rsidR="00A928F4" w:rsidRPr="00366309" w14:paraId="3B97DB87" w14:textId="77777777" w:rsidTr="00670A91">
        <w:trPr>
          <w:trHeight w:val="6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5B57" w14:textId="77777777" w:rsidR="00A928F4" w:rsidRPr="00366309" w:rsidRDefault="00A928F4" w:rsidP="00670A9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309">
              <w:rPr>
                <w:rFonts w:ascii="Aptos Narrow" w:hAnsi="Aptos Narrow"/>
                <w:b/>
                <w:bCs/>
                <w:color w:val="000000"/>
              </w:rPr>
              <w:t>L02AE02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0AA5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Bicalutamide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4750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Anti-androgen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AD24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Prostate cancer therapy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61932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10,298.75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141D9" w14:textId="77777777" w:rsidR="00A928F4" w:rsidRPr="00366309" w:rsidRDefault="00A928F4" w:rsidP="00670A91">
            <w:pPr>
              <w:rPr>
                <w:rFonts w:ascii="Aptos Narrow" w:hAnsi="Aptos Narrow"/>
                <w:color w:val="000000"/>
              </w:rPr>
            </w:pPr>
            <w:r w:rsidRPr="00366309">
              <w:rPr>
                <w:rFonts w:ascii="Aptos Narrow" w:hAnsi="Aptos Narrow"/>
                <w:color w:val="000000"/>
              </w:rPr>
              <w:t>1.10%</w:t>
            </w:r>
          </w:p>
        </w:tc>
      </w:tr>
    </w:tbl>
    <w:p w14:paraId="4BCD9EA3" w14:textId="77777777" w:rsidR="00A928F4" w:rsidRDefault="00A928F4" w:rsidP="00A928F4"/>
    <w:p w14:paraId="2A4BAFD4" w14:textId="77777777" w:rsidR="00A928F4" w:rsidRPr="00723F88" w:rsidRDefault="00A928F4" w:rsidP="00A928F4"/>
    <w:p w14:paraId="34A51EF9" w14:textId="77777777" w:rsidR="00A928F4" w:rsidRPr="00723F88" w:rsidRDefault="00A928F4" w:rsidP="00A928F4"/>
    <w:p w14:paraId="3DA210D2" w14:textId="77777777" w:rsidR="00A928F4" w:rsidRPr="00723F88" w:rsidRDefault="00A928F4" w:rsidP="00A928F4"/>
    <w:p w14:paraId="434BA471" w14:textId="77777777" w:rsidR="00A928F4" w:rsidRDefault="00A928F4" w:rsidP="00A928F4">
      <w:r>
        <w:t>Table S3: Sensitivity analysis of incremental costs by service component (</w:t>
      </w:r>
      <w:r>
        <w:rPr>
          <w:rFonts w:ascii="Aptos" w:hAnsi="Aptos"/>
        </w:rPr>
        <w:t>±</w:t>
      </w:r>
      <w:r>
        <w:t xml:space="preserve"> 10% variation)</w:t>
      </w:r>
    </w:p>
    <w:p w14:paraId="47F04DAE" w14:textId="77777777" w:rsidR="00A928F4" w:rsidRDefault="00A928F4" w:rsidP="00A928F4"/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3169"/>
        <w:gridCol w:w="3791"/>
        <w:gridCol w:w="3169"/>
        <w:gridCol w:w="3819"/>
      </w:tblGrid>
      <w:tr w:rsidR="00A928F4" w:rsidRPr="00B263A8" w14:paraId="18FA5614" w14:textId="77777777" w:rsidTr="00670A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68E0E2C0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Cost components</w:t>
            </w:r>
          </w:p>
        </w:tc>
        <w:tc>
          <w:tcPr>
            <w:tcW w:w="1359" w:type="pct"/>
            <w:noWrap/>
            <w:hideMark/>
          </w:tcPr>
          <w:p w14:paraId="1667D816" w14:textId="77777777" w:rsidR="00A928F4" w:rsidRPr="00B263A8" w:rsidRDefault="00A928F4" w:rsidP="00670A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Base case (AU$)</w:t>
            </w:r>
          </w:p>
        </w:tc>
        <w:tc>
          <w:tcPr>
            <w:tcW w:w="1136" w:type="pct"/>
            <w:noWrap/>
            <w:hideMark/>
          </w:tcPr>
          <w:p w14:paraId="28D992E5" w14:textId="77777777" w:rsidR="00A928F4" w:rsidRPr="00B263A8" w:rsidRDefault="00A928F4" w:rsidP="00670A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+</w:t>
            </w:r>
            <w:r w:rsidRPr="00B263A8">
              <w:rPr>
                <w:rFonts w:ascii="Aptos Narrow" w:hAnsi="Aptos Narrow"/>
                <w:color w:val="000000"/>
              </w:rPr>
              <w:t>10 % (AU$)</w:t>
            </w:r>
          </w:p>
        </w:tc>
        <w:tc>
          <w:tcPr>
            <w:tcW w:w="1369" w:type="pct"/>
            <w:noWrap/>
            <w:hideMark/>
          </w:tcPr>
          <w:p w14:paraId="3DE518EF" w14:textId="77777777" w:rsidR="00A928F4" w:rsidRPr="00B263A8" w:rsidRDefault="00A928F4" w:rsidP="00670A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</w:t>
            </w:r>
            <w:r w:rsidRPr="00B263A8">
              <w:rPr>
                <w:rFonts w:ascii="Aptos Narrow" w:hAnsi="Aptos Narrow"/>
                <w:color w:val="000000"/>
              </w:rPr>
              <w:t>10%(AU$)</w:t>
            </w:r>
          </w:p>
        </w:tc>
      </w:tr>
      <w:tr w:rsidR="00A928F4" w:rsidRPr="00B263A8" w14:paraId="140E3C1C" w14:textId="77777777" w:rsidTr="0067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56C4FB28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Total cost</w:t>
            </w:r>
          </w:p>
        </w:tc>
        <w:tc>
          <w:tcPr>
            <w:tcW w:w="1359" w:type="pct"/>
            <w:noWrap/>
            <w:hideMark/>
          </w:tcPr>
          <w:p w14:paraId="5DE408B8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10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984</w:t>
            </w:r>
          </w:p>
        </w:tc>
        <w:tc>
          <w:tcPr>
            <w:tcW w:w="1136" w:type="pct"/>
            <w:noWrap/>
            <w:hideMark/>
          </w:tcPr>
          <w:p w14:paraId="102F56DC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12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083</w:t>
            </w:r>
          </w:p>
        </w:tc>
        <w:tc>
          <w:tcPr>
            <w:tcW w:w="1369" w:type="pct"/>
            <w:noWrap/>
            <w:hideMark/>
          </w:tcPr>
          <w:p w14:paraId="0323EB80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886</w:t>
            </w:r>
          </w:p>
        </w:tc>
      </w:tr>
      <w:tr w:rsidR="00A928F4" w:rsidRPr="00B263A8" w14:paraId="1E7991DE" w14:textId="77777777" w:rsidTr="00670A9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0124B0E8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ED costs</w:t>
            </w:r>
          </w:p>
        </w:tc>
        <w:tc>
          <w:tcPr>
            <w:tcW w:w="1359" w:type="pct"/>
            <w:noWrap/>
            <w:hideMark/>
          </w:tcPr>
          <w:p w14:paraId="77A35745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1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668</w:t>
            </w:r>
          </w:p>
        </w:tc>
        <w:tc>
          <w:tcPr>
            <w:tcW w:w="1136" w:type="pct"/>
            <w:noWrap/>
            <w:hideMark/>
          </w:tcPr>
          <w:p w14:paraId="5057EB9A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1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834</w:t>
            </w:r>
          </w:p>
        </w:tc>
        <w:tc>
          <w:tcPr>
            <w:tcW w:w="1369" w:type="pct"/>
            <w:noWrap/>
            <w:hideMark/>
          </w:tcPr>
          <w:p w14:paraId="57F649C9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1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501</w:t>
            </w:r>
          </w:p>
        </w:tc>
      </w:tr>
      <w:tr w:rsidR="00A928F4" w:rsidRPr="00B263A8" w14:paraId="3672D1B2" w14:textId="77777777" w:rsidTr="0067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38DDB011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Hospitalization costs</w:t>
            </w:r>
          </w:p>
        </w:tc>
        <w:tc>
          <w:tcPr>
            <w:tcW w:w="1359" w:type="pct"/>
            <w:noWrap/>
            <w:hideMark/>
          </w:tcPr>
          <w:p w14:paraId="2BB83B6B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8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757</w:t>
            </w:r>
          </w:p>
        </w:tc>
        <w:tc>
          <w:tcPr>
            <w:tcW w:w="1136" w:type="pct"/>
            <w:noWrap/>
            <w:hideMark/>
          </w:tcPr>
          <w:p w14:paraId="55CC3709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633</w:t>
            </w:r>
          </w:p>
        </w:tc>
        <w:tc>
          <w:tcPr>
            <w:tcW w:w="1369" w:type="pct"/>
            <w:noWrap/>
            <w:hideMark/>
          </w:tcPr>
          <w:p w14:paraId="166832D5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,</w:t>
            </w:r>
            <w:r w:rsidRPr="00B263A8">
              <w:rPr>
                <w:rFonts w:ascii="Aptos Narrow" w:hAnsi="Aptos Narrow"/>
                <w:color w:val="000000"/>
              </w:rPr>
              <w:t>881</w:t>
            </w:r>
          </w:p>
        </w:tc>
      </w:tr>
      <w:tr w:rsidR="00A928F4" w:rsidRPr="00B263A8" w14:paraId="7E63FC99" w14:textId="77777777" w:rsidTr="00670A9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6DE37BF8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GP visits costs</w:t>
            </w:r>
          </w:p>
        </w:tc>
        <w:tc>
          <w:tcPr>
            <w:tcW w:w="1359" w:type="pct"/>
            <w:noWrap/>
            <w:hideMark/>
          </w:tcPr>
          <w:p w14:paraId="4B17BEEC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277</w:t>
            </w:r>
          </w:p>
        </w:tc>
        <w:tc>
          <w:tcPr>
            <w:tcW w:w="1136" w:type="pct"/>
            <w:noWrap/>
            <w:hideMark/>
          </w:tcPr>
          <w:p w14:paraId="690437E0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305</w:t>
            </w:r>
          </w:p>
        </w:tc>
        <w:tc>
          <w:tcPr>
            <w:tcW w:w="1369" w:type="pct"/>
            <w:noWrap/>
            <w:hideMark/>
          </w:tcPr>
          <w:p w14:paraId="61E08BE7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249</w:t>
            </w:r>
          </w:p>
        </w:tc>
      </w:tr>
      <w:tr w:rsidR="00A928F4" w:rsidRPr="00B263A8" w14:paraId="5222414F" w14:textId="77777777" w:rsidTr="00670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5CDE780F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Pathology costs</w:t>
            </w:r>
          </w:p>
        </w:tc>
        <w:tc>
          <w:tcPr>
            <w:tcW w:w="1359" w:type="pct"/>
            <w:noWrap/>
            <w:hideMark/>
          </w:tcPr>
          <w:p w14:paraId="5DB0C8AA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-33</w:t>
            </w:r>
          </w:p>
        </w:tc>
        <w:tc>
          <w:tcPr>
            <w:tcW w:w="1136" w:type="pct"/>
            <w:noWrap/>
            <w:hideMark/>
          </w:tcPr>
          <w:p w14:paraId="620F0D34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-36</w:t>
            </w:r>
          </w:p>
        </w:tc>
        <w:tc>
          <w:tcPr>
            <w:tcW w:w="1369" w:type="pct"/>
            <w:noWrap/>
            <w:hideMark/>
          </w:tcPr>
          <w:p w14:paraId="767A6FDC" w14:textId="77777777" w:rsidR="00A928F4" w:rsidRPr="00B263A8" w:rsidRDefault="00A928F4" w:rsidP="00670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-29</w:t>
            </w:r>
          </w:p>
        </w:tc>
      </w:tr>
      <w:tr w:rsidR="00A928F4" w:rsidRPr="00B263A8" w14:paraId="39B2C4E3" w14:textId="77777777" w:rsidTr="00670A9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noWrap/>
            <w:hideMark/>
          </w:tcPr>
          <w:p w14:paraId="07304D3E" w14:textId="77777777" w:rsidR="00A928F4" w:rsidRPr="00B263A8" w:rsidRDefault="00A928F4" w:rsidP="00670A91">
            <w:pPr>
              <w:jc w:val="center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Medication costs</w:t>
            </w:r>
          </w:p>
        </w:tc>
        <w:tc>
          <w:tcPr>
            <w:tcW w:w="1359" w:type="pct"/>
            <w:noWrap/>
            <w:hideMark/>
          </w:tcPr>
          <w:p w14:paraId="630FF952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316</w:t>
            </w:r>
          </w:p>
        </w:tc>
        <w:tc>
          <w:tcPr>
            <w:tcW w:w="1136" w:type="pct"/>
            <w:noWrap/>
            <w:hideMark/>
          </w:tcPr>
          <w:p w14:paraId="76DCA8A9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347</w:t>
            </w:r>
          </w:p>
        </w:tc>
        <w:tc>
          <w:tcPr>
            <w:tcW w:w="1369" w:type="pct"/>
            <w:noWrap/>
            <w:hideMark/>
          </w:tcPr>
          <w:p w14:paraId="0A3F4E7D" w14:textId="77777777" w:rsidR="00A928F4" w:rsidRPr="00B263A8" w:rsidRDefault="00A928F4" w:rsidP="00670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 w:rsidRPr="00B263A8">
              <w:rPr>
                <w:rFonts w:ascii="Aptos Narrow" w:hAnsi="Aptos Narrow"/>
                <w:color w:val="000000"/>
              </w:rPr>
              <w:t>284</w:t>
            </w:r>
          </w:p>
        </w:tc>
      </w:tr>
    </w:tbl>
    <w:p w14:paraId="1A380A24" w14:textId="77777777" w:rsidR="00A928F4" w:rsidRDefault="00A928F4" w:rsidP="00A928F4"/>
    <w:p w14:paraId="0D6C2461" w14:textId="77777777" w:rsidR="00A928F4" w:rsidRPr="00723F88" w:rsidRDefault="00A928F4" w:rsidP="00A928F4"/>
    <w:p w14:paraId="08BC59C9" w14:textId="77777777" w:rsidR="00A928F4" w:rsidRPr="00723F88" w:rsidRDefault="00A928F4" w:rsidP="00A928F4"/>
    <w:p w14:paraId="3CCD1E81" w14:textId="77777777" w:rsidR="00A928F4" w:rsidRDefault="00A928F4" w:rsidP="00A928F4"/>
    <w:p w14:paraId="24181454" w14:textId="77777777" w:rsidR="00A928F4" w:rsidRPr="00723F88" w:rsidRDefault="00A928F4" w:rsidP="00A928F4">
      <w:pPr>
        <w:tabs>
          <w:tab w:val="left" w:pos="7827"/>
        </w:tabs>
      </w:pPr>
      <w:r>
        <w:tab/>
      </w:r>
    </w:p>
    <w:sectPr w:rsidR="00A928F4" w:rsidRPr="00723F88" w:rsidSect="00A928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3F"/>
    <w:rsid w:val="000013E7"/>
    <w:rsid w:val="00025C58"/>
    <w:rsid w:val="000343F7"/>
    <w:rsid w:val="000461EA"/>
    <w:rsid w:val="00060D23"/>
    <w:rsid w:val="0006258B"/>
    <w:rsid w:val="00072484"/>
    <w:rsid w:val="00072731"/>
    <w:rsid w:val="00096833"/>
    <w:rsid w:val="000A4565"/>
    <w:rsid w:val="000A55C4"/>
    <w:rsid w:val="000B60F9"/>
    <w:rsid w:val="000B71AE"/>
    <w:rsid w:val="000D1B45"/>
    <w:rsid w:val="000E5673"/>
    <w:rsid w:val="000F07A0"/>
    <w:rsid w:val="00114239"/>
    <w:rsid w:val="001274BF"/>
    <w:rsid w:val="00137F33"/>
    <w:rsid w:val="001842E6"/>
    <w:rsid w:val="00194EB2"/>
    <w:rsid w:val="001A0083"/>
    <w:rsid w:val="001A3158"/>
    <w:rsid w:val="001A63C2"/>
    <w:rsid w:val="0020638A"/>
    <w:rsid w:val="00210DBA"/>
    <w:rsid w:val="00214060"/>
    <w:rsid w:val="00217703"/>
    <w:rsid w:val="00231520"/>
    <w:rsid w:val="0024054F"/>
    <w:rsid w:val="002452B5"/>
    <w:rsid w:val="00251AF1"/>
    <w:rsid w:val="0025223D"/>
    <w:rsid w:val="00254DD2"/>
    <w:rsid w:val="00260E25"/>
    <w:rsid w:val="00262E07"/>
    <w:rsid w:val="002734DD"/>
    <w:rsid w:val="00282F54"/>
    <w:rsid w:val="00284FEB"/>
    <w:rsid w:val="002A3FB1"/>
    <w:rsid w:val="002D1D6B"/>
    <w:rsid w:val="002D3CC6"/>
    <w:rsid w:val="002D73FF"/>
    <w:rsid w:val="002F7117"/>
    <w:rsid w:val="0030133C"/>
    <w:rsid w:val="00302747"/>
    <w:rsid w:val="00303CF5"/>
    <w:rsid w:val="00307209"/>
    <w:rsid w:val="003308F6"/>
    <w:rsid w:val="003372C4"/>
    <w:rsid w:val="00337F28"/>
    <w:rsid w:val="00342A5D"/>
    <w:rsid w:val="003476B3"/>
    <w:rsid w:val="00350ADA"/>
    <w:rsid w:val="00352D75"/>
    <w:rsid w:val="003616EB"/>
    <w:rsid w:val="003662B7"/>
    <w:rsid w:val="003748FD"/>
    <w:rsid w:val="003929B5"/>
    <w:rsid w:val="003A113B"/>
    <w:rsid w:val="003D0189"/>
    <w:rsid w:val="003D166F"/>
    <w:rsid w:val="003D1A39"/>
    <w:rsid w:val="003D3513"/>
    <w:rsid w:val="003D4E92"/>
    <w:rsid w:val="003D6382"/>
    <w:rsid w:val="003E6148"/>
    <w:rsid w:val="004000AD"/>
    <w:rsid w:val="004077DD"/>
    <w:rsid w:val="00414047"/>
    <w:rsid w:val="00416C87"/>
    <w:rsid w:val="00416F80"/>
    <w:rsid w:val="004215B1"/>
    <w:rsid w:val="004268D7"/>
    <w:rsid w:val="00430ED2"/>
    <w:rsid w:val="004547BD"/>
    <w:rsid w:val="004718AC"/>
    <w:rsid w:val="00492952"/>
    <w:rsid w:val="00492A43"/>
    <w:rsid w:val="00496BC5"/>
    <w:rsid w:val="004A7C32"/>
    <w:rsid w:val="004B1E0F"/>
    <w:rsid w:val="004B3ED9"/>
    <w:rsid w:val="004B4B16"/>
    <w:rsid w:val="004B64DD"/>
    <w:rsid w:val="004C439E"/>
    <w:rsid w:val="004C560A"/>
    <w:rsid w:val="004C752D"/>
    <w:rsid w:val="004D2517"/>
    <w:rsid w:val="004F0C4A"/>
    <w:rsid w:val="004F3A6D"/>
    <w:rsid w:val="00503879"/>
    <w:rsid w:val="005414C8"/>
    <w:rsid w:val="00551FAD"/>
    <w:rsid w:val="0058095A"/>
    <w:rsid w:val="00583D20"/>
    <w:rsid w:val="00590534"/>
    <w:rsid w:val="00594733"/>
    <w:rsid w:val="00594D5F"/>
    <w:rsid w:val="005A370C"/>
    <w:rsid w:val="005A4017"/>
    <w:rsid w:val="005B43A4"/>
    <w:rsid w:val="005D2172"/>
    <w:rsid w:val="005E4414"/>
    <w:rsid w:val="005E6AFE"/>
    <w:rsid w:val="005E7A94"/>
    <w:rsid w:val="00604618"/>
    <w:rsid w:val="00605F37"/>
    <w:rsid w:val="00615B39"/>
    <w:rsid w:val="0062276D"/>
    <w:rsid w:val="00625125"/>
    <w:rsid w:val="00635D00"/>
    <w:rsid w:val="00637FDD"/>
    <w:rsid w:val="00642C4C"/>
    <w:rsid w:val="00651F3F"/>
    <w:rsid w:val="0065487B"/>
    <w:rsid w:val="00654EF5"/>
    <w:rsid w:val="006610C3"/>
    <w:rsid w:val="006720E1"/>
    <w:rsid w:val="00681084"/>
    <w:rsid w:val="00681FC8"/>
    <w:rsid w:val="00690D30"/>
    <w:rsid w:val="0069582B"/>
    <w:rsid w:val="00696CD3"/>
    <w:rsid w:val="006A02FE"/>
    <w:rsid w:val="006A7FBB"/>
    <w:rsid w:val="006D17F5"/>
    <w:rsid w:val="006D210C"/>
    <w:rsid w:val="006D473D"/>
    <w:rsid w:val="006E1BA6"/>
    <w:rsid w:val="006E4BF9"/>
    <w:rsid w:val="00712F3E"/>
    <w:rsid w:val="00717515"/>
    <w:rsid w:val="00731958"/>
    <w:rsid w:val="007376FE"/>
    <w:rsid w:val="00742EC3"/>
    <w:rsid w:val="007561E7"/>
    <w:rsid w:val="007628D4"/>
    <w:rsid w:val="0076780F"/>
    <w:rsid w:val="007955BC"/>
    <w:rsid w:val="007A00D7"/>
    <w:rsid w:val="007A6CB0"/>
    <w:rsid w:val="007B01B2"/>
    <w:rsid w:val="007B113B"/>
    <w:rsid w:val="007B3153"/>
    <w:rsid w:val="007C3F96"/>
    <w:rsid w:val="007C68B7"/>
    <w:rsid w:val="007C7F76"/>
    <w:rsid w:val="007E1EBD"/>
    <w:rsid w:val="007F73F0"/>
    <w:rsid w:val="0080180E"/>
    <w:rsid w:val="00815332"/>
    <w:rsid w:val="00816A1D"/>
    <w:rsid w:val="00834A71"/>
    <w:rsid w:val="0084572E"/>
    <w:rsid w:val="00846650"/>
    <w:rsid w:val="00846CC6"/>
    <w:rsid w:val="008631E7"/>
    <w:rsid w:val="0086497E"/>
    <w:rsid w:val="00866C69"/>
    <w:rsid w:val="008727A4"/>
    <w:rsid w:val="008825E9"/>
    <w:rsid w:val="008911AD"/>
    <w:rsid w:val="00894C6D"/>
    <w:rsid w:val="008A34C7"/>
    <w:rsid w:val="008B41CC"/>
    <w:rsid w:val="008B7696"/>
    <w:rsid w:val="008D0F69"/>
    <w:rsid w:val="008E430A"/>
    <w:rsid w:val="008E5BDB"/>
    <w:rsid w:val="008E5DDD"/>
    <w:rsid w:val="008F61CF"/>
    <w:rsid w:val="00903B36"/>
    <w:rsid w:val="009076AC"/>
    <w:rsid w:val="0092486C"/>
    <w:rsid w:val="00925DB9"/>
    <w:rsid w:val="00926ED9"/>
    <w:rsid w:val="00935450"/>
    <w:rsid w:val="00941467"/>
    <w:rsid w:val="009416C7"/>
    <w:rsid w:val="00943786"/>
    <w:rsid w:val="00945605"/>
    <w:rsid w:val="0094716B"/>
    <w:rsid w:val="00962EEF"/>
    <w:rsid w:val="009945F0"/>
    <w:rsid w:val="009A309E"/>
    <w:rsid w:val="009A4E28"/>
    <w:rsid w:val="009B36ED"/>
    <w:rsid w:val="009C0203"/>
    <w:rsid w:val="009C68CD"/>
    <w:rsid w:val="009E24DE"/>
    <w:rsid w:val="009E31AB"/>
    <w:rsid w:val="00A04535"/>
    <w:rsid w:val="00A2571E"/>
    <w:rsid w:val="00A454B1"/>
    <w:rsid w:val="00A46C1F"/>
    <w:rsid w:val="00A547E8"/>
    <w:rsid w:val="00A664B5"/>
    <w:rsid w:val="00A724FE"/>
    <w:rsid w:val="00A816A9"/>
    <w:rsid w:val="00A928F4"/>
    <w:rsid w:val="00AC338E"/>
    <w:rsid w:val="00AC36BC"/>
    <w:rsid w:val="00AC4D29"/>
    <w:rsid w:val="00AD67FE"/>
    <w:rsid w:val="00AE4295"/>
    <w:rsid w:val="00AE75EE"/>
    <w:rsid w:val="00AF4361"/>
    <w:rsid w:val="00B02794"/>
    <w:rsid w:val="00B22681"/>
    <w:rsid w:val="00B40225"/>
    <w:rsid w:val="00B406DF"/>
    <w:rsid w:val="00B43AF8"/>
    <w:rsid w:val="00B4664F"/>
    <w:rsid w:val="00B531BA"/>
    <w:rsid w:val="00B919C2"/>
    <w:rsid w:val="00BA0553"/>
    <w:rsid w:val="00BA0940"/>
    <w:rsid w:val="00BB341A"/>
    <w:rsid w:val="00BB4CCD"/>
    <w:rsid w:val="00BC5E0B"/>
    <w:rsid w:val="00BC626E"/>
    <w:rsid w:val="00BD4296"/>
    <w:rsid w:val="00BE1F0E"/>
    <w:rsid w:val="00BE3C11"/>
    <w:rsid w:val="00BF2E57"/>
    <w:rsid w:val="00BF54E0"/>
    <w:rsid w:val="00C101E4"/>
    <w:rsid w:val="00C10B83"/>
    <w:rsid w:val="00C1452F"/>
    <w:rsid w:val="00C1671A"/>
    <w:rsid w:val="00C410D3"/>
    <w:rsid w:val="00C74E70"/>
    <w:rsid w:val="00C8140B"/>
    <w:rsid w:val="00C825DE"/>
    <w:rsid w:val="00C879B5"/>
    <w:rsid w:val="00CA29D2"/>
    <w:rsid w:val="00CA4279"/>
    <w:rsid w:val="00CD63DA"/>
    <w:rsid w:val="00CE18C0"/>
    <w:rsid w:val="00CE76F6"/>
    <w:rsid w:val="00D0053D"/>
    <w:rsid w:val="00D02C13"/>
    <w:rsid w:val="00D040D3"/>
    <w:rsid w:val="00D15A18"/>
    <w:rsid w:val="00D17D3C"/>
    <w:rsid w:val="00D208F9"/>
    <w:rsid w:val="00D22997"/>
    <w:rsid w:val="00D22AB6"/>
    <w:rsid w:val="00D24F37"/>
    <w:rsid w:val="00D32FF5"/>
    <w:rsid w:val="00D35307"/>
    <w:rsid w:val="00D610A0"/>
    <w:rsid w:val="00D70D98"/>
    <w:rsid w:val="00D731B2"/>
    <w:rsid w:val="00D75920"/>
    <w:rsid w:val="00D822DA"/>
    <w:rsid w:val="00D944FD"/>
    <w:rsid w:val="00DB26A6"/>
    <w:rsid w:val="00DB4053"/>
    <w:rsid w:val="00DB6578"/>
    <w:rsid w:val="00DC2EDE"/>
    <w:rsid w:val="00DE0B7F"/>
    <w:rsid w:val="00DE461F"/>
    <w:rsid w:val="00DF1E5E"/>
    <w:rsid w:val="00DF4E37"/>
    <w:rsid w:val="00E07940"/>
    <w:rsid w:val="00E202C2"/>
    <w:rsid w:val="00E307E6"/>
    <w:rsid w:val="00E312E4"/>
    <w:rsid w:val="00E31BFC"/>
    <w:rsid w:val="00E34C1A"/>
    <w:rsid w:val="00E758AF"/>
    <w:rsid w:val="00E770D8"/>
    <w:rsid w:val="00E9511F"/>
    <w:rsid w:val="00EA14D2"/>
    <w:rsid w:val="00EA7318"/>
    <w:rsid w:val="00EC445C"/>
    <w:rsid w:val="00ED1C6B"/>
    <w:rsid w:val="00EE4516"/>
    <w:rsid w:val="00EE7CC3"/>
    <w:rsid w:val="00EF3551"/>
    <w:rsid w:val="00F15018"/>
    <w:rsid w:val="00F23CC6"/>
    <w:rsid w:val="00F337D5"/>
    <w:rsid w:val="00F35A5A"/>
    <w:rsid w:val="00F444B3"/>
    <w:rsid w:val="00F47C77"/>
    <w:rsid w:val="00F52574"/>
    <w:rsid w:val="00F61EF7"/>
    <w:rsid w:val="00F61FCF"/>
    <w:rsid w:val="00F85685"/>
    <w:rsid w:val="00F93AEF"/>
    <w:rsid w:val="00FA25E2"/>
    <w:rsid w:val="00FA6BDB"/>
    <w:rsid w:val="00FA7655"/>
    <w:rsid w:val="00FB4914"/>
    <w:rsid w:val="00FC5705"/>
    <w:rsid w:val="00FD0332"/>
    <w:rsid w:val="00FD1ACB"/>
    <w:rsid w:val="00FD56BF"/>
    <w:rsid w:val="00FD61A8"/>
    <w:rsid w:val="00FF612B"/>
    <w:rsid w:val="00FF649A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381F3"/>
  <w15:chartTrackingRefBased/>
  <w15:docId w15:val="{BE291EAE-3678-A74C-9BA4-561CADF9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AU" w:eastAsia="en-US" w:bidi="ne-NP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F3F"/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36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15E99" w:themeColor="text2" w:themeTint="BF"/>
      <w:kern w:val="2"/>
      <w:sz w:val="28"/>
      <w:szCs w:val="29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F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F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1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F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1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F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1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F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1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F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1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F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1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1A39"/>
    <w:rPr>
      <w:rFonts w:asciiTheme="majorHAnsi" w:eastAsiaTheme="majorEastAsia" w:hAnsiTheme="majorHAnsi" w:cstheme="majorBidi"/>
      <w:color w:val="215E99" w:themeColor="text2" w:themeTint="BF"/>
      <w:sz w:val="28"/>
      <w:szCs w:val="29"/>
    </w:rPr>
  </w:style>
  <w:style w:type="character" w:customStyle="1" w:styleId="Heading1Char">
    <w:name w:val="Heading 1 Char"/>
    <w:basedOn w:val="DefaultParagraphFont"/>
    <w:link w:val="Heading1"/>
    <w:uiPriority w:val="9"/>
    <w:rsid w:val="00651F3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F3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1F3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F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1F3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51F3F"/>
    <w:pPr>
      <w:spacing w:before="160" w:after="160"/>
      <w:jc w:val="center"/>
    </w:pPr>
    <w:rPr>
      <w:rFonts w:asciiTheme="minorHAnsi" w:eastAsiaTheme="minorHAnsi" w:hAnsiTheme="minorHAnsi" w:cs="Mangal"/>
      <w:i/>
      <w:iCs/>
      <w:color w:val="404040" w:themeColor="text1" w:themeTint="BF"/>
      <w:kern w:val="2"/>
      <w:szCs w:val="21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1F3F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F3F"/>
    <w:pPr>
      <w:ind w:left="720"/>
      <w:contextualSpacing/>
    </w:pPr>
    <w:rPr>
      <w:rFonts w:asciiTheme="minorHAnsi" w:eastAsiaTheme="minorHAnsi" w:hAnsiTheme="minorHAnsi" w:cs="Mangal"/>
      <w:kern w:val="2"/>
      <w:szCs w:val="21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1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="Mangal"/>
      <w:i/>
      <w:iCs/>
      <w:color w:val="0F4761" w:themeColor="accent1" w:themeShade="BF"/>
      <w:kern w:val="2"/>
      <w:szCs w:val="21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F3F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F3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651F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8B41CC"/>
    <w:rPr>
      <w:color w:val="467886" w:themeColor="hyperlink"/>
      <w:u w:val="single"/>
    </w:rPr>
  </w:style>
  <w:style w:type="paragraph" w:customStyle="1" w:styleId="Normal0">
    <w:name w:val="Normal0"/>
    <w:link w:val="Normal0Char"/>
    <w:qFormat/>
    <w:rsid w:val="008B41CC"/>
    <w:pPr>
      <w:spacing w:after="80" w:line="276" w:lineRule="auto"/>
    </w:pPr>
    <w:rPr>
      <w:rFonts w:ascii="Times New Roman" w:eastAsia="Arial" w:hAnsi="Times New Roman" w:cs="Arial"/>
      <w:i/>
      <w:kern w:val="0"/>
      <w:sz w:val="22"/>
      <w:szCs w:val="22"/>
      <w:lang w:val="en" w:eastAsia="ja-JP" w:bidi="ar-SA"/>
      <w14:ligatures w14:val="none"/>
    </w:rPr>
  </w:style>
  <w:style w:type="character" w:customStyle="1" w:styleId="Normal0Char">
    <w:name w:val="Normal0 Char"/>
    <w:basedOn w:val="DefaultParagraphFont"/>
    <w:link w:val="Normal0"/>
    <w:rsid w:val="008B41CC"/>
    <w:rPr>
      <w:rFonts w:ascii="Times New Roman" w:eastAsia="Arial" w:hAnsi="Times New Roman" w:cs="Arial"/>
      <w:i/>
      <w:kern w:val="0"/>
      <w:sz w:val="22"/>
      <w:szCs w:val="22"/>
      <w:lang w:val="en" w:eastAsia="ja-JP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Sangita Shakya</dc:creator>
  <cp:keywords/>
  <dc:description/>
  <cp:lastModifiedBy>Sangita Shakya</cp:lastModifiedBy>
  <cp:revision>2</cp:revision>
  <dcterms:created xsi:type="dcterms:W3CDTF">2026-04-29T06:12:00Z</dcterms:created>
  <dcterms:modified xsi:type="dcterms:W3CDTF">2026-04-29T06:12:00Z</dcterms:modified>
</cp:coreProperties>
</file>