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0C239F" w14:textId="77777777" w:rsidR="0007764C" w:rsidRDefault="0007764C" w:rsidP="0007764C">
      <w:pPr>
        <w:rPr>
          <w:rFonts w:cstheme="minorBidi"/>
          <w:b/>
          <w:bCs/>
          <w:sz w:val="22"/>
          <w:szCs w:val="22"/>
        </w:rPr>
      </w:pPr>
      <w:r>
        <w:rPr>
          <w:rFonts w:cstheme="minorBidi"/>
          <w:b/>
          <w:bCs/>
          <w:sz w:val="22"/>
          <w:szCs w:val="22"/>
        </w:rPr>
        <w:t>Supplementary Information</w:t>
      </w:r>
    </w:p>
    <w:p w14:paraId="29BF7071" w14:textId="77777777" w:rsidR="0007764C" w:rsidRDefault="0007764C" w:rsidP="0007764C">
      <w:pPr>
        <w:rPr>
          <w:rFonts w:cstheme="minorBidi"/>
          <w:b/>
          <w:bCs/>
          <w:sz w:val="22"/>
          <w:szCs w:val="22"/>
        </w:rPr>
      </w:pPr>
      <w:r>
        <w:rPr>
          <w:rFonts w:cstheme="minorBidi"/>
          <w:b/>
          <w:bCs/>
          <w:sz w:val="22"/>
          <w:szCs w:val="22"/>
        </w:rPr>
        <w:t xml:space="preserve">S.1 Exosome quantification by </w:t>
      </w:r>
      <w:proofErr w:type="spellStart"/>
      <w:r>
        <w:rPr>
          <w:rFonts w:cstheme="minorBidi"/>
          <w:b/>
          <w:bCs/>
          <w:sz w:val="22"/>
          <w:szCs w:val="22"/>
        </w:rPr>
        <w:t>NanoSight</w:t>
      </w:r>
      <w:proofErr w:type="spellEnd"/>
    </w:p>
    <w:p w14:paraId="3049652F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  <w:r>
        <w:rPr>
          <w:rFonts w:cstheme="minorBidi"/>
          <w:b/>
          <w:bCs/>
          <w:sz w:val="22"/>
          <w:szCs w:val="22"/>
        </w:rPr>
        <w:tab/>
      </w:r>
      <w:r>
        <w:rPr>
          <w:rFonts w:cstheme="minorBidi"/>
          <w:sz w:val="22"/>
          <w:szCs w:val="22"/>
        </w:rPr>
        <w:t>The exosome concentration was shown in Table S.1 and size distribution of exosome samples from various cultured cell lines. The size distribution for all exosome samples is around 100 – 200 nm.</w:t>
      </w:r>
    </w:p>
    <w:p w14:paraId="0ABB9684" w14:textId="77777777" w:rsidR="0007764C" w:rsidRDefault="0007764C" w:rsidP="0007764C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>Table S.1 Particle concentration and statistical values of exosome samples.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4"/>
        <w:gridCol w:w="2374"/>
        <w:gridCol w:w="2321"/>
        <w:gridCol w:w="2321"/>
      </w:tblGrid>
      <w:tr w:rsidR="0007764C" w14:paraId="552ACD55" w14:textId="77777777" w:rsidTr="009C3096">
        <w:tc>
          <w:tcPr>
            <w:tcW w:w="2434" w:type="dxa"/>
            <w:tcBorders>
              <w:bottom w:val="single" w:sz="12" w:space="0" w:color="auto"/>
              <w:right w:val="single" w:sz="12" w:space="0" w:color="auto"/>
            </w:tcBorders>
          </w:tcPr>
          <w:p w14:paraId="598A02A5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</w:p>
        </w:tc>
        <w:tc>
          <w:tcPr>
            <w:tcW w:w="2434" w:type="dxa"/>
            <w:tcBorders>
              <w:left w:val="single" w:sz="12" w:space="0" w:color="auto"/>
              <w:bottom w:val="single" w:sz="12" w:space="0" w:color="auto"/>
            </w:tcBorders>
          </w:tcPr>
          <w:p w14:paraId="1E9452BA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Particle concentration</w:t>
            </w:r>
          </w:p>
          <w:p w14:paraId="3B367ACB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(particles/mL)</w:t>
            </w:r>
          </w:p>
        </w:tc>
        <w:tc>
          <w:tcPr>
            <w:tcW w:w="2434" w:type="dxa"/>
            <w:tcBorders>
              <w:bottom w:val="single" w:sz="12" w:space="0" w:color="auto"/>
            </w:tcBorders>
          </w:tcPr>
          <w:p w14:paraId="341193B1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Mean (nm)</w:t>
            </w:r>
          </w:p>
        </w:tc>
        <w:tc>
          <w:tcPr>
            <w:tcW w:w="2434" w:type="dxa"/>
            <w:tcBorders>
              <w:bottom w:val="single" w:sz="12" w:space="0" w:color="auto"/>
            </w:tcBorders>
          </w:tcPr>
          <w:p w14:paraId="215BADE4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Mode (nm)</w:t>
            </w:r>
          </w:p>
        </w:tc>
      </w:tr>
      <w:tr w:rsidR="0007764C" w14:paraId="1EF9C6B6" w14:textId="77777777" w:rsidTr="009C3096">
        <w:tc>
          <w:tcPr>
            <w:tcW w:w="2434" w:type="dxa"/>
            <w:tcBorders>
              <w:top w:val="single" w:sz="12" w:space="0" w:color="auto"/>
              <w:right w:val="single" w:sz="12" w:space="0" w:color="auto"/>
            </w:tcBorders>
          </w:tcPr>
          <w:p w14:paraId="661416FC" w14:textId="77777777" w:rsidR="0007764C" w:rsidRDefault="0007764C" w:rsidP="009C3096">
            <w:pPr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Sample 1 – HEK293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</w:tcBorders>
          </w:tcPr>
          <w:p w14:paraId="2BC2AAF9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4.26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1.05 x 10</w:t>
            </w:r>
            <w:r w:rsidRPr="00AF0B7C">
              <w:rPr>
                <w:rFonts w:cstheme="minorBidi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2434" w:type="dxa"/>
            <w:tcBorders>
              <w:top w:val="single" w:sz="12" w:space="0" w:color="auto"/>
            </w:tcBorders>
          </w:tcPr>
          <w:p w14:paraId="6625DBBC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182.6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8.0</w:t>
            </w:r>
          </w:p>
        </w:tc>
        <w:tc>
          <w:tcPr>
            <w:tcW w:w="2434" w:type="dxa"/>
            <w:tcBorders>
              <w:top w:val="single" w:sz="12" w:space="0" w:color="auto"/>
            </w:tcBorders>
          </w:tcPr>
          <w:p w14:paraId="556BADDC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161.7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6.1</w:t>
            </w:r>
          </w:p>
        </w:tc>
      </w:tr>
      <w:tr w:rsidR="0007764C" w14:paraId="50FC8F6A" w14:textId="77777777" w:rsidTr="009C3096">
        <w:tc>
          <w:tcPr>
            <w:tcW w:w="2434" w:type="dxa"/>
            <w:tcBorders>
              <w:right w:val="single" w:sz="12" w:space="0" w:color="auto"/>
            </w:tcBorders>
          </w:tcPr>
          <w:p w14:paraId="6F48FC45" w14:textId="77777777" w:rsidR="0007764C" w:rsidRDefault="0007764C" w:rsidP="009C3096">
            <w:pPr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Sample 2 – Met5a</w:t>
            </w:r>
          </w:p>
        </w:tc>
        <w:tc>
          <w:tcPr>
            <w:tcW w:w="2434" w:type="dxa"/>
            <w:tcBorders>
              <w:left w:val="single" w:sz="12" w:space="0" w:color="auto"/>
            </w:tcBorders>
          </w:tcPr>
          <w:p w14:paraId="5E02E032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1.83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1.30 x 10</w:t>
            </w:r>
            <w:r w:rsidRPr="00AF0B7C">
              <w:rPr>
                <w:rFonts w:cstheme="minorBidi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2434" w:type="dxa"/>
          </w:tcPr>
          <w:p w14:paraId="2F5FC531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206.5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45.5</w:t>
            </w:r>
          </w:p>
        </w:tc>
        <w:tc>
          <w:tcPr>
            <w:tcW w:w="2434" w:type="dxa"/>
          </w:tcPr>
          <w:p w14:paraId="081CB947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97.4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0.4</w:t>
            </w:r>
          </w:p>
        </w:tc>
      </w:tr>
      <w:tr w:rsidR="0007764C" w14:paraId="0ADF36B3" w14:textId="77777777" w:rsidTr="009C3096">
        <w:tc>
          <w:tcPr>
            <w:tcW w:w="2434" w:type="dxa"/>
            <w:tcBorders>
              <w:right w:val="single" w:sz="12" w:space="0" w:color="auto"/>
            </w:tcBorders>
          </w:tcPr>
          <w:p w14:paraId="0416BF4F" w14:textId="77777777" w:rsidR="0007764C" w:rsidRDefault="0007764C" w:rsidP="009C3096">
            <w:pPr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Sample 3 – OVCAR3</w:t>
            </w:r>
          </w:p>
        </w:tc>
        <w:tc>
          <w:tcPr>
            <w:tcW w:w="2434" w:type="dxa"/>
            <w:tcBorders>
              <w:left w:val="single" w:sz="12" w:space="0" w:color="auto"/>
            </w:tcBorders>
          </w:tcPr>
          <w:p w14:paraId="77B5FF74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4.93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0.16 x 10</w:t>
            </w:r>
            <w:r w:rsidRPr="00AF0B7C">
              <w:rPr>
                <w:rFonts w:cstheme="minorBidi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2434" w:type="dxa"/>
          </w:tcPr>
          <w:p w14:paraId="1C160977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148.7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1.0</w:t>
            </w:r>
          </w:p>
        </w:tc>
        <w:tc>
          <w:tcPr>
            <w:tcW w:w="2434" w:type="dxa"/>
          </w:tcPr>
          <w:p w14:paraId="1475EBAE" w14:textId="77777777" w:rsidR="0007764C" w:rsidRDefault="0007764C" w:rsidP="009C3096">
            <w:pPr>
              <w:jc w:val="center"/>
              <w:rPr>
                <w:rFonts w:cstheme="minorBidi"/>
                <w:noProof/>
                <w:sz w:val="22"/>
                <w:szCs w:val="22"/>
              </w:rPr>
            </w:pPr>
            <w:r>
              <w:rPr>
                <w:rFonts w:cstheme="minorBidi"/>
                <w:noProof/>
                <w:sz w:val="22"/>
                <w:szCs w:val="22"/>
              </w:rPr>
              <w:t xml:space="preserve">100.9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4.0</w:t>
            </w:r>
          </w:p>
        </w:tc>
      </w:tr>
      <w:tr w:rsidR="0007764C" w14:paraId="4DEF4C93" w14:textId="77777777" w:rsidTr="009C3096">
        <w:tc>
          <w:tcPr>
            <w:tcW w:w="2434" w:type="dxa"/>
            <w:tcBorders>
              <w:right w:val="single" w:sz="12" w:space="0" w:color="auto"/>
            </w:tcBorders>
          </w:tcPr>
          <w:p w14:paraId="30422541" w14:textId="77777777" w:rsidR="0007764C" w:rsidRDefault="0007764C" w:rsidP="009C3096">
            <w:pPr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>Sample 4 – SKOV3</w:t>
            </w:r>
          </w:p>
        </w:tc>
        <w:tc>
          <w:tcPr>
            <w:tcW w:w="2434" w:type="dxa"/>
            <w:tcBorders>
              <w:left w:val="single" w:sz="12" w:space="0" w:color="auto"/>
            </w:tcBorders>
          </w:tcPr>
          <w:p w14:paraId="749BF93D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3.63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0.13 x 10</w:t>
            </w:r>
            <w:r w:rsidRPr="00AF0B7C">
              <w:rPr>
                <w:rFonts w:cstheme="minorBidi"/>
                <w:sz w:val="22"/>
                <w:szCs w:val="22"/>
                <w:vertAlign w:val="superscript"/>
              </w:rPr>
              <w:t>8</w:t>
            </w:r>
          </w:p>
        </w:tc>
        <w:tc>
          <w:tcPr>
            <w:tcW w:w="2434" w:type="dxa"/>
          </w:tcPr>
          <w:p w14:paraId="1EB59611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203.5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2.6</w:t>
            </w:r>
          </w:p>
        </w:tc>
        <w:tc>
          <w:tcPr>
            <w:tcW w:w="2434" w:type="dxa"/>
          </w:tcPr>
          <w:p w14:paraId="374ADC39" w14:textId="77777777" w:rsidR="0007764C" w:rsidRDefault="0007764C" w:rsidP="009C3096">
            <w:pPr>
              <w:jc w:val="center"/>
              <w:rPr>
                <w:rFonts w:cstheme="minorBidi"/>
                <w:sz w:val="22"/>
                <w:szCs w:val="22"/>
              </w:rPr>
            </w:pPr>
            <w:r>
              <w:rPr>
                <w:rFonts w:cstheme="minorBidi"/>
                <w:sz w:val="22"/>
                <w:szCs w:val="22"/>
              </w:rPr>
              <w:t xml:space="preserve">127.5 </w:t>
            </w:r>
            <w:r>
              <w:rPr>
                <w:rFonts w:cstheme="minorBidi"/>
                <w:sz w:val="22"/>
                <w:szCs w:val="22"/>
              </w:rPr>
              <w:sym w:font="Symbol" w:char="F0B1"/>
            </w:r>
            <w:r>
              <w:rPr>
                <w:rFonts w:cstheme="minorBidi"/>
                <w:sz w:val="22"/>
                <w:szCs w:val="22"/>
              </w:rPr>
              <w:t xml:space="preserve"> 10.5</w:t>
            </w:r>
          </w:p>
        </w:tc>
      </w:tr>
    </w:tbl>
    <w:p w14:paraId="70598362" w14:textId="77777777" w:rsidR="0007764C" w:rsidRDefault="0007764C" w:rsidP="0007764C">
      <w:pPr>
        <w:rPr>
          <w:rFonts w:cstheme="minorBidi"/>
          <w:sz w:val="22"/>
          <w:szCs w:val="22"/>
        </w:rPr>
      </w:pP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0766DC7" wp14:editId="1A5E36C0">
            <wp:simplePos x="0" y="0"/>
            <wp:positionH relativeFrom="column">
              <wp:posOffset>2889072</wp:posOffset>
            </wp:positionH>
            <wp:positionV relativeFrom="paragraph">
              <wp:posOffset>71755</wp:posOffset>
            </wp:positionV>
            <wp:extent cx="2340368" cy="1477670"/>
            <wp:effectExtent l="0" t="0" r="3175" b="8255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579" t="21786" b="10377"/>
                    <a:stretch/>
                  </pic:blipFill>
                  <pic:spPr bwMode="auto">
                    <a:xfrm>
                      <a:off x="0" y="0"/>
                      <a:ext cx="2340368" cy="147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2B6713DB" wp14:editId="2C718390">
            <wp:simplePos x="0" y="0"/>
            <wp:positionH relativeFrom="margin">
              <wp:posOffset>299924</wp:posOffset>
            </wp:positionH>
            <wp:positionV relativeFrom="paragraph">
              <wp:posOffset>78816</wp:posOffset>
            </wp:positionV>
            <wp:extent cx="2296973" cy="1482928"/>
            <wp:effectExtent l="0" t="0" r="8255" b="3175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973" t="22285" b="6420"/>
                    <a:stretch/>
                  </pic:blipFill>
                  <pic:spPr bwMode="auto">
                    <a:xfrm>
                      <a:off x="0" y="0"/>
                      <a:ext cx="2296973" cy="1482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5123A97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175E9397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2250CE71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110C7C93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2713DDBC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402E2FF7" w14:textId="77777777" w:rsidR="0007764C" w:rsidRDefault="0007764C" w:rsidP="0007764C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Sample 1</w:t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Sample 2</w:t>
      </w:r>
    </w:p>
    <w:p w14:paraId="46F2F930" w14:textId="77777777" w:rsidR="0007764C" w:rsidRDefault="0007764C" w:rsidP="0007764C">
      <w:pPr>
        <w:rPr>
          <w:rFonts w:cstheme="minorBidi"/>
          <w:sz w:val="22"/>
          <w:szCs w:val="22"/>
        </w:rPr>
      </w:pP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62336" behindDoc="0" locked="0" layoutInCell="1" allowOverlap="1" wp14:anchorId="19D0FE56" wp14:editId="01B9E69D">
            <wp:simplePos x="0" y="0"/>
            <wp:positionH relativeFrom="column">
              <wp:posOffset>2903652</wp:posOffset>
            </wp:positionH>
            <wp:positionV relativeFrom="paragraph">
              <wp:posOffset>5156</wp:posOffset>
            </wp:positionV>
            <wp:extent cx="2278544" cy="1492276"/>
            <wp:effectExtent l="0" t="0" r="762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15" t="20978" b="10883"/>
                    <a:stretch/>
                  </pic:blipFill>
                  <pic:spPr bwMode="auto">
                    <a:xfrm>
                      <a:off x="0" y="0"/>
                      <a:ext cx="2278544" cy="1492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53D0BF72" wp14:editId="0A4D4AEB">
            <wp:simplePos x="0" y="0"/>
            <wp:positionH relativeFrom="column">
              <wp:posOffset>292075</wp:posOffset>
            </wp:positionH>
            <wp:positionV relativeFrom="paragraph">
              <wp:posOffset>5080</wp:posOffset>
            </wp:positionV>
            <wp:extent cx="2273055" cy="1497356"/>
            <wp:effectExtent l="0" t="0" r="0" b="762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71" t="20834" b="10176"/>
                    <a:stretch/>
                  </pic:blipFill>
                  <pic:spPr bwMode="auto">
                    <a:xfrm>
                      <a:off x="0" y="0"/>
                      <a:ext cx="2273055" cy="1497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4E73D6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46BECAEF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207C05C6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50F63354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101BF26A" w14:textId="77777777" w:rsidR="0007764C" w:rsidRDefault="0007764C" w:rsidP="0007764C">
      <w:pPr>
        <w:rPr>
          <w:rFonts w:cstheme="minorBidi"/>
          <w:sz w:val="22"/>
          <w:szCs w:val="22"/>
        </w:rPr>
      </w:pPr>
    </w:p>
    <w:p w14:paraId="1B2F7845" w14:textId="77777777" w:rsidR="0007764C" w:rsidRDefault="0007764C" w:rsidP="0007764C">
      <w:pPr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Sample 3</w:t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</w:r>
      <w:r>
        <w:rPr>
          <w:rFonts w:cstheme="minorBidi"/>
          <w:sz w:val="22"/>
          <w:szCs w:val="22"/>
        </w:rPr>
        <w:tab/>
        <w:t>Sample 4</w:t>
      </w:r>
    </w:p>
    <w:p w14:paraId="0725A58B" w14:textId="77777777" w:rsidR="0007764C" w:rsidRPr="008C61CF" w:rsidRDefault="0007764C" w:rsidP="0007764C">
      <w:pPr>
        <w:rPr>
          <w:rFonts w:cstheme="minorBidi"/>
          <w:sz w:val="22"/>
          <w:szCs w:val="22"/>
        </w:rPr>
      </w:pPr>
      <w:r w:rsidRPr="008C61CF">
        <w:rPr>
          <w:rFonts w:cstheme="minorBidi"/>
          <w:sz w:val="22"/>
          <w:szCs w:val="22"/>
        </w:rPr>
        <w:t>Figure S.1</w:t>
      </w:r>
      <w:r>
        <w:rPr>
          <w:rFonts w:cstheme="minorBidi"/>
          <w:b/>
          <w:bCs/>
          <w:sz w:val="22"/>
          <w:szCs w:val="22"/>
        </w:rPr>
        <w:t xml:space="preserve"> </w:t>
      </w:r>
      <w:r>
        <w:rPr>
          <w:rFonts w:cstheme="minorBidi"/>
          <w:sz w:val="22"/>
          <w:szCs w:val="22"/>
        </w:rPr>
        <w:t xml:space="preserve">Size distribution of exosome samples quantified by </w:t>
      </w:r>
      <w:proofErr w:type="spellStart"/>
      <w:r>
        <w:rPr>
          <w:rFonts w:cstheme="minorBidi"/>
          <w:sz w:val="22"/>
          <w:szCs w:val="22"/>
        </w:rPr>
        <w:t>NanoSight</w:t>
      </w:r>
      <w:proofErr w:type="spellEnd"/>
      <w:r>
        <w:rPr>
          <w:rFonts w:cstheme="minorBidi"/>
          <w:sz w:val="22"/>
          <w:szCs w:val="22"/>
        </w:rPr>
        <w:t>.</w:t>
      </w:r>
    </w:p>
    <w:p w14:paraId="4A4C7AFF" w14:textId="77777777" w:rsidR="0007764C" w:rsidRDefault="0007764C" w:rsidP="0007764C">
      <w:pPr>
        <w:rPr>
          <w:rFonts w:cstheme="minorBidi"/>
          <w:b/>
          <w:bCs/>
          <w:sz w:val="22"/>
          <w:szCs w:val="22"/>
        </w:rPr>
      </w:pPr>
      <w:r>
        <w:rPr>
          <w:rFonts w:cstheme="minorBidi"/>
          <w:b/>
          <w:bCs/>
          <w:sz w:val="22"/>
          <w:szCs w:val="22"/>
        </w:rPr>
        <w:t xml:space="preserve">S.2 Stability of low concentration of enzymatic solution </w:t>
      </w:r>
    </w:p>
    <w:p w14:paraId="731756A2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ab/>
        <w:t xml:space="preserve">We observed that the result of HRP/TMB reaction may be inconsistent when we used the same HRP-conjugated antibody solution especially when low concentration (&lt; 1 </w:t>
      </w:r>
      <w:r>
        <w:rPr>
          <w:sz w:val="22"/>
          <w:szCs w:val="22"/>
        </w:rPr>
        <w:t>µ</w:t>
      </w:r>
      <w:r>
        <w:rPr>
          <w:rFonts w:cstheme="minorBidi"/>
          <w:sz w:val="22"/>
          <w:szCs w:val="22"/>
        </w:rPr>
        <w:t xml:space="preserve">g/mL). The earlier we used the solution, the more colour it can be produced. Thus, this experiment was </w:t>
      </w:r>
      <w:r>
        <w:rPr>
          <w:rFonts w:cstheme="minorBidi"/>
          <w:sz w:val="22"/>
          <w:szCs w:val="22"/>
        </w:rPr>
        <w:lastRenderedPageBreak/>
        <w:t>designed to clarify whether preparation time of low concentration of HRP-conjugated antibody solution affects the colour change or not. HRP-conjugated antibody solution was prepared</w:t>
      </w:r>
      <w:r>
        <w:rPr>
          <w:rFonts w:cstheme="minorBidi" w:hint="cs"/>
          <w:sz w:val="22"/>
          <w:szCs w:val="22"/>
          <w:cs/>
        </w:rPr>
        <w:t xml:space="preserve"> </w:t>
      </w:r>
      <w:r>
        <w:rPr>
          <w:rFonts w:cstheme="minorBidi"/>
          <w:sz w:val="22"/>
          <w:szCs w:val="22"/>
        </w:rPr>
        <w:t xml:space="preserve">at 0.5 </w:t>
      </w:r>
      <w:r>
        <w:rPr>
          <w:sz w:val="22"/>
          <w:szCs w:val="22"/>
        </w:rPr>
        <w:t>µ</w:t>
      </w:r>
      <w:r>
        <w:rPr>
          <w:rFonts w:cstheme="minorBidi"/>
          <w:sz w:val="22"/>
          <w:szCs w:val="22"/>
        </w:rPr>
        <w:t>g/mL and kept in ice box (approximately 4</w:t>
      </w:r>
      <w:r w:rsidRPr="001A76A5">
        <w:rPr>
          <w:rFonts w:cstheme="minorBidi"/>
          <w:sz w:val="22"/>
          <w:szCs w:val="22"/>
          <w:vertAlign w:val="superscript"/>
        </w:rPr>
        <w:t>o</w:t>
      </w:r>
      <w:r>
        <w:rPr>
          <w:rFonts w:cstheme="minorBidi"/>
          <w:sz w:val="22"/>
          <w:szCs w:val="22"/>
        </w:rPr>
        <w:t xml:space="preserve">C). Then, we added 3 </w:t>
      </w:r>
      <w:r>
        <w:rPr>
          <w:sz w:val="22"/>
          <w:szCs w:val="22"/>
        </w:rPr>
        <w:t>µ</w:t>
      </w:r>
      <w:r>
        <w:rPr>
          <w:rFonts w:cstheme="minorBidi"/>
          <w:sz w:val="22"/>
          <w:szCs w:val="22"/>
        </w:rPr>
        <w:t xml:space="preserve">L of HRP-conjugated solution with 47 </w:t>
      </w:r>
      <w:r>
        <w:rPr>
          <w:sz w:val="22"/>
          <w:szCs w:val="22"/>
        </w:rPr>
        <w:t>µ</w:t>
      </w:r>
      <w:r>
        <w:rPr>
          <w:rFonts w:cstheme="minorBidi"/>
          <w:sz w:val="22"/>
          <w:szCs w:val="22"/>
        </w:rPr>
        <w:t xml:space="preserve">L of commercial TMB in 96-well plate after </w:t>
      </w:r>
      <w:r w:rsidRPr="009C2488">
        <w:rPr>
          <w:rFonts w:cstheme="minorBidi"/>
          <w:sz w:val="22"/>
          <w:szCs w:val="22"/>
        </w:rPr>
        <w:t>0 min, 30 min, 60 min</w:t>
      </w:r>
      <w:r w:rsidRPr="00AF0B7C">
        <w:rPr>
          <w:rFonts w:cstheme="minorBidi"/>
          <w:sz w:val="22"/>
          <w:szCs w:val="22"/>
        </w:rPr>
        <w:t xml:space="preserve"> </w:t>
      </w:r>
      <w:r>
        <w:rPr>
          <w:rFonts w:cstheme="minorBidi"/>
          <w:sz w:val="22"/>
          <w:szCs w:val="22"/>
        </w:rPr>
        <w:t>of mixing. After that, the 96-well plate was measured with absorbance at wavelength 652 nm at 30 sec, 1 min, 2 min, 3 min, 4 min and 5 min. The result indicated that the absorbance was decreased when the preparation time was increased which means the enzymatic activity seems to be reduced when its solution was kept for a longer time before use. Thus, in all experiments involved with HRP-conjugated antibody solution, the solution was prepared fresh before use every time.</w:t>
      </w:r>
    </w:p>
    <w:p w14:paraId="6163886D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  <w:r>
        <w:rPr>
          <w:rFonts w:cstheme="minorBidi"/>
          <w:noProof/>
          <w:sz w:val="22"/>
          <w:szCs w:val="22"/>
        </w:rPr>
        <w:drawing>
          <wp:anchor distT="0" distB="0" distL="114300" distR="114300" simplePos="0" relativeHeight="251663360" behindDoc="0" locked="0" layoutInCell="1" allowOverlap="1" wp14:anchorId="523FBCF6" wp14:editId="72410DEB">
            <wp:simplePos x="0" y="0"/>
            <wp:positionH relativeFrom="margin">
              <wp:posOffset>1362093</wp:posOffset>
            </wp:positionH>
            <wp:positionV relativeFrom="paragraph">
              <wp:posOffset>57785</wp:posOffset>
            </wp:positionV>
            <wp:extent cx="3448050" cy="2072651"/>
            <wp:effectExtent l="0" t="0" r="0" b="381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072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7595F0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3405F7F2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6405DDFF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50226CBB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53B22DC1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75922D8F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03EACF19" w14:textId="77777777" w:rsidR="0007764C" w:rsidRDefault="0007764C" w:rsidP="0007764C">
      <w:pPr>
        <w:jc w:val="thaiDistribute"/>
        <w:rPr>
          <w:rFonts w:cstheme="minorBidi"/>
          <w:sz w:val="22"/>
          <w:szCs w:val="22"/>
        </w:rPr>
      </w:pPr>
    </w:p>
    <w:p w14:paraId="6217A734" w14:textId="77777777" w:rsidR="0007764C" w:rsidRPr="00B15C7C" w:rsidRDefault="0007764C" w:rsidP="0007764C">
      <w:pPr>
        <w:jc w:val="thaiDistribute"/>
        <w:rPr>
          <w:rFonts w:cstheme="minorBidi"/>
          <w:sz w:val="22"/>
          <w:szCs w:val="22"/>
        </w:rPr>
      </w:pPr>
      <w:r>
        <w:rPr>
          <w:rFonts w:cstheme="minorBidi"/>
          <w:sz w:val="22"/>
          <w:szCs w:val="22"/>
        </w:rPr>
        <w:t xml:space="preserve">Figure S.2 The absorbance of HRP/TMB reaction from different preparation times of 0.5 </w:t>
      </w:r>
      <w:r>
        <w:rPr>
          <w:sz w:val="22"/>
          <w:szCs w:val="22"/>
        </w:rPr>
        <w:t>µ</w:t>
      </w:r>
      <w:r>
        <w:rPr>
          <w:rFonts w:cstheme="minorBidi"/>
          <w:sz w:val="22"/>
          <w:szCs w:val="22"/>
        </w:rPr>
        <w:t>g/mL of HRP-conjugated antibody solution over time.</w:t>
      </w:r>
    </w:p>
    <w:p w14:paraId="0237AEA9" w14:textId="77777777" w:rsidR="0007764C" w:rsidRDefault="0007764C">
      <w:bookmarkStart w:id="0" w:name="_GoBack"/>
      <w:bookmarkEnd w:id="0"/>
    </w:p>
    <w:sectPr w:rsidR="0007764C" w:rsidSect="009857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64C"/>
    <w:rsid w:val="0007764C"/>
    <w:rsid w:val="00985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111FF"/>
  <w15:chartTrackingRefBased/>
  <w15:docId w15:val="{88B8C3C4-39B5-1B43-BB0C-DAE34B2DC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764C"/>
    <w:pPr>
      <w:spacing w:after="160" w:line="259" w:lineRule="auto"/>
    </w:pPr>
    <w:rPr>
      <w:rFonts w:ascii="Arial" w:eastAsiaTheme="minorHAnsi" w:hAnsi="Arial" w:cs="Arial"/>
      <w:sz w:val="18"/>
      <w:szCs w:val="18"/>
      <w:lang w:val="en-AU" w:eastAsia="en-US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764C"/>
    <w:rPr>
      <w:rFonts w:ascii="Arial" w:eastAsiaTheme="minorHAnsi" w:hAnsi="Arial" w:cs="Arial"/>
      <w:sz w:val="18"/>
      <w:szCs w:val="18"/>
      <w:lang w:val="en-AU" w:eastAsia="en-US" w:bidi="th-TH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263</Words>
  <Characters>1820</Characters>
  <Application>Microsoft Office Word</Application>
  <DocSecurity>0</DocSecurity>
  <Lines>260</Lines>
  <Paragraphs>189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2021-10-06T14:37:00Z</dcterms:created>
  <dcterms:modified xsi:type="dcterms:W3CDTF">2021-10-06T14:37:00Z</dcterms:modified>
</cp:coreProperties>
</file>