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DEDE74" w14:textId="77777777" w:rsidR="00686D06" w:rsidRPr="004D2294" w:rsidRDefault="00686D06" w:rsidP="004D2294">
      <w:pPr>
        <w:spacing w:line="480" w:lineRule="auto"/>
        <w:rPr>
          <w:rFonts w:ascii="Times New Roman" w:hAnsi="Times New Roman" w:cs="Times New Roman"/>
          <w:b/>
          <w:bCs/>
          <w:sz w:val="24"/>
          <w:szCs w:val="24"/>
        </w:rPr>
      </w:pPr>
      <w:r w:rsidRPr="004D2294">
        <w:rPr>
          <w:rFonts w:ascii="Times New Roman" w:hAnsi="Times New Roman" w:cs="Times New Roman" w:hint="eastAsia"/>
          <w:b/>
          <w:bCs/>
          <w:sz w:val="24"/>
          <w:szCs w:val="24"/>
        </w:rPr>
        <w:t>S</w:t>
      </w:r>
      <w:r w:rsidRPr="004D2294">
        <w:rPr>
          <w:rFonts w:ascii="Times New Roman" w:hAnsi="Times New Roman" w:cs="Times New Roman"/>
          <w:b/>
          <w:bCs/>
          <w:sz w:val="24"/>
          <w:szCs w:val="24"/>
        </w:rPr>
        <w:t>upplementary Information</w:t>
      </w:r>
    </w:p>
    <w:p w14:paraId="1961BA08" w14:textId="77777777" w:rsidR="00686D06" w:rsidRPr="004D2294" w:rsidRDefault="00686D06" w:rsidP="004D2294">
      <w:pPr>
        <w:spacing w:line="480" w:lineRule="auto"/>
        <w:rPr>
          <w:rFonts w:ascii="Times New Roman" w:hAnsi="Times New Roman" w:cs="Times New Roman"/>
          <w:b/>
          <w:bCs/>
          <w:sz w:val="24"/>
          <w:szCs w:val="24"/>
        </w:rPr>
      </w:pPr>
    </w:p>
    <w:p w14:paraId="1E471609" w14:textId="77777777" w:rsidR="00670DA6" w:rsidRDefault="00670DA6" w:rsidP="00670DA6">
      <w:pPr>
        <w:spacing w:line="480" w:lineRule="auto"/>
        <w:jc w:val="center"/>
        <w:rPr>
          <w:rFonts w:ascii="Times New Roman" w:hAnsi="Times New Roman" w:cs="Times New Roman"/>
          <w:b/>
          <w:bCs/>
          <w:sz w:val="24"/>
          <w:szCs w:val="24"/>
        </w:rPr>
      </w:pPr>
      <w:r w:rsidRPr="00CF78D6">
        <w:rPr>
          <w:rFonts w:ascii="Times New Roman" w:hAnsi="Times New Roman" w:cs="Times New Roman"/>
          <w:b/>
          <w:bCs/>
          <w:sz w:val="24"/>
          <w:szCs w:val="24"/>
        </w:rPr>
        <w:t xml:space="preserve">Ultrasound </w:t>
      </w:r>
      <w:r>
        <w:rPr>
          <w:rFonts w:ascii="Times New Roman" w:hAnsi="Times New Roman" w:cs="Times New Roman"/>
          <w:b/>
          <w:bCs/>
          <w:sz w:val="24"/>
          <w:szCs w:val="24"/>
        </w:rPr>
        <w:t>assessment of entheses</w:t>
      </w:r>
      <w:r w:rsidRPr="00CF78D6">
        <w:rPr>
          <w:rFonts w:ascii="Times New Roman" w:hAnsi="Times New Roman" w:cs="Times New Roman"/>
          <w:b/>
          <w:bCs/>
          <w:sz w:val="24"/>
          <w:szCs w:val="24"/>
        </w:rPr>
        <w:t xml:space="preserve"> and correlations between disease activity and ultrasound scores</w:t>
      </w:r>
    </w:p>
    <w:p w14:paraId="0446C269" w14:textId="0A8EAB1C" w:rsidR="00670DA6" w:rsidRPr="00CF78D6" w:rsidRDefault="00670DA6" w:rsidP="00670DA6">
      <w:pPr>
        <w:spacing w:line="480" w:lineRule="auto"/>
        <w:jc w:val="center"/>
        <w:rPr>
          <w:rFonts w:ascii="Times New Roman" w:hAnsi="Times New Roman" w:cs="Times New Roman"/>
          <w:sz w:val="24"/>
          <w:szCs w:val="24"/>
        </w:rPr>
      </w:pPr>
      <w:r w:rsidRPr="00CF78D6">
        <w:rPr>
          <w:rFonts w:ascii="Times New Roman" w:hAnsi="Times New Roman" w:cs="Times New Roman"/>
          <w:b/>
          <w:bCs/>
          <w:sz w:val="24"/>
          <w:szCs w:val="24"/>
        </w:rPr>
        <w:t xml:space="preserve"> </w:t>
      </w:r>
      <w:r w:rsidRPr="00CF78D6">
        <w:rPr>
          <w:rFonts w:ascii="Times New Roman" w:hAnsi="Times New Roman" w:cs="Times New Roman" w:hint="eastAsia"/>
          <w:b/>
          <w:bCs/>
          <w:sz w:val="24"/>
          <w:szCs w:val="24"/>
        </w:rPr>
        <w:t>in</w:t>
      </w:r>
      <w:r w:rsidRPr="00CF78D6">
        <w:rPr>
          <w:rFonts w:ascii="Times New Roman" w:hAnsi="Times New Roman" w:cs="Times New Roman"/>
          <w:b/>
          <w:bCs/>
          <w:sz w:val="24"/>
          <w:szCs w:val="24"/>
        </w:rPr>
        <w:t xml:space="preserve"> </w:t>
      </w:r>
      <w:r w:rsidRPr="00CF78D6">
        <w:rPr>
          <w:rFonts w:ascii="Times New Roman" w:hAnsi="Times New Roman" w:cs="Times New Roman" w:hint="eastAsia"/>
          <w:b/>
          <w:bCs/>
          <w:sz w:val="24"/>
          <w:szCs w:val="24"/>
        </w:rPr>
        <w:t>ankylosing</w:t>
      </w:r>
      <w:r w:rsidRPr="00CF78D6">
        <w:rPr>
          <w:rFonts w:ascii="Times New Roman" w:hAnsi="Times New Roman" w:cs="Times New Roman"/>
          <w:b/>
          <w:bCs/>
          <w:sz w:val="24"/>
          <w:szCs w:val="24"/>
        </w:rPr>
        <w:t xml:space="preserve"> spondylitis: a cross</w:t>
      </w:r>
      <w:r>
        <w:rPr>
          <w:rFonts w:ascii="Times New Roman" w:hAnsi="Times New Roman" w:cs="Times New Roman"/>
          <w:b/>
          <w:bCs/>
          <w:sz w:val="24"/>
          <w:szCs w:val="24"/>
        </w:rPr>
        <w:t xml:space="preserve"> </w:t>
      </w:r>
      <w:r w:rsidRPr="00CF78D6">
        <w:rPr>
          <w:rFonts w:ascii="Times New Roman" w:hAnsi="Times New Roman" w:cs="Times New Roman"/>
          <w:b/>
          <w:bCs/>
          <w:sz w:val="24"/>
          <w:szCs w:val="24"/>
        </w:rPr>
        <w:t>sectional study</w:t>
      </w:r>
    </w:p>
    <w:p w14:paraId="24E72385" w14:textId="299CF0D1" w:rsidR="00686D06" w:rsidRPr="004D2294" w:rsidRDefault="00686D06" w:rsidP="004D2294">
      <w:pPr>
        <w:spacing w:line="480" w:lineRule="auto"/>
        <w:rPr>
          <w:rFonts w:ascii="Times New Roman" w:hAnsi="Times New Roman" w:cs="Times New Roman"/>
          <w:sz w:val="24"/>
          <w:szCs w:val="24"/>
        </w:rPr>
      </w:pPr>
      <w:proofErr w:type="spellStart"/>
      <w:r w:rsidRPr="004D2294">
        <w:rPr>
          <w:rFonts w:ascii="Times New Roman" w:hAnsi="Times New Roman" w:cs="Times New Roman"/>
          <w:sz w:val="24"/>
          <w:szCs w:val="24"/>
        </w:rPr>
        <w:t>Haiqin</w:t>
      </w:r>
      <w:proofErr w:type="spellEnd"/>
      <w:r w:rsidRPr="004D2294">
        <w:rPr>
          <w:rFonts w:ascii="Times New Roman" w:hAnsi="Times New Roman" w:cs="Times New Roman"/>
          <w:sz w:val="24"/>
          <w:szCs w:val="24"/>
        </w:rPr>
        <w:t xml:space="preserve"> Xie</w:t>
      </w:r>
      <w:r w:rsidRPr="004D2294">
        <w:rPr>
          <w:rFonts w:ascii="Times New Roman" w:hAnsi="Times New Roman" w:cs="Times New Roman"/>
          <w:sz w:val="24"/>
          <w:szCs w:val="24"/>
          <w:vertAlign w:val="superscript"/>
        </w:rPr>
        <w:t>1</w:t>
      </w:r>
      <w:r w:rsidRPr="004D2294">
        <w:rPr>
          <w:rFonts w:ascii="Times New Roman" w:hAnsi="Times New Roman" w:cs="Times New Roman"/>
          <w:sz w:val="24"/>
          <w:szCs w:val="24"/>
        </w:rPr>
        <w:t xml:space="preserve">, </w:t>
      </w:r>
      <w:proofErr w:type="spellStart"/>
      <w:r w:rsidRPr="004D2294">
        <w:rPr>
          <w:rFonts w:ascii="Times New Roman" w:hAnsi="Times New Roman" w:cs="Times New Roman"/>
          <w:sz w:val="24"/>
          <w:szCs w:val="24"/>
        </w:rPr>
        <w:t>Gengmin</w:t>
      </w:r>
      <w:proofErr w:type="spellEnd"/>
      <w:r w:rsidRPr="004D2294">
        <w:rPr>
          <w:rFonts w:ascii="Times New Roman" w:hAnsi="Times New Roman" w:cs="Times New Roman"/>
          <w:sz w:val="24"/>
          <w:szCs w:val="24"/>
        </w:rPr>
        <w:t xml:space="preserve"> Zhou</w:t>
      </w:r>
      <w:r w:rsidRPr="004D2294">
        <w:rPr>
          <w:rFonts w:ascii="Times New Roman" w:hAnsi="Times New Roman" w:cs="Times New Roman"/>
          <w:sz w:val="24"/>
          <w:szCs w:val="24"/>
          <w:vertAlign w:val="superscript"/>
        </w:rPr>
        <w:t>2</w:t>
      </w:r>
      <w:r w:rsidRPr="004D2294">
        <w:rPr>
          <w:rFonts w:ascii="Times New Roman" w:hAnsi="Times New Roman" w:cs="Times New Roman"/>
          <w:sz w:val="24"/>
          <w:szCs w:val="24"/>
        </w:rPr>
        <w:t>, Bo Wen</w:t>
      </w:r>
      <w:r w:rsidRPr="004D2294">
        <w:rPr>
          <w:rFonts w:ascii="Times New Roman" w:hAnsi="Times New Roman" w:cs="Times New Roman"/>
          <w:sz w:val="24"/>
          <w:szCs w:val="24"/>
          <w:vertAlign w:val="superscript"/>
        </w:rPr>
        <w:t>1</w:t>
      </w:r>
      <w:r w:rsidRPr="004D2294">
        <w:rPr>
          <w:rFonts w:ascii="Times New Roman" w:hAnsi="Times New Roman" w:cs="Times New Roman"/>
          <w:sz w:val="24"/>
          <w:szCs w:val="24"/>
        </w:rPr>
        <w:t xml:space="preserve">, </w:t>
      </w:r>
      <w:proofErr w:type="spellStart"/>
      <w:r w:rsidRPr="004D2294">
        <w:rPr>
          <w:rFonts w:ascii="Times New Roman" w:hAnsi="Times New Roman" w:cs="Times New Roman"/>
          <w:sz w:val="24"/>
          <w:szCs w:val="24"/>
        </w:rPr>
        <w:t>Haiyu</w:t>
      </w:r>
      <w:proofErr w:type="spellEnd"/>
      <w:r w:rsidRPr="004D2294">
        <w:rPr>
          <w:rFonts w:ascii="Times New Roman" w:hAnsi="Times New Roman" w:cs="Times New Roman"/>
          <w:sz w:val="24"/>
          <w:szCs w:val="24"/>
        </w:rPr>
        <w:t xml:space="preserve"> Luo</w:t>
      </w:r>
      <w:r w:rsidRPr="004D2294">
        <w:rPr>
          <w:rFonts w:ascii="Times New Roman" w:hAnsi="Times New Roman" w:cs="Times New Roman"/>
          <w:sz w:val="24"/>
          <w:szCs w:val="24"/>
          <w:vertAlign w:val="superscript"/>
        </w:rPr>
        <w:t>1</w:t>
      </w:r>
      <w:r w:rsidRPr="004D2294">
        <w:rPr>
          <w:rFonts w:ascii="Times New Roman" w:hAnsi="Times New Roman" w:cs="Times New Roman"/>
          <w:sz w:val="24"/>
          <w:szCs w:val="24"/>
        </w:rPr>
        <w:t>, Yusen Zhang</w:t>
      </w:r>
      <w:r w:rsidRPr="004D2294">
        <w:rPr>
          <w:rFonts w:ascii="Times New Roman" w:hAnsi="Times New Roman" w:cs="Times New Roman"/>
          <w:sz w:val="24"/>
          <w:szCs w:val="24"/>
          <w:vertAlign w:val="superscript"/>
        </w:rPr>
        <w:t>1</w:t>
      </w:r>
      <w:r w:rsidRPr="004D2294">
        <w:rPr>
          <w:rFonts w:ascii="Times New Roman" w:hAnsi="Times New Roman" w:cs="Times New Roman"/>
          <w:sz w:val="24"/>
          <w:szCs w:val="24"/>
        </w:rPr>
        <w:t>, Qian Dong</w:t>
      </w:r>
      <w:r w:rsidRPr="004D2294">
        <w:rPr>
          <w:rFonts w:ascii="Times New Roman" w:hAnsi="Times New Roman" w:cs="Times New Roman"/>
          <w:sz w:val="24"/>
          <w:szCs w:val="24"/>
          <w:vertAlign w:val="superscript"/>
        </w:rPr>
        <w:t>3</w:t>
      </w:r>
      <w:r w:rsidRPr="004D2294">
        <w:rPr>
          <w:rFonts w:ascii="Times New Roman" w:hAnsi="Times New Roman" w:cs="Times New Roman"/>
          <w:sz w:val="24"/>
          <w:szCs w:val="24"/>
        </w:rPr>
        <w:t xml:space="preserve">, </w:t>
      </w:r>
      <w:proofErr w:type="spellStart"/>
      <w:r w:rsidRPr="004D2294">
        <w:rPr>
          <w:rFonts w:ascii="Times New Roman" w:hAnsi="Times New Roman" w:cs="Times New Roman"/>
          <w:sz w:val="24"/>
          <w:szCs w:val="24"/>
        </w:rPr>
        <w:t>Jianqiu</w:t>
      </w:r>
      <w:proofErr w:type="spellEnd"/>
      <w:r w:rsidRPr="004D2294">
        <w:rPr>
          <w:rFonts w:ascii="Times New Roman" w:hAnsi="Times New Roman" w:cs="Times New Roman"/>
          <w:sz w:val="24"/>
          <w:szCs w:val="24"/>
        </w:rPr>
        <w:t xml:space="preserve"> Zhong</w:t>
      </w:r>
      <w:r w:rsidRPr="004D2294">
        <w:rPr>
          <w:rFonts w:ascii="Times New Roman" w:hAnsi="Times New Roman" w:cs="Times New Roman"/>
          <w:sz w:val="24"/>
          <w:szCs w:val="24"/>
          <w:vertAlign w:val="superscript"/>
        </w:rPr>
        <w:t>2</w:t>
      </w:r>
      <w:r w:rsidRPr="004D2294">
        <w:rPr>
          <w:rFonts w:ascii="Times New Roman" w:hAnsi="Times New Roman" w:cs="Times New Roman"/>
          <w:sz w:val="24"/>
          <w:szCs w:val="24"/>
        </w:rPr>
        <w:t xml:space="preserve">, </w:t>
      </w:r>
      <w:proofErr w:type="spellStart"/>
      <w:r w:rsidRPr="004D2294">
        <w:rPr>
          <w:rFonts w:ascii="Times New Roman" w:hAnsi="Times New Roman" w:cs="Times New Roman"/>
          <w:sz w:val="24"/>
          <w:szCs w:val="24"/>
        </w:rPr>
        <w:t>Jiyang</w:t>
      </w:r>
      <w:proofErr w:type="spellEnd"/>
      <w:r w:rsidRPr="004D2294">
        <w:rPr>
          <w:rFonts w:ascii="Times New Roman" w:hAnsi="Times New Roman" w:cs="Times New Roman"/>
          <w:sz w:val="24"/>
          <w:szCs w:val="24"/>
        </w:rPr>
        <w:t xml:space="preserve"> Lv</w:t>
      </w:r>
      <w:r w:rsidRPr="004D2294">
        <w:rPr>
          <w:rFonts w:ascii="Times New Roman" w:hAnsi="Times New Roman" w:cs="Times New Roman"/>
          <w:sz w:val="24"/>
          <w:szCs w:val="24"/>
          <w:vertAlign w:val="superscript"/>
        </w:rPr>
        <w:t>2</w:t>
      </w:r>
      <w:r w:rsidRPr="004D2294">
        <w:rPr>
          <w:rFonts w:ascii="Times New Roman" w:hAnsi="Times New Roman" w:cs="Times New Roman"/>
          <w:sz w:val="24"/>
          <w:szCs w:val="24"/>
        </w:rPr>
        <w:t>, Weiwei Zhang</w:t>
      </w:r>
      <w:r w:rsidRPr="004D2294">
        <w:rPr>
          <w:rFonts w:ascii="Times New Roman" w:hAnsi="Times New Roman" w:cs="Times New Roman"/>
          <w:sz w:val="24"/>
          <w:szCs w:val="24"/>
          <w:vertAlign w:val="superscript"/>
        </w:rPr>
        <w:t>1</w:t>
      </w:r>
      <w:r w:rsidRPr="004D2294">
        <w:rPr>
          <w:rFonts w:ascii="Times New Roman" w:hAnsi="Times New Roman" w:cs="Times New Roman"/>
          <w:sz w:val="24"/>
          <w:szCs w:val="24"/>
        </w:rPr>
        <w:t>, Heng Lv</w:t>
      </w:r>
      <w:r w:rsidRPr="004D2294">
        <w:rPr>
          <w:rFonts w:ascii="Times New Roman" w:hAnsi="Times New Roman" w:cs="Times New Roman"/>
          <w:sz w:val="24"/>
          <w:szCs w:val="24"/>
          <w:vertAlign w:val="superscript"/>
        </w:rPr>
        <w:t>1</w:t>
      </w:r>
      <w:r w:rsidRPr="004D2294">
        <w:rPr>
          <w:rFonts w:ascii="Times New Roman" w:hAnsi="Times New Roman" w:cs="Times New Roman"/>
          <w:sz w:val="24"/>
          <w:szCs w:val="24"/>
        </w:rPr>
        <w:t xml:space="preserve">, </w:t>
      </w:r>
      <w:proofErr w:type="spellStart"/>
      <w:r w:rsidRPr="004D2294">
        <w:rPr>
          <w:rFonts w:ascii="Times New Roman" w:hAnsi="Times New Roman" w:cs="Times New Roman"/>
          <w:sz w:val="24"/>
          <w:szCs w:val="24"/>
        </w:rPr>
        <w:t>Desheng</w:t>
      </w:r>
      <w:proofErr w:type="spellEnd"/>
      <w:r w:rsidRPr="004D2294">
        <w:rPr>
          <w:rFonts w:ascii="Times New Roman" w:hAnsi="Times New Roman" w:cs="Times New Roman"/>
          <w:sz w:val="24"/>
          <w:szCs w:val="24"/>
        </w:rPr>
        <w:t xml:space="preserve"> Sun</w:t>
      </w:r>
      <w:r w:rsidRPr="004D2294">
        <w:rPr>
          <w:rFonts w:ascii="Times New Roman" w:hAnsi="Times New Roman" w:cs="Times New Roman"/>
          <w:sz w:val="24"/>
          <w:szCs w:val="24"/>
          <w:vertAlign w:val="superscript"/>
        </w:rPr>
        <w:t>1</w:t>
      </w:r>
      <w:r w:rsidRPr="004D2294">
        <w:rPr>
          <w:rFonts w:ascii="Times New Roman" w:hAnsi="Times New Roman" w:cs="Times New Roman"/>
          <w:sz w:val="24"/>
          <w:szCs w:val="24"/>
        </w:rPr>
        <w:t xml:space="preserve">, </w:t>
      </w:r>
      <w:proofErr w:type="spellStart"/>
      <w:r w:rsidRPr="004D2294">
        <w:rPr>
          <w:rFonts w:ascii="Times New Roman" w:hAnsi="Times New Roman" w:cs="Times New Roman"/>
          <w:sz w:val="24"/>
          <w:szCs w:val="24"/>
        </w:rPr>
        <w:t>Qingwen</w:t>
      </w:r>
      <w:proofErr w:type="spellEnd"/>
      <w:r w:rsidRPr="004D2294">
        <w:rPr>
          <w:rFonts w:ascii="Times New Roman" w:hAnsi="Times New Roman" w:cs="Times New Roman"/>
          <w:sz w:val="24"/>
          <w:szCs w:val="24"/>
        </w:rPr>
        <w:t xml:space="preserve"> Wang</w:t>
      </w:r>
      <w:r w:rsidRPr="004D2294">
        <w:rPr>
          <w:rFonts w:ascii="Times New Roman" w:hAnsi="Times New Roman" w:cs="Times New Roman"/>
          <w:sz w:val="24"/>
          <w:szCs w:val="24"/>
          <w:vertAlign w:val="superscript"/>
        </w:rPr>
        <w:t>2</w:t>
      </w:r>
      <w:r w:rsidRPr="004D2294">
        <w:rPr>
          <w:rFonts w:ascii="Times New Roman" w:hAnsi="Times New Roman" w:cs="Times New Roman"/>
          <w:sz w:val="24"/>
          <w:szCs w:val="24"/>
        </w:rPr>
        <w:t>, Li Liu</w:t>
      </w:r>
      <w:r w:rsidRPr="004D2294">
        <w:rPr>
          <w:rFonts w:ascii="Times New Roman" w:hAnsi="Times New Roman" w:cs="Times New Roman"/>
          <w:sz w:val="24"/>
          <w:szCs w:val="24"/>
          <w:vertAlign w:val="superscript"/>
        </w:rPr>
        <w:t>1</w:t>
      </w:r>
      <w:r w:rsidRPr="004D2294">
        <w:rPr>
          <w:rFonts w:ascii="Times New Roman" w:hAnsi="Times New Roman" w:cs="Times New Roman"/>
          <w:sz w:val="24"/>
          <w:szCs w:val="24"/>
        </w:rPr>
        <w:t xml:space="preserve"> </w:t>
      </w:r>
    </w:p>
    <w:p w14:paraId="30ACD179" w14:textId="524A79FC" w:rsidR="00686D06" w:rsidRPr="004D2294" w:rsidRDefault="00686D06" w:rsidP="004D2294">
      <w:pPr>
        <w:spacing w:line="480" w:lineRule="auto"/>
        <w:rPr>
          <w:rFonts w:ascii="Times New Roman" w:hAnsi="Times New Roman" w:cs="Times New Roman"/>
          <w:sz w:val="24"/>
          <w:szCs w:val="24"/>
        </w:rPr>
      </w:pPr>
    </w:p>
    <w:p w14:paraId="6BE09C1F" w14:textId="77777777" w:rsidR="00686D06" w:rsidRPr="004D2294" w:rsidRDefault="00686D06" w:rsidP="004D2294">
      <w:pPr>
        <w:spacing w:line="480" w:lineRule="auto"/>
        <w:rPr>
          <w:rFonts w:ascii="Times New Roman" w:hAnsi="Times New Roman" w:cs="Times New Roman"/>
          <w:sz w:val="24"/>
          <w:szCs w:val="24"/>
        </w:rPr>
      </w:pPr>
    </w:p>
    <w:p w14:paraId="6F5F5963" w14:textId="64AD2F81" w:rsidR="00686D06" w:rsidRPr="004D2294" w:rsidRDefault="00686D06" w:rsidP="004D2294">
      <w:pPr>
        <w:spacing w:line="480" w:lineRule="auto"/>
        <w:rPr>
          <w:rFonts w:ascii="Times New Roman" w:hAnsi="Times New Roman" w:cs="Times New Roman"/>
          <w:sz w:val="24"/>
          <w:szCs w:val="24"/>
        </w:rPr>
      </w:pPr>
      <w:r w:rsidRPr="004D2294">
        <w:rPr>
          <w:rFonts w:ascii="Times New Roman" w:hAnsi="Times New Roman" w:cs="Times New Roman"/>
          <w:b/>
          <w:bCs/>
          <w:sz w:val="24"/>
          <w:szCs w:val="24"/>
        </w:rPr>
        <w:t>Table S1</w:t>
      </w:r>
      <w:r w:rsidRPr="004D2294">
        <w:rPr>
          <w:rFonts w:ascii="Times New Roman" w:hAnsi="Times New Roman" w:cs="Times New Roman"/>
          <w:sz w:val="24"/>
          <w:szCs w:val="24"/>
        </w:rPr>
        <w:t xml:space="preserve"> Comparing enthesis US scores in different groups assessed by ASDAS-CRP</w:t>
      </w:r>
      <w:r w:rsidR="005F7CCB">
        <w:rPr>
          <w:rFonts w:ascii="Times New Roman" w:hAnsi="Times New Roman" w:cs="Times New Roman"/>
          <w:sz w:val="24"/>
          <w:szCs w:val="24"/>
        </w:rPr>
        <w:t xml:space="preserve"> </w:t>
      </w:r>
      <w:r w:rsidR="005F7CCB">
        <w:rPr>
          <w:rFonts w:ascii="Times New Roman" w:hAnsi="Times New Roman" w:cs="Times New Roman" w:hint="eastAsia"/>
          <w:sz w:val="24"/>
          <w:szCs w:val="24"/>
        </w:rPr>
        <w:t>and</w:t>
      </w:r>
      <w:r w:rsidR="005F7CCB">
        <w:rPr>
          <w:rFonts w:ascii="Times New Roman" w:hAnsi="Times New Roman" w:cs="Times New Roman"/>
          <w:sz w:val="24"/>
          <w:szCs w:val="24"/>
        </w:rPr>
        <w:t xml:space="preserve"> </w:t>
      </w:r>
      <w:r w:rsidRPr="004D2294">
        <w:rPr>
          <w:rFonts w:ascii="Times New Roman" w:hAnsi="Times New Roman" w:cs="Times New Roman"/>
          <w:sz w:val="24"/>
          <w:szCs w:val="24"/>
        </w:rPr>
        <w:t>BASDAI.</w:t>
      </w:r>
    </w:p>
    <w:p w14:paraId="23427CE5" w14:textId="0E5F4497" w:rsidR="00E72216" w:rsidRPr="004D2294" w:rsidRDefault="00E72216" w:rsidP="004D2294">
      <w:pPr>
        <w:spacing w:line="480" w:lineRule="auto"/>
        <w:rPr>
          <w:rFonts w:ascii="Times New Roman" w:hAnsi="Times New Roman" w:cs="Times New Roman"/>
          <w:sz w:val="24"/>
          <w:szCs w:val="24"/>
        </w:rPr>
      </w:pPr>
      <w:r w:rsidRPr="004D2294">
        <w:rPr>
          <w:rFonts w:ascii="Times New Roman" w:hAnsi="Times New Roman" w:cs="Times New Roman"/>
          <w:b/>
          <w:bCs/>
          <w:sz w:val="24"/>
          <w:szCs w:val="24"/>
        </w:rPr>
        <w:t>Figure</w:t>
      </w:r>
      <w:r w:rsidR="00686D06" w:rsidRPr="004D2294">
        <w:rPr>
          <w:rFonts w:ascii="Times New Roman" w:hAnsi="Times New Roman" w:cs="Times New Roman"/>
          <w:b/>
          <w:bCs/>
          <w:sz w:val="24"/>
          <w:szCs w:val="24"/>
        </w:rPr>
        <w:t xml:space="preserve"> S</w:t>
      </w:r>
      <w:r w:rsidRPr="004D2294">
        <w:rPr>
          <w:rFonts w:ascii="Times New Roman" w:hAnsi="Times New Roman" w:cs="Times New Roman"/>
          <w:b/>
          <w:bCs/>
          <w:sz w:val="24"/>
          <w:szCs w:val="24"/>
        </w:rPr>
        <w:t>1</w:t>
      </w:r>
      <w:r w:rsidR="007B6B36">
        <w:rPr>
          <w:rFonts w:ascii="Times New Roman" w:hAnsi="Times New Roman" w:cs="Times New Roman"/>
          <w:sz w:val="24"/>
          <w:szCs w:val="24"/>
        </w:rPr>
        <w:t xml:space="preserve"> </w:t>
      </w:r>
      <w:r w:rsidR="007B6B36" w:rsidRPr="007B6B36">
        <w:rPr>
          <w:rFonts w:ascii="Times New Roman" w:hAnsi="Times New Roman" w:cs="Times New Roman"/>
          <w:sz w:val="24"/>
          <w:szCs w:val="24"/>
        </w:rPr>
        <w:t>Correlations between ASDAS-CRP and US scores. US scores included Madrid sonography enthesitis index (MASEI) score (A), hypoechogenicity (B), thickness (C), erosion (D), calcification (E), bursitis (F), Doppler signal (G), acute echogenicity (H), and chronic echogenicity (I).</w:t>
      </w:r>
    </w:p>
    <w:p w14:paraId="312F211F" w14:textId="282507FA" w:rsidR="00686D06" w:rsidRDefault="00E72216" w:rsidP="007B6B36">
      <w:pPr>
        <w:spacing w:line="480" w:lineRule="auto"/>
        <w:rPr>
          <w:rFonts w:ascii="Times New Roman" w:hAnsi="Times New Roman" w:cs="Times New Roman"/>
          <w:sz w:val="24"/>
          <w:szCs w:val="24"/>
        </w:rPr>
      </w:pPr>
      <w:r w:rsidRPr="004D2294">
        <w:rPr>
          <w:rFonts w:ascii="Times New Roman" w:hAnsi="Times New Roman" w:cs="Times New Roman"/>
          <w:b/>
          <w:bCs/>
          <w:sz w:val="24"/>
          <w:szCs w:val="24"/>
        </w:rPr>
        <w:t>Figure S2</w:t>
      </w:r>
      <w:r w:rsidR="00F05550" w:rsidRPr="004D2294">
        <w:rPr>
          <w:rFonts w:ascii="Times New Roman" w:hAnsi="Times New Roman" w:cs="Times New Roman"/>
          <w:sz w:val="24"/>
          <w:szCs w:val="24"/>
        </w:rPr>
        <w:t xml:space="preserve"> </w:t>
      </w:r>
      <w:r w:rsidR="007B6B36" w:rsidRPr="007B6B36">
        <w:rPr>
          <w:rFonts w:ascii="Times New Roman" w:hAnsi="Times New Roman" w:cs="Times New Roman"/>
          <w:sz w:val="24"/>
          <w:szCs w:val="24"/>
        </w:rPr>
        <w:t>Correlations between BASDAI and US scores. US scores included Madrid sonography enthesitis index (MASEI) score (A), hypoechogenicity (B), thickness (C), erosion (D), calcification (E), bursitis (F), Doppler signal (G), acute echogenicity (H), and chronic echogenicity (I).</w:t>
      </w:r>
    </w:p>
    <w:p w14:paraId="2FAFB7D8" w14:textId="77777777" w:rsidR="00670DA6" w:rsidRPr="004D2294" w:rsidRDefault="00670DA6" w:rsidP="007B6B36">
      <w:pPr>
        <w:spacing w:line="480" w:lineRule="auto"/>
      </w:pPr>
    </w:p>
    <w:tbl>
      <w:tblPr>
        <w:tblW w:w="14175" w:type="dxa"/>
        <w:tblCellMar>
          <w:left w:w="0" w:type="dxa"/>
          <w:right w:w="0" w:type="dxa"/>
        </w:tblCellMar>
        <w:tblLook w:val="0600" w:firstRow="0" w:lastRow="0" w:firstColumn="0" w:lastColumn="0" w:noHBand="1" w:noVBand="1"/>
      </w:tblPr>
      <w:tblGrid>
        <w:gridCol w:w="1843"/>
        <w:gridCol w:w="1213"/>
        <w:gridCol w:w="1285"/>
        <w:gridCol w:w="614"/>
        <w:gridCol w:w="1293"/>
        <w:gridCol w:w="1190"/>
        <w:gridCol w:w="683"/>
        <w:gridCol w:w="1278"/>
        <w:gridCol w:w="1293"/>
        <w:gridCol w:w="683"/>
        <w:gridCol w:w="1293"/>
        <w:gridCol w:w="973"/>
        <w:gridCol w:w="534"/>
      </w:tblGrid>
      <w:tr w:rsidR="00D37666" w:rsidRPr="00D37666" w14:paraId="22D66F1E" w14:textId="77777777" w:rsidTr="00D37666">
        <w:trPr>
          <w:trHeight w:val="1150"/>
        </w:trPr>
        <w:tc>
          <w:tcPr>
            <w:tcW w:w="14175" w:type="dxa"/>
            <w:gridSpan w:val="13"/>
            <w:tcBorders>
              <w:top w:val="nil"/>
              <w:left w:val="nil"/>
              <w:bottom w:val="single" w:sz="4" w:space="0" w:color="000000"/>
              <w:right w:val="nil"/>
            </w:tcBorders>
            <w:shd w:val="clear" w:color="auto" w:fill="auto"/>
            <w:tcMar>
              <w:top w:w="4" w:type="dxa"/>
              <w:left w:w="4" w:type="dxa"/>
              <w:bottom w:w="0" w:type="dxa"/>
              <w:right w:w="4" w:type="dxa"/>
            </w:tcMar>
            <w:vAlign w:val="center"/>
            <w:hideMark/>
          </w:tcPr>
          <w:p w14:paraId="6688A2B2" w14:textId="77777777" w:rsidR="00D37666" w:rsidRPr="00D37666" w:rsidRDefault="00D37666" w:rsidP="00D37666">
            <w:pPr>
              <w:spacing w:line="480" w:lineRule="auto"/>
              <w:jc w:val="left"/>
              <w:rPr>
                <w:rFonts w:ascii="Times New Roman" w:hAnsi="Times New Roman" w:cs="Times New Roman"/>
                <w:sz w:val="24"/>
                <w:szCs w:val="24"/>
              </w:rPr>
            </w:pPr>
            <w:r w:rsidRPr="00D37666">
              <w:rPr>
                <w:rFonts w:ascii="Times New Roman" w:hAnsi="Times New Roman" w:cs="Times New Roman"/>
                <w:b/>
                <w:bCs/>
                <w:sz w:val="24"/>
                <w:szCs w:val="24"/>
              </w:rPr>
              <w:lastRenderedPageBreak/>
              <w:t xml:space="preserve">Table S1. </w:t>
            </w:r>
            <w:r w:rsidRPr="00D37666">
              <w:rPr>
                <w:rFonts w:ascii="Times New Roman" w:hAnsi="Times New Roman" w:cs="Times New Roman"/>
                <w:sz w:val="24"/>
                <w:szCs w:val="24"/>
              </w:rPr>
              <w:t>Comparing enthesis US scores in different groups assessed by ASDAS-CRP and BASDAI</w:t>
            </w:r>
          </w:p>
        </w:tc>
      </w:tr>
      <w:tr w:rsidR="00D37666" w:rsidRPr="00D37666" w14:paraId="47510C0B" w14:textId="77777777" w:rsidTr="00B61369">
        <w:trPr>
          <w:trHeight w:val="567"/>
        </w:trPr>
        <w:tc>
          <w:tcPr>
            <w:tcW w:w="1843" w:type="dxa"/>
            <w:tcBorders>
              <w:top w:val="single" w:sz="4" w:space="0" w:color="000000"/>
              <w:left w:val="nil"/>
              <w:bottom w:val="nil"/>
              <w:right w:val="nil"/>
            </w:tcBorders>
            <w:shd w:val="clear" w:color="auto" w:fill="auto"/>
            <w:tcMar>
              <w:top w:w="4" w:type="dxa"/>
              <w:left w:w="4" w:type="dxa"/>
              <w:bottom w:w="0" w:type="dxa"/>
              <w:right w:w="4" w:type="dxa"/>
            </w:tcMar>
            <w:vAlign w:val="center"/>
            <w:hideMark/>
          </w:tcPr>
          <w:p w14:paraId="17718D52" w14:textId="1793AD09" w:rsidR="00D37666" w:rsidRPr="00D37666" w:rsidRDefault="00D37666" w:rsidP="00D37666">
            <w:pPr>
              <w:spacing w:line="360" w:lineRule="auto"/>
              <w:jc w:val="center"/>
              <w:rPr>
                <w:rFonts w:ascii="Times New Roman" w:hAnsi="Times New Roman" w:cs="Times New Roman"/>
                <w:szCs w:val="21"/>
              </w:rPr>
            </w:pPr>
          </w:p>
        </w:tc>
        <w:tc>
          <w:tcPr>
            <w:tcW w:w="9532" w:type="dxa"/>
            <w:gridSpan w:val="9"/>
            <w:tcBorders>
              <w:top w:val="single" w:sz="4" w:space="0" w:color="000000"/>
              <w:left w:val="nil"/>
              <w:bottom w:val="single" w:sz="4" w:space="0" w:color="000000"/>
              <w:right w:val="nil"/>
            </w:tcBorders>
            <w:shd w:val="clear" w:color="auto" w:fill="auto"/>
            <w:tcMar>
              <w:top w:w="4" w:type="dxa"/>
              <w:left w:w="4" w:type="dxa"/>
              <w:bottom w:w="0" w:type="dxa"/>
              <w:right w:w="4" w:type="dxa"/>
            </w:tcMar>
            <w:vAlign w:val="center"/>
            <w:hideMark/>
          </w:tcPr>
          <w:p w14:paraId="7A4737D6" w14:textId="77777777" w:rsidR="00D37666" w:rsidRPr="00D37666" w:rsidRDefault="00D37666" w:rsidP="00D37666">
            <w:pPr>
              <w:spacing w:line="360" w:lineRule="auto"/>
              <w:jc w:val="center"/>
              <w:rPr>
                <w:rFonts w:ascii="Times New Roman" w:hAnsi="Times New Roman" w:cs="Times New Roman"/>
                <w:szCs w:val="21"/>
              </w:rPr>
            </w:pPr>
            <w:r w:rsidRPr="00D37666">
              <w:rPr>
                <w:rFonts w:ascii="Times New Roman" w:hAnsi="Times New Roman" w:cs="Times New Roman"/>
                <w:szCs w:val="21"/>
              </w:rPr>
              <w:t>ASDAS-CRP</w:t>
            </w:r>
          </w:p>
        </w:tc>
        <w:tc>
          <w:tcPr>
            <w:tcW w:w="2800" w:type="dxa"/>
            <w:gridSpan w:val="3"/>
            <w:tcBorders>
              <w:top w:val="single" w:sz="4" w:space="0" w:color="000000"/>
              <w:left w:val="nil"/>
              <w:bottom w:val="single" w:sz="4" w:space="0" w:color="000000"/>
              <w:right w:val="nil"/>
            </w:tcBorders>
            <w:shd w:val="clear" w:color="auto" w:fill="auto"/>
            <w:tcMar>
              <w:top w:w="4" w:type="dxa"/>
              <w:left w:w="4" w:type="dxa"/>
              <w:bottom w:w="0" w:type="dxa"/>
              <w:right w:w="4" w:type="dxa"/>
            </w:tcMar>
            <w:vAlign w:val="center"/>
            <w:hideMark/>
          </w:tcPr>
          <w:p w14:paraId="1935FDA9"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BASDAI</w:t>
            </w:r>
          </w:p>
        </w:tc>
      </w:tr>
      <w:tr w:rsidR="00D37666" w:rsidRPr="00D37666" w14:paraId="1E5A1357" w14:textId="77777777" w:rsidTr="00B61369">
        <w:trPr>
          <w:trHeight w:val="567"/>
        </w:trPr>
        <w:tc>
          <w:tcPr>
            <w:tcW w:w="1843" w:type="dxa"/>
            <w:tcBorders>
              <w:top w:val="nil"/>
              <w:left w:val="nil"/>
              <w:bottom w:val="single" w:sz="4" w:space="0" w:color="000000"/>
              <w:right w:val="nil"/>
            </w:tcBorders>
            <w:shd w:val="clear" w:color="auto" w:fill="auto"/>
            <w:tcMar>
              <w:top w:w="4" w:type="dxa"/>
              <w:left w:w="4" w:type="dxa"/>
              <w:bottom w:w="0" w:type="dxa"/>
              <w:right w:w="4" w:type="dxa"/>
            </w:tcMar>
            <w:vAlign w:val="center"/>
            <w:hideMark/>
          </w:tcPr>
          <w:p w14:paraId="0B47DF10" w14:textId="1761ED04" w:rsidR="00D37666" w:rsidRPr="00D37666" w:rsidRDefault="00D37666" w:rsidP="00D37666">
            <w:pPr>
              <w:spacing w:line="360" w:lineRule="auto"/>
              <w:jc w:val="center"/>
              <w:rPr>
                <w:rFonts w:ascii="Times New Roman" w:hAnsi="Times New Roman" w:cs="Times New Roman"/>
                <w:szCs w:val="21"/>
              </w:rPr>
            </w:pPr>
          </w:p>
        </w:tc>
        <w:tc>
          <w:tcPr>
            <w:tcW w:w="1213" w:type="dxa"/>
            <w:tcBorders>
              <w:top w:val="single" w:sz="4" w:space="0" w:color="000000"/>
              <w:left w:val="nil"/>
              <w:bottom w:val="single" w:sz="4" w:space="0" w:color="000000"/>
              <w:right w:val="nil"/>
            </w:tcBorders>
            <w:shd w:val="clear" w:color="auto" w:fill="auto"/>
            <w:tcMar>
              <w:top w:w="4" w:type="dxa"/>
              <w:left w:w="4" w:type="dxa"/>
              <w:bottom w:w="0" w:type="dxa"/>
              <w:right w:w="4" w:type="dxa"/>
            </w:tcMar>
            <w:vAlign w:val="center"/>
            <w:hideMark/>
          </w:tcPr>
          <w:p w14:paraId="5F450CDA" w14:textId="77777777" w:rsidR="00D37666" w:rsidRPr="00D37666" w:rsidRDefault="00D37666" w:rsidP="00D37666">
            <w:pPr>
              <w:spacing w:line="360" w:lineRule="auto"/>
              <w:jc w:val="center"/>
              <w:rPr>
                <w:rFonts w:ascii="Times New Roman" w:hAnsi="Times New Roman" w:cs="Times New Roman"/>
                <w:szCs w:val="21"/>
              </w:rPr>
            </w:pPr>
            <w:r w:rsidRPr="00D37666">
              <w:rPr>
                <w:rFonts w:ascii="Times New Roman" w:hAnsi="Times New Roman" w:cs="Times New Roman"/>
                <w:szCs w:val="21"/>
              </w:rPr>
              <w:t>≥1.3</w:t>
            </w:r>
          </w:p>
        </w:tc>
        <w:tc>
          <w:tcPr>
            <w:tcW w:w="1285" w:type="dxa"/>
            <w:tcBorders>
              <w:top w:val="single" w:sz="4" w:space="0" w:color="000000"/>
              <w:left w:val="nil"/>
              <w:bottom w:val="single" w:sz="4" w:space="0" w:color="000000"/>
              <w:right w:val="nil"/>
            </w:tcBorders>
            <w:shd w:val="clear" w:color="auto" w:fill="auto"/>
            <w:tcMar>
              <w:top w:w="4" w:type="dxa"/>
              <w:left w:w="4" w:type="dxa"/>
              <w:bottom w:w="0" w:type="dxa"/>
              <w:right w:w="4" w:type="dxa"/>
            </w:tcMar>
            <w:vAlign w:val="center"/>
            <w:hideMark/>
          </w:tcPr>
          <w:p w14:paraId="770AEF31" w14:textId="77777777" w:rsidR="00D37666" w:rsidRPr="00D37666" w:rsidRDefault="00D37666" w:rsidP="00D37666">
            <w:pPr>
              <w:spacing w:line="360" w:lineRule="auto"/>
              <w:jc w:val="center"/>
              <w:rPr>
                <w:rFonts w:ascii="Times New Roman" w:hAnsi="Times New Roman" w:cs="Times New Roman"/>
                <w:szCs w:val="21"/>
              </w:rPr>
            </w:pPr>
            <w:r w:rsidRPr="00D37666">
              <w:rPr>
                <w:rFonts w:ascii="Times New Roman" w:hAnsi="Times New Roman" w:cs="Times New Roman"/>
                <w:szCs w:val="21"/>
              </w:rPr>
              <w:t>&lt;1.3</w:t>
            </w:r>
          </w:p>
        </w:tc>
        <w:tc>
          <w:tcPr>
            <w:tcW w:w="614" w:type="dxa"/>
            <w:tcBorders>
              <w:top w:val="single" w:sz="4" w:space="0" w:color="000000"/>
              <w:left w:val="nil"/>
              <w:bottom w:val="single" w:sz="4" w:space="0" w:color="000000"/>
              <w:right w:val="nil"/>
            </w:tcBorders>
            <w:shd w:val="clear" w:color="auto" w:fill="auto"/>
            <w:tcMar>
              <w:top w:w="4" w:type="dxa"/>
              <w:left w:w="4" w:type="dxa"/>
              <w:bottom w:w="0" w:type="dxa"/>
              <w:right w:w="4" w:type="dxa"/>
            </w:tcMar>
            <w:vAlign w:val="center"/>
            <w:hideMark/>
          </w:tcPr>
          <w:p w14:paraId="79872F7F" w14:textId="77777777" w:rsidR="00D37666" w:rsidRPr="00D37666" w:rsidRDefault="00D37666" w:rsidP="00D37666">
            <w:pPr>
              <w:spacing w:line="360" w:lineRule="auto"/>
              <w:jc w:val="center"/>
              <w:rPr>
                <w:rFonts w:ascii="Times New Roman" w:hAnsi="Times New Roman" w:cs="Times New Roman"/>
                <w:szCs w:val="21"/>
              </w:rPr>
            </w:pPr>
            <w:r w:rsidRPr="00D37666">
              <w:rPr>
                <w:rFonts w:ascii="Times New Roman" w:hAnsi="Times New Roman" w:cs="Times New Roman"/>
                <w:i/>
                <w:iCs/>
                <w:szCs w:val="21"/>
              </w:rPr>
              <w:t>P</w:t>
            </w:r>
          </w:p>
        </w:tc>
        <w:tc>
          <w:tcPr>
            <w:tcW w:w="1293" w:type="dxa"/>
            <w:tcBorders>
              <w:top w:val="single" w:sz="4" w:space="0" w:color="000000"/>
              <w:left w:val="nil"/>
              <w:bottom w:val="single" w:sz="4" w:space="0" w:color="000000"/>
              <w:right w:val="nil"/>
            </w:tcBorders>
            <w:shd w:val="clear" w:color="auto" w:fill="auto"/>
            <w:tcMar>
              <w:top w:w="4" w:type="dxa"/>
              <w:left w:w="4" w:type="dxa"/>
              <w:bottom w:w="0" w:type="dxa"/>
              <w:right w:w="4" w:type="dxa"/>
            </w:tcMar>
            <w:vAlign w:val="center"/>
            <w:hideMark/>
          </w:tcPr>
          <w:p w14:paraId="52360F5A" w14:textId="77777777" w:rsidR="00D37666" w:rsidRPr="00D37666" w:rsidRDefault="00D37666" w:rsidP="00D37666">
            <w:pPr>
              <w:spacing w:line="360" w:lineRule="auto"/>
              <w:jc w:val="center"/>
              <w:rPr>
                <w:rFonts w:ascii="Times New Roman" w:hAnsi="Times New Roman" w:cs="Times New Roman"/>
                <w:szCs w:val="21"/>
              </w:rPr>
            </w:pPr>
            <w:r w:rsidRPr="00D37666">
              <w:rPr>
                <w:rFonts w:ascii="Times New Roman" w:hAnsi="Times New Roman" w:cs="Times New Roman"/>
                <w:szCs w:val="21"/>
              </w:rPr>
              <w:t>≥2.1</w:t>
            </w:r>
          </w:p>
        </w:tc>
        <w:tc>
          <w:tcPr>
            <w:tcW w:w="1190" w:type="dxa"/>
            <w:tcBorders>
              <w:top w:val="single" w:sz="4" w:space="0" w:color="000000"/>
              <w:left w:val="nil"/>
              <w:bottom w:val="single" w:sz="4" w:space="0" w:color="000000"/>
              <w:right w:val="nil"/>
            </w:tcBorders>
            <w:shd w:val="clear" w:color="auto" w:fill="auto"/>
            <w:tcMar>
              <w:top w:w="4" w:type="dxa"/>
              <w:left w:w="4" w:type="dxa"/>
              <w:bottom w:w="0" w:type="dxa"/>
              <w:right w:w="4" w:type="dxa"/>
            </w:tcMar>
            <w:vAlign w:val="center"/>
            <w:hideMark/>
          </w:tcPr>
          <w:p w14:paraId="7EF7BF0A" w14:textId="77777777" w:rsidR="00D37666" w:rsidRPr="00D37666" w:rsidRDefault="00D37666" w:rsidP="00D37666">
            <w:pPr>
              <w:spacing w:line="360" w:lineRule="auto"/>
              <w:jc w:val="center"/>
              <w:rPr>
                <w:rFonts w:ascii="Times New Roman" w:hAnsi="Times New Roman" w:cs="Times New Roman"/>
                <w:szCs w:val="21"/>
              </w:rPr>
            </w:pPr>
            <w:r w:rsidRPr="00D37666">
              <w:rPr>
                <w:rFonts w:ascii="Times New Roman" w:hAnsi="Times New Roman" w:cs="Times New Roman"/>
                <w:szCs w:val="21"/>
              </w:rPr>
              <w:t>&lt;2.1</w:t>
            </w:r>
          </w:p>
        </w:tc>
        <w:tc>
          <w:tcPr>
            <w:tcW w:w="683" w:type="dxa"/>
            <w:tcBorders>
              <w:top w:val="single" w:sz="4" w:space="0" w:color="000000"/>
              <w:left w:val="nil"/>
              <w:bottom w:val="single" w:sz="4" w:space="0" w:color="000000"/>
              <w:right w:val="nil"/>
            </w:tcBorders>
            <w:shd w:val="clear" w:color="auto" w:fill="auto"/>
            <w:tcMar>
              <w:top w:w="4" w:type="dxa"/>
              <w:left w:w="4" w:type="dxa"/>
              <w:bottom w:w="0" w:type="dxa"/>
              <w:right w:w="4" w:type="dxa"/>
            </w:tcMar>
            <w:vAlign w:val="center"/>
            <w:hideMark/>
          </w:tcPr>
          <w:p w14:paraId="0168F08D" w14:textId="77777777" w:rsidR="00D37666" w:rsidRPr="00D37666" w:rsidRDefault="00D37666" w:rsidP="00D37666">
            <w:pPr>
              <w:spacing w:line="360" w:lineRule="auto"/>
              <w:jc w:val="center"/>
              <w:rPr>
                <w:rFonts w:ascii="Times New Roman" w:hAnsi="Times New Roman" w:cs="Times New Roman"/>
                <w:szCs w:val="21"/>
              </w:rPr>
            </w:pPr>
            <w:r w:rsidRPr="00D37666">
              <w:rPr>
                <w:rFonts w:ascii="Times New Roman" w:hAnsi="Times New Roman" w:cs="Times New Roman"/>
                <w:i/>
                <w:iCs/>
                <w:szCs w:val="21"/>
              </w:rPr>
              <w:t>P</w:t>
            </w:r>
          </w:p>
        </w:tc>
        <w:tc>
          <w:tcPr>
            <w:tcW w:w="1278" w:type="dxa"/>
            <w:tcBorders>
              <w:top w:val="single" w:sz="4" w:space="0" w:color="000000"/>
              <w:left w:val="nil"/>
              <w:bottom w:val="single" w:sz="4" w:space="0" w:color="000000"/>
              <w:right w:val="nil"/>
            </w:tcBorders>
            <w:shd w:val="clear" w:color="auto" w:fill="auto"/>
            <w:tcMar>
              <w:top w:w="4" w:type="dxa"/>
              <w:left w:w="4" w:type="dxa"/>
              <w:bottom w:w="0" w:type="dxa"/>
              <w:right w:w="4" w:type="dxa"/>
            </w:tcMar>
            <w:vAlign w:val="center"/>
            <w:hideMark/>
          </w:tcPr>
          <w:p w14:paraId="31E105E6" w14:textId="77777777" w:rsidR="00D37666" w:rsidRPr="00D37666" w:rsidRDefault="00D37666" w:rsidP="00D37666">
            <w:pPr>
              <w:spacing w:line="360" w:lineRule="auto"/>
              <w:jc w:val="center"/>
              <w:rPr>
                <w:rFonts w:ascii="Times New Roman" w:hAnsi="Times New Roman" w:cs="Times New Roman"/>
                <w:szCs w:val="21"/>
              </w:rPr>
            </w:pPr>
            <w:r w:rsidRPr="00D37666">
              <w:rPr>
                <w:rFonts w:ascii="Times New Roman" w:hAnsi="Times New Roman" w:cs="Times New Roman"/>
                <w:szCs w:val="21"/>
              </w:rPr>
              <w:t>≥3.5</w:t>
            </w:r>
          </w:p>
        </w:tc>
        <w:tc>
          <w:tcPr>
            <w:tcW w:w="1293" w:type="dxa"/>
            <w:tcBorders>
              <w:top w:val="single" w:sz="4" w:space="0" w:color="000000"/>
              <w:left w:val="nil"/>
              <w:bottom w:val="single" w:sz="4" w:space="0" w:color="000000"/>
              <w:right w:val="nil"/>
            </w:tcBorders>
            <w:shd w:val="clear" w:color="auto" w:fill="auto"/>
            <w:tcMar>
              <w:top w:w="4" w:type="dxa"/>
              <w:left w:w="4" w:type="dxa"/>
              <w:bottom w:w="0" w:type="dxa"/>
              <w:right w:w="4" w:type="dxa"/>
            </w:tcMar>
            <w:vAlign w:val="center"/>
            <w:hideMark/>
          </w:tcPr>
          <w:p w14:paraId="20AC16A2" w14:textId="77777777" w:rsidR="00D37666" w:rsidRPr="00D37666" w:rsidRDefault="00D37666" w:rsidP="00D37666">
            <w:pPr>
              <w:spacing w:line="360" w:lineRule="auto"/>
              <w:jc w:val="center"/>
              <w:rPr>
                <w:rFonts w:ascii="Times New Roman" w:hAnsi="Times New Roman" w:cs="Times New Roman"/>
                <w:szCs w:val="21"/>
              </w:rPr>
            </w:pPr>
            <w:r w:rsidRPr="00D37666">
              <w:rPr>
                <w:rFonts w:ascii="Times New Roman" w:hAnsi="Times New Roman" w:cs="Times New Roman"/>
                <w:szCs w:val="21"/>
              </w:rPr>
              <w:t>&lt;3.5</w:t>
            </w:r>
          </w:p>
        </w:tc>
        <w:tc>
          <w:tcPr>
            <w:tcW w:w="683" w:type="dxa"/>
            <w:tcBorders>
              <w:top w:val="single" w:sz="4" w:space="0" w:color="000000"/>
              <w:left w:val="nil"/>
              <w:bottom w:val="single" w:sz="4" w:space="0" w:color="000000"/>
              <w:right w:val="nil"/>
            </w:tcBorders>
            <w:shd w:val="clear" w:color="auto" w:fill="auto"/>
            <w:tcMar>
              <w:top w:w="4" w:type="dxa"/>
              <w:left w:w="4" w:type="dxa"/>
              <w:bottom w:w="0" w:type="dxa"/>
              <w:right w:w="4" w:type="dxa"/>
            </w:tcMar>
            <w:vAlign w:val="center"/>
            <w:hideMark/>
          </w:tcPr>
          <w:p w14:paraId="04ED0E2C" w14:textId="77777777" w:rsidR="00D37666" w:rsidRPr="00D37666" w:rsidRDefault="00D37666" w:rsidP="00D37666">
            <w:pPr>
              <w:spacing w:line="360" w:lineRule="auto"/>
              <w:jc w:val="center"/>
              <w:rPr>
                <w:rFonts w:ascii="Times New Roman" w:hAnsi="Times New Roman" w:cs="Times New Roman"/>
                <w:szCs w:val="21"/>
              </w:rPr>
            </w:pPr>
            <w:r w:rsidRPr="00D37666">
              <w:rPr>
                <w:rFonts w:ascii="Times New Roman" w:hAnsi="Times New Roman" w:cs="Times New Roman"/>
                <w:i/>
                <w:iCs/>
                <w:szCs w:val="21"/>
              </w:rPr>
              <w:t>P</w:t>
            </w:r>
          </w:p>
        </w:tc>
        <w:tc>
          <w:tcPr>
            <w:tcW w:w="1293" w:type="dxa"/>
            <w:tcBorders>
              <w:top w:val="single" w:sz="4" w:space="0" w:color="000000"/>
              <w:left w:val="nil"/>
              <w:bottom w:val="single" w:sz="4" w:space="0" w:color="000000"/>
              <w:right w:val="nil"/>
            </w:tcBorders>
            <w:shd w:val="clear" w:color="auto" w:fill="auto"/>
            <w:tcMar>
              <w:top w:w="4" w:type="dxa"/>
              <w:left w:w="4" w:type="dxa"/>
              <w:bottom w:w="0" w:type="dxa"/>
              <w:right w:w="4" w:type="dxa"/>
            </w:tcMar>
            <w:vAlign w:val="center"/>
            <w:hideMark/>
          </w:tcPr>
          <w:p w14:paraId="15456A7E"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≥4</w:t>
            </w:r>
          </w:p>
        </w:tc>
        <w:tc>
          <w:tcPr>
            <w:tcW w:w="973" w:type="dxa"/>
            <w:tcBorders>
              <w:top w:val="single" w:sz="4" w:space="0" w:color="000000"/>
              <w:left w:val="nil"/>
              <w:bottom w:val="single" w:sz="4" w:space="0" w:color="000000"/>
              <w:right w:val="nil"/>
            </w:tcBorders>
            <w:shd w:val="clear" w:color="auto" w:fill="auto"/>
            <w:tcMar>
              <w:top w:w="4" w:type="dxa"/>
              <w:left w:w="4" w:type="dxa"/>
              <w:bottom w:w="0" w:type="dxa"/>
              <w:right w:w="4" w:type="dxa"/>
            </w:tcMar>
            <w:vAlign w:val="center"/>
            <w:hideMark/>
          </w:tcPr>
          <w:p w14:paraId="23131DF5"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&lt;4</w:t>
            </w:r>
          </w:p>
        </w:tc>
        <w:tc>
          <w:tcPr>
            <w:tcW w:w="534" w:type="dxa"/>
            <w:tcBorders>
              <w:top w:val="single" w:sz="4" w:space="0" w:color="000000"/>
              <w:left w:val="nil"/>
              <w:bottom w:val="single" w:sz="4" w:space="0" w:color="000000"/>
              <w:right w:val="nil"/>
            </w:tcBorders>
            <w:shd w:val="clear" w:color="auto" w:fill="auto"/>
            <w:tcMar>
              <w:top w:w="4" w:type="dxa"/>
              <w:left w:w="4" w:type="dxa"/>
              <w:bottom w:w="0" w:type="dxa"/>
              <w:right w:w="4" w:type="dxa"/>
            </w:tcMar>
            <w:vAlign w:val="center"/>
            <w:hideMark/>
          </w:tcPr>
          <w:p w14:paraId="2F710859"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i/>
                <w:iCs/>
                <w:szCs w:val="21"/>
              </w:rPr>
              <w:t>P</w:t>
            </w:r>
          </w:p>
        </w:tc>
      </w:tr>
      <w:tr w:rsidR="00D37666" w:rsidRPr="00D37666" w14:paraId="617B2E50" w14:textId="77777777" w:rsidTr="00B61369">
        <w:trPr>
          <w:trHeight w:val="567"/>
        </w:trPr>
        <w:tc>
          <w:tcPr>
            <w:tcW w:w="1843" w:type="dxa"/>
            <w:tcBorders>
              <w:top w:val="single" w:sz="4" w:space="0" w:color="000000"/>
              <w:left w:val="nil"/>
              <w:bottom w:val="nil"/>
              <w:right w:val="nil"/>
            </w:tcBorders>
            <w:shd w:val="clear" w:color="auto" w:fill="auto"/>
            <w:tcMar>
              <w:top w:w="4" w:type="dxa"/>
              <w:left w:w="4" w:type="dxa"/>
              <w:bottom w:w="0" w:type="dxa"/>
              <w:right w:w="4" w:type="dxa"/>
            </w:tcMar>
            <w:vAlign w:val="center"/>
            <w:hideMark/>
          </w:tcPr>
          <w:p w14:paraId="00A4BA00"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 xml:space="preserve">MASEI score </w:t>
            </w:r>
          </w:p>
        </w:tc>
        <w:tc>
          <w:tcPr>
            <w:tcW w:w="1213" w:type="dxa"/>
            <w:tcBorders>
              <w:top w:val="single" w:sz="4" w:space="0" w:color="000000"/>
              <w:left w:val="nil"/>
              <w:bottom w:val="nil"/>
              <w:right w:val="nil"/>
            </w:tcBorders>
            <w:shd w:val="clear" w:color="auto" w:fill="auto"/>
            <w:tcMar>
              <w:top w:w="4" w:type="dxa"/>
              <w:left w:w="4" w:type="dxa"/>
              <w:bottom w:w="0" w:type="dxa"/>
              <w:right w:w="4" w:type="dxa"/>
            </w:tcMar>
            <w:vAlign w:val="center"/>
            <w:hideMark/>
          </w:tcPr>
          <w:p w14:paraId="4A805579"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10.27±10.12</w:t>
            </w:r>
          </w:p>
        </w:tc>
        <w:tc>
          <w:tcPr>
            <w:tcW w:w="1285" w:type="dxa"/>
            <w:tcBorders>
              <w:top w:val="single" w:sz="4" w:space="0" w:color="000000"/>
              <w:left w:val="nil"/>
              <w:bottom w:val="nil"/>
              <w:right w:val="nil"/>
            </w:tcBorders>
            <w:shd w:val="clear" w:color="auto" w:fill="auto"/>
            <w:tcMar>
              <w:top w:w="4" w:type="dxa"/>
              <w:left w:w="4" w:type="dxa"/>
              <w:bottom w:w="0" w:type="dxa"/>
              <w:right w:w="4" w:type="dxa"/>
            </w:tcMar>
            <w:vAlign w:val="center"/>
            <w:hideMark/>
          </w:tcPr>
          <w:p w14:paraId="385BDF62"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11.88±20.19</w:t>
            </w:r>
          </w:p>
        </w:tc>
        <w:tc>
          <w:tcPr>
            <w:tcW w:w="614" w:type="dxa"/>
            <w:tcBorders>
              <w:top w:val="single" w:sz="4" w:space="0" w:color="000000"/>
              <w:left w:val="nil"/>
              <w:bottom w:val="nil"/>
              <w:right w:val="nil"/>
            </w:tcBorders>
            <w:shd w:val="clear" w:color="auto" w:fill="auto"/>
            <w:tcMar>
              <w:top w:w="4" w:type="dxa"/>
              <w:left w:w="4" w:type="dxa"/>
              <w:bottom w:w="0" w:type="dxa"/>
              <w:right w:w="4" w:type="dxa"/>
            </w:tcMar>
            <w:vAlign w:val="center"/>
            <w:hideMark/>
          </w:tcPr>
          <w:p w14:paraId="379586D2"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0.54</w:t>
            </w:r>
          </w:p>
        </w:tc>
        <w:tc>
          <w:tcPr>
            <w:tcW w:w="1293" w:type="dxa"/>
            <w:tcBorders>
              <w:top w:val="single" w:sz="4" w:space="0" w:color="000000"/>
              <w:left w:val="nil"/>
              <w:bottom w:val="nil"/>
              <w:right w:val="nil"/>
            </w:tcBorders>
            <w:shd w:val="clear" w:color="auto" w:fill="auto"/>
            <w:tcMar>
              <w:top w:w="4" w:type="dxa"/>
              <w:left w:w="4" w:type="dxa"/>
              <w:bottom w:w="0" w:type="dxa"/>
              <w:right w:w="4" w:type="dxa"/>
            </w:tcMar>
            <w:vAlign w:val="center"/>
            <w:hideMark/>
          </w:tcPr>
          <w:p w14:paraId="7E62066B"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10.93±10.15</w:t>
            </w:r>
          </w:p>
        </w:tc>
        <w:tc>
          <w:tcPr>
            <w:tcW w:w="1190" w:type="dxa"/>
            <w:tcBorders>
              <w:top w:val="single" w:sz="4" w:space="0" w:color="000000"/>
              <w:left w:val="nil"/>
              <w:bottom w:val="nil"/>
              <w:right w:val="nil"/>
            </w:tcBorders>
            <w:shd w:val="clear" w:color="auto" w:fill="auto"/>
            <w:tcMar>
              <w:top w:w="4" w:type="dxa"/>
              <w:left w:w="4" w:type="dxa"/>
              <w:bottom w:w="0" w:type="dxa"/>
              <w:right w:w="4" w:type="dxa"/>
            </w:tcMar>
            <w:vAlign w:val="center"/>
            <w:hideMark/>
          </w:tcPr>
          <w:p w14:paraId="119D38CD"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9.34±12.76</w:t>
            </w:r>
          </w:p>
        </w:tc>
        <w:tc>
          <w:tcPr>
            <w:tcW w:w="683" w:type="dxa"/>
            <w:tcBorders>
              <w:top w:val="single" w:sz="4" w:space="0" w:color="000000"/>
              <w:left w:val="nil"/>
              <w:bottom w:val="nil"/>
              <w:right w:val="nil"/>
            </w:tcBorders>
            <w:shd w:val="clear" w:color="auto" w:fill="auto"/>
            <w:tcMar>
              <w:top w:w="4" w:type="dxa"/>
              <w:left w:w="4" w:type="dxa"/>
              <w:bottom w:w="0" w:type="dxa"/>
              <w:right w:w="4" w:type="dxa"/>
            </w:tcMar>
            <w:vAlign w:val="center"/>
            <w:hideMark/>
          </w:tcPr>
          <w:p w14:paraId="5798C2C0"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0.11</w:t>
            </w:r>
          </w:p>
        </w:tc>
        <w:tc>
          <w:tcPr>
            <w:tcW w:w="1278" w:type="dxa"/>
            <w:tcBorders>
              <w:top w:val="single" w:sz="4" w:space="0" w:color="000000"/>
              <w:left w:val="nil"/>
              <w:bottom w:val="nil"/>
              <w:right w:val="nil"/>
            </w:tcBorders>
            <w:shd w:val="clear" w:color="auto" w:fill="auto"/>
            <w:tcMar>
              <w:top w:w="4" w:type="dxa"/>
              <w:left w:w="4" w:type="dxa"/>
              <w:bottom w:w="0" w:type="dxa"/>
              <w:right w:w="4" w:type="dxa"/>
            </w:tcMar>
            <w:vAlign w:val="center"/>
            <w:hideMark/>
          </w:tcPr>
          <w:p w14:paraId="1A741505"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11.21±11.91</w:t>
            </w:r>
          </w:p>
        </w:tc>
        <w:tc>
          <w:tcPr>
            <w:tcW w:w="1293" w:type="dxa"/>
            <w:tcBorders>
              <w:top w:val="single" w:sz="4" w:space="0" w:color="000000"/>
              <w:left w:val="nil"/>
              <w:bottom w:val="nil"/>
              <w:right w:val="nil"/>
            </w:tcBorders>
            <w:shd w:val="clear" w:color="auto" w:fill="auto"/>
            <w:tcMar>
              <w:top w:w="4" w:type="dxa"/>
              <w:left w:w="4" w:type="dxa"/>
              <w:bottom w:w="0" w:type="dxa"/>
              <w:right w:w="4" w:type="dxa"/>
            </w:tcMar>
            <w:vAlign w:val="center"/>
            <w:hideMark/>
          </w:tcPr>
          <w:p w14:paraId="72572F6A"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10.27±10.99</w:t>
            </w:r>
          </w:p>
        </w:tc>
        <w:tc>
          <w:tcPr>
            <w:tcW w:w="683" w:type="dxa"/>
            <w:tcBorders>
              <w:top w:val="single" w:sz="4" w:space="0" w:color="000000"/>
              <w:left w:val="nil"/>
              <w:bottom w:val="nil"/>
              <w:right w:val="nil"/>
            </w:tcBorders>
            <w:shd w:val="clear" w:color="auto" w:fill="auto"/>
            <w:tcMar>
              <w:top w:w="4" w:type="dxa"/>
              <w:left w:w="4" w:type="dxa"/>
              <w:bottom w:w="0" w:type="dxa"/>
              <w:right w:w="4" w:type="dxa"/>
            </w:tcMar>
            <w:vAlign w:val="center"/>
            <w:hideMark/>
          </w:tcPr>
          <w:p w14:paraId="15C2E41B"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0.81</w:t>
            </w:r>
          </w:p>
        </w:tc>
        <w:tc>
          <w:tcPr>
            <w:tcW w:w="1293" w:type="dxa"/>
            <w:tcBorders>
              <w:top w:val="single" w:sz="4" w:space="0" w:color="000000"/>
              <w:left w:val="nil"/>
              <w:bottom w:val="nil"/>
              <w:right w:val="nil"/>
            </w:tcBorders>
            <w:shd w:val="clear" w:color="auto" w:fill="auto"/>
            <w:tcMar>
              <w:top w:w="4" w:type="dxa"/>
              <w:left w:w="4" w:type="dxa"/>
              <w:bottom w:w="0" w:type="dxa"/>
              <w:right w:w="4" w:type="dxa"/>
            </w:tcMar>
            <w:vAlign w:val="center"/>
            <w:hideMark/>
          </w:tcPr>
          <w:p w14:paraId="70B5972E"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13.43±13.26</w:t>
            </w:r>
          </w:p>
        </w:tc>
        <w:tc>
          <w:tcPr>
            <w:tcW w:w="973" w:type="dxa"/>
            <w:tcBorders>
              <w:top w:val="single" w:sz="4" w:space="0" w:color="000000"/>
              <w:left w:val="nil"/>
              <w:bottom w:val="nil"/>
              <w:right w:val="nil"/>
            </w:tcBorders>
            <w:shd w:val="clear" w:color="auto" w:fill="auto"/>
            <w:tcMar>
              <w:top w:w="4" w:type="dxa"/>
              <w:left w:w="4" w:type="dxa"/>
              <w:bottom w:w="0" w:type="dxa"/>
              <w:right w:w="4" w:type="dxa"/>
            </w:tcMar>
            <w:vAlign w:val="center"/>
            <w:hideMark/>
          </w:tcPr>
          <w:p w14:paraId="0175A278"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9.53±10.29</w:t>
            </w:r>
          </w:p>
        </w:tc>
        <w:tc>
          <w:tcPr>
            <w:tcW w:w="534" w:type="dxa"/>
            <w:tcBorders>
              <w:top w:val="single" w:sz="4" w:space="0" w:color="000000"/>
              <w:left w:val="nil"/>
              <w:bottom w:val="nil"/>
              <w:right w:val="nil"/>
            </w:tcBorders>
            <w:shd w:val="clear" w:color="auto" w:fill="auto"/>
            <w:tcMar>
              <w:top w:w="4" w:type="dxa"/>
              <w:left w:w="4" w:type="dxa"/>
              <w:bottom w:w="0" w:type="dxa"/>
              <w:right w:w="4" w:type="dxa"/>
            </w:tcMar>
            <w:vAlign w:val="center"/>
            <w:hideMark/>
          </w:tcPr>
          <w:p w14:paraId="18E698A8"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0.16</w:t>
            </w:r>
          </w:p>
        </w:tc>
      </w:tr>
      <w:tr w:rsidR="00D37666" w:rsidRPr="00D37666" w14:paraId="1A86DAE0" w14:textId="77777777" w:rsidTr="00B61369">
        <w:trPr>
          <w:trHeight w:val="567"/>
        </w:trPr>
        <w:tc>
          <w:tcPr>
            <w:tcW w:w="1843" w:type="dxa"/>
            <w:tcBorders>
              <w:top w:val="nil"/>
              <w:left w:val="nil"/>
              <w:bottom w:val="nil"/>
              <w:right w:val="nil"/>
            </w:tcBorders>
            <w:shd w:val="clear" w:color="auto" w:fill="auto"/>
            <w:tcMar>
              <w:top w:w="4" w:type="dxa"/>
              <w:left w:w="4" w:type="dxa"/>
              <w:bottom w:w="0" w:type="dxa"/>
              <w:right w:w="4" w:type="dxa"/>
            </w:tcMar>
            <w:vAlign w:val="center"/>
            <w:hideMark/>
          </w:tcPr>
          <w:p w14:paraId="4DAC8AC4"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Hypoechogenicity</w:t>
            </w:r>
          </w:p>
        </w:tc>
        <w:tc>
          <w:tcPr>
            <w:tcW w:w="1213" w:type="dxa"/>
            <w:tcBorders>
              <w:top w:val="nil"/>
              <w:left w:val="nil"/>
              <w:bottom w:val="nil"/>
              <w:right w:val="nil"/>
            </w:tcBorders>
            <w:shd w:val="clear" w:color="auto" w:fill="auto"/>
            <w:tcMar>
              <w:top w:w="4" w:type="dxa"/>
              <w:left w:w="4" w:type="dxa"/>
              <w:bottom w:w="0" w:type="dxa"/>
              <w:right w:w="4" w:type="dxa"/>
            </w:tcMar>
            <w:vAlign w:val="center"/>
            <w:hideMark/>
          </w:tcPr>
          <w:p w14:paraId="6F545F4F"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1.26±1.64</w:t>
            </w:r>
          </w:p>
        </w:tc>
        <w:tc>
          <w:tcPr>
            <w:tcW w:w="1285" w:type="dxa"/>
            <w:tcBorders>
              <w:top w:val="nil"/>
              <w:left w:val="nil"/>
              <w:bottom w:val="nil"/>
              <w:right w:val="nil"/>
            </w:tcBorders>
            <w:shd w:val="clear" w:color="auto" w:fill="auto"/>
            <w:tcMar>
              <w:top w:w="4" w:type="dxa"/>
              <w:left w:w="4" w:type="dxa"/>
              <w:bottom w:w="0" w:type="dxa"/>
              <w:right w:w="4" w:type="dxa"/>
            </w:tcMar>
            <w:vAlign w:val="center"/>
            <w:hideMark/>
          </w:tcPr>
          <w:p w14:paraId="12D95F4D"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1.88±3.76</w:t>
            </w:r>
          </w:p>
        </w:tc>
        <w:tc>
          <w:tcPr>
            <w:tcW w:w="614" w:type="dxa"/>
            <w:tcBorders>
              <w:top w:val="nil"/>
              <w:left w:val="nil"/>
              <w:bottom w:val="nil"/>
              <w:right w:val="nil"/>
            </w:tcBorders>
            <w:shd w:val="clear" w:color="auto" w:fill="auto"/>
            <w:tcMar>
              <w:top w:w="4" w:type="dxa"/>
              <w:left w:w="4" w:type="dxa"/>
              <w:bottom w:w="0" w:type="dxa"/>
              <w:right w:w="4" w:type="dxa"/>
            </w:tcMar>
            <w:vAlign w:val="center"/>
            <w:hideMark/>
          </w:tcPr>
          <w:p w14:paraId="3829BB5B"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0.71</w:t>
            </w:r>
          </w:p>
        </w:tc>
        <w:tc>
          <w:tcPr>
            <w:tcW w:w="1293" w:type="dxa"/>
            <w:tcBorders>
              <w:top w:val="nil"/>
              <w:left w:val="nil"/>
              <w:bottom w:val="nil"/>
              <w:right w:val="nil"/>
            </w:tcBorders>
            <w:shd w:val="clear" w:color="auto" w:fill="auto"/>
            <w:tcMar>
              <w:top w:w="4" w:type="dxa"/>
              <w:left w:w="4" w:type="dxa"/>
              <w:bottom w:w="0" w:type="dxa"/>
              <w:right w:w="4" w:type="dxa"/>
            </w:tcMar>
            <w:vAlign w:val="center"/>
            <w:hideMark/>
          </w:tcPr>
          <w:p w14:paraId="3405563F"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1.29±1.57</w:t>
            </w:r>
          </w:p>
        </w:tc>
        <w:tc>
          <w:tcPr>
            <w:tcW w:w="1190" w:type="dxa"/>
            <w:tcBorders>
              <w:top w:val="nil"/>
              <w:left w:val="nil"/>
              <w:bottom w:val="nil"/>
              <w:right w:val="nil"/>
            </w:tcBorders>
            <w:shd w:val="clear" w:color="auto" w:fill="auto"/>
            <w:tcMar>
              <w:top w:w="4" w:type="dxa"/>
              <w:left w:w="4" w:type="dxa"/>
              <w:bottom w:w="0" w:type="dxa"/>
              <w:right w:w="4" w:type="dxa"/>
            </w:tcMar>
            <w:vAlign w:val="center"/>
            <w:hideMark/>
          </w:tcPr>
          <w:p w14:paraId="4BCA6D9A"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1.34±2.35</w:t>
            </w:r>
          </w:p>
        </w:tc>
        <w:tc>
          <w:tcPr>
            <w:tcW w:w="683" w:type="dxa"/>
            <w:tcBorders>
              <w:top w:val="nil"/>
              <w:left w:val="nil"/>
              <w:bottom w:val="nil"/>
              <w:right w:val="nil"/>
            </w:tcBorders>
            <w:shd w:val="clear" w:color="auto" w:fill="auto"/>
            <w:tcMar>
              <w:top w:w="4" w:type="dxa"/>
              <w:left w:w="4" w:type="dxa"/>
              <w:bottom w:w="0" w:type="dxa"/>
              <w:right w:w="4" w:type="dxa"/>
            </w:tcMar>
            <w:vAlign w:val="center"/>
            <w:hideMark/>
          </w:tcPr>
          <w:p w14:paraId="2FDB880F"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0.43</w:t>
            </w:r>
          </w:p>
        </w:tc>
        <w:tc>
          <w:tcPr>
            <w:tcW w:w="1278" w:type="dxa"/>
            <w:tcBorders>
              <w:top w:val="nil"/>
              <w:left w:val="nil"/>
              <w:bottom w:val="nil"/>
              <w:right w:val="nil"/>
            </w:tcBorders>
            <w:shd w:val="clear" w:color="auto" w:fill="auto"/>
            <w:tcMar>
              <w:top w:w="4" w:type="dxa"/>
              <w:left w:w="4" w:type="dxa"/>
              <w:bottom w:w="0" w:type="dxa"/>
              <w:right w:w="4" w:type="dxa"/>
            </w:tcMar>
            <w:vAlign w:val="center"/>
            <w:hideMark/>
          </w:tcPr>
          <w:p w14:paraId="13FF7C7F"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4.86±5.02</w:t>
            </w:r>
          </w:p>
        </w:tc>
        <w:tc>
          <w:tcPr>
            <w:tcW w:w="1293" w:type="dxa"/>
            <w:tcBorders>
              <w:top w:val="nil"/>
              <w:left w:val="nil"/>
              <w:bottom w:val="nil"/>
              <w:right w:val="nil"/>
            </w:tcBorders>
            <w:shd w:val="clear" w:color="auto" w:fill="auto"/>
            <w:tcMar>
              <w:top w:w="4" w:type="dxa"/>
              <w:left w:w="4" w:type="dxa"/>
              <w:bottom w:w="0" w:type="dxa"/>
              <w:right w:w="4" w:type="dxa"/>
            </w:tcMar>
            <w:vAlign w:val="center"/>
            <w:hideMark/>
          </w:tcPr>
          <w:p w14:paraId="4B57CDD5"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4.83±5.02</w:t>
            </w:r>
          </w:p>
        </w:tc>
        <w:tc>
          <w:tcPr>
            <w:tcW w:w="683" w:type="dxa"/>
            <w:tcBorders>
              <w:top w:val="nil"/>
              <w:left w:val="nil"/>
              <w:bottom w:val="nil"/>
              <w:right w:val="nil"/>
            </w:tcBorders>
            <w:shd w:val="clear" w:color="auto" w:fill="auto"/>
            <w:tcMar>
              <w:top w:w="4" w:type="dxa"/>
              <w:left w:w="4" w:type="dxa"/>
              <w:bottom w:w="0" w:type="dxa"/>
              <w:right w:w="4" w:type="dxa"/>
            </w:tcMar>
            <w:vAlign w:val="center"/>
            <w:hideMark/>
          </w:tcPr>
          <w:p w14:paraId="028038FA"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0.81</w:t>
            </w:r>
          </w:p>
        </w:tc>
        <w:tc>
          <w:tcPr>
            <w:tcW w:w="1293" w:type="dxa"/>
            <w:tcBorders>
              <w:top w:val="nil"/>
              <w:left w:val="nil"/>
              <w:bottom w:val="nil"/>
              <w:right w:val="nil"/>
            </w:tcBorders>
            <w:shd w:val="clear" w:color="auto" w:fill="auto"/>
            <w:tcMar>
              <w:top w:w="4" w:type="dxa"/>
              <w:left w:w="4" w:type="dxa"/>
              <w:bottom w:w="0" w:type="dxa"/>
              <w:right w:w="4" w:type="dxa"/>
            </w:tcMar>
            <w:vAlign w:val="center"/>
            <w:hideMark/>
          </w:tcPr>
          <w:p w14:paraId="0C168512"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1.74±2.09</w:t>
            </w:r>
          </w:p>
        </w:tc>
        <w:tc>
          <w:tcPr>
            <w:tcW w:w="973" w:type="dxa"/>
            <w:tcBorders>
              <w:top w:val="nil"/>
              <w:left w:val="nil"/>
              <w:bottom w:val="nil"/>
              <w:right w:val="nil"/>
            </w:tcBorders>
            <w:shd w:val="clear" w:color="auto" w:fill="auto"/>
            <w:tcMar>
              <w:top w:w="4" w:type="dxa"/>
              <w:left w:w="4" w:type="dxa"/>
              <w:bottom w:w="0" w:type="dxa"/>
              <w:right w:w="4" w:type="dxa"/>
            </w:tcMar>
            <w:vAlign w:val="center"/>
            <w:hideMark/>
          </w:tcPr>
          <w:p w14:paraId="56FBCA7F"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1.19±1.78</w:t>
            </w:r>
          </w:p>
        </w:tc>
        <w:tc>
          <w:tcPr>
            <w:tcW w:w="534" w:type="dxa"/>
            <w:tcBorders>
              <w:top w:val="nil"/>
              <w:left w:val="nil"/>
              <w:bottom w:val="nil"/>
              <w:right w:val="nil"/>
            </w:tcBorders>
            <w:shd w:val="clear" w:color="auto" w:fill="auto"/>
            <w:tcMar>
              <w:top w:w="4" w:type="dxa"/>
              <w:left w:w="4" w:type="dxa"/>
              <w:bottom w:w="0" w:type="dxa"/>
              <w:right w:w="4" w:type="dxa"/>
            </w:tcMar>
            <w:vAlign w:val="center"/>
            <w:hideMark/>
          </w:tcPr>
          <w:p w14:paraId="14945B7F"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0.19</w:t>
            </w:r>
          </w:p>
        </w:tc>
      </w:tr>
      <w:tr w:rsidR="00D37666" w:rsidRPr="00D37666" w14:paraId="66D4C116" w14:textId="77777777" w:rsidTr="00B61369">
        <w:trPr>
          <w:trHeight w:val="567"/>
        </w:trPr>
        <w:tc>
          <w:tcPr>
            <w:tcW w:w="1843" w:type="dxa"/>
            <w:tcBorders>
              <w:top w:val="nil"/>
              <w:left w:val="nil"/>
              <w:bottom w:val="nil"/>
              <w:right w:val="nil"/>
            </w:tcBorders>
            <w:shd w:val="clear" w:color="auto" w:fill="auto"/>
            <w:tcMar>
              <w:top w:w="4" w:type="dxa"/>
              <w:left w:w="4" w:type="dxa"/>
              <w:bottom w:w="0" w:type="dxa"/>
              <w:right w:w="4" w:type="dxa"/>
            </w:tcMar>
            <w:vAlign w:val="center"/>
            <w:hideMark/>
          </w:tcPr>
          <w:p w14:paraId="42877EA5"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Thickness</w:t>
            </w:r>
          </w:p>
        </w:tc>
        <w:tc>
          <w:tcPr>
            <w:tcW w:w="1213" w:type="dxa"/>
            <w:tcBorders>
              <w:top w:val="nil"/>
              <w:left w:val="nil"/>
              <w:bottom w:val="nil"/>
              <w:right w:val="nil"/>
            </w:tcBorders>
            <w:shd w:val="clear" w:color="auto" w:fill="auto"/>
            <w:tcMar>
              <w:top w:w="4" w:type="dxa"/>
              <w:left w:w="4" w:type="dxa"/>
              <w:bottom w:w="0" w:type="dxa"/>
              <w:right w:w="4" w:type="dxa"/>
            </w:tcMar>
            <w:vAlign w:val="center"/>
            <w:hideMark/>
          </w:tcPr>
          <w:p w14:paraId="63124D6A"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0.90±1.52</w:t>
            </w:r>
          </w:p>
        </w:tc>
        <w:tc>
          <w:tcPr>
            <w:tcW w:w="1285" w:type="dxa"/>
            <w:tcBorders>
              <w:top w:val="nil"/>
              <w:left w:val="nil"/>
              <w:bottom w:val="nil"/>
              <w:right w:val="nil"/>
            </w:tcBorders>
            <w:shd w:val="clear" w:color="auto" w:fill="auto"/>
            <w:tcMar>
              <w:top w:w="4" w:type="dxa"/>
              <w:left w:w="4" w:type="dxa"/>
              <w:bottom w:w="0" w:type="dxa"/>
              <w:right w:w="4" w:type="dxa"/>
            </w:tcMar>
            <w:vAlign w:val="center"/>
            <w:hideMark/>
          </w:tcPr>
          <w:p w14:paraId="5030D4AB"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2.00±3.70</w:t>
            </w:r>
          </w:p>
        </w:tc>
        <w:tc>
          <w:tcPr>
            <w:tcW w:w="614" w:type="dxa"/>
            <w:tcBorders>
              <w:top w:val="nil"/>
              <w:left w:val="nil"/>
              <w:bottom w:val="nil"/>
              <w:right w:val="nil"/>
            </w:tcBorders>
            <w:shd w:val="clear" w:color="auto" w:fill="auto"/>
            <w:tcMar>
              <w:top w:w="4" w:type="dxa"/>
              <w:left w:w="4" w:type="dxa"/>
              <w:bottom w:w="0" w:type="dxa"/>
              <w:right w:w="4" w:type="dxa"/>
            </w:tcMar>
            <w:vAlign w:val="center"/>
            <w:hideMark/>
          </w:tcPr>
          <w:p w14:paraId="7C5B72F1"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0.32</w:t>
            </w:r>
          </w:p>
        </w:tc>
        <w:tc>
          <w:tcPr>
            <w:tcW w:w="1293" w:type="dxa"/>
            <w:tcBorders>
              <w:top w:val="nil"/>
              <w:left w:val="nil"/>
              <w:bottom w:val="nil"/>
              <w:right w:val="nil"/>
            </w:tcBorders>
            <w:shd w:val="clear" w:color="auto" w:fill="auto"/>
            <w:tcMar>
              <w:top w:w="4" w:type="dxa"/>
              <w:left w:w="4" w:type="dxa"/>
              <w:bottom w:w="0" w:type="dxa"/>
              <w:right w:w="4" w:type="dxa"/>
            </w:tcMar>
            <w:vAlign w:val="center"/>
            <w:hideMark/>
          </w:tcPr>
          <w:p w14:paraId="5B558B0C"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0.96±1.55</w:t>
            </w:r>
          </w:p>
        </w:tc>
        <w:tc>
          <w:tcPr>
            <w:tcW w:w="1190" w:type="dxa"/>
            <w:tcBorders>
              <w:top w:val="nil"/>
              <w:left w:val="nil"/>
              <w:bottom w:val="nil"/>
              <w:right w:val="nil"/>
            </w:tcBorders>
            <w:shd w:val="clear" w:color="auto" w:fill="auto"/>
            <w:tcMar>
              <w:top w:w="4" w:type="dxa"/>
              <w:left w:w="4" w:type="dxa"/>
              <w:bottom w:w="0" w:type="dxa"/>
              <w:right w:w="4" w:type="dxa"/>
            </w:tcMar>
            <w:vAlign w:val="center"/>
            <w:hideMark/>
          </w:tcPr>
          <w:p w14:paraId="7BC4432B"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1.03±2.18</w:t>
            </w:r>
          </w:p>
        </w:tc>
        <w:tc>
          <w:tcPr>
            <w:tcW w:w="683" w:type="dxa"/>
            <w:tcBorders>
              <w:top w:val="nil"/>
              <w:left w:val="nil"/>
              <w:bottom w:val="nil"/>
              <w:right w:val="nil"/>
            </w:tcBorders>
            <w:shd w:val="clear" w:color="auto" w:fill="auto"/>
            <w:tcMar>
              <w:top w:w="4" w:type="dxa"/>
              <w:left w:w="4" w:type="dxa"/>
              <w:bottom w:w="0" w:type="dxa"/>
              <w:right w:w="4" w:type="dxa"/>
            </w:tcMar>
            <w:vAlign w:val="center"/>
            <w:hideMark/>
          </w:tcPr>
          <w:p w14:paraId="3351B378"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0.42</w:t>
            </w:r>
          </w:p>
        </w:tc>
        <w:tc>
          <w:tcPr>
            <w:tcW w:w="1278" w:type="dxa"/>
            <w:tcBorders>
              <w:top w:val="nil"/>
              <w:left w:val="nil"/>
              <w:bottom w:val="nil"/>
              <w:right w:val="nil"/>
            </w:tcBorders>
            <w:shd w:val="clear" w:color="auto" w:fill="auto"/>
            <w:tcMar>
              <w:top w:w="4" w:type="dxa"/>
              <w:left w:w="4" w:type="dxa"/>
              <w:bottom w:w="0" w:type="dxa"/>
              <w:right w:w="4" w:type="dxa"/>
            </w:tcMar>
            <w:vAlign w:val="center"/>
            <w:hideMark/>
          </w:tcPr>
          <w:p w14:paraId="605EDD55"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1.21±2.42</w:t>
            </w:r>
          </w:p>
        </w:tc>
        <w:tc>
          <w:tcPr>
            <w:tcW w:w="1293" w:type="dxa"/>
            <w:tcBorders>
              <w:top w:val="nil"/>
              <w:left w:val="nil"/>
              <w:bottom w:val="nil"/>
              <w:right w:val="nil"/>
            </w:tcBorders>
            <w:shd w:val="clear" w:color="auto" w:fill="auto"/>
            <w:tcMar>
              <w:top w:w="4" w:type="dxa"/>
              <w:left w:w="4" w:type="dxa"/>
              <w:bottom w:w="0" w:type="dxa"/>
              <w:right w:w="4" w:type="dxa"/>
            </w:tcMar>
            <w:vAlign w:val="center"/>
            <w:hideMark/>
          </w:tcPr>
          <w:p w14:paraId="325DDE72"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0.94±1.67</w:t>
            </w:r>
          </w:p>
        </w:tc>
        <w:tc>
          <w:tcPr>
            <w:tcW w:w="683" w:type="dxa"/>
            <w:tcBorders>
              <w:top w:val="nil"/>
              <w:left w:val="nil"/>
              <w:bottom w:val="nil"/>
              <w:right w:val="nil"/>
            </w:tcBorders>
            <w:shd w:val="clear" w:color="auto" w:fill="auto"/>
            <w:tcMar>
              <w:top w:w="4" w:type="dxa"/>
              <w:left w:w="4" w:type="dxa"/>
              <w:bottom w:w="0" w:type="dxa"/>
              <w:right w:w="4" w:type="dxa"/>
            </w:tcMar>
            <w:vAlign w:val="center"/>
            <w:hideMark/>
          </w:tcPr>
          <w:p w14:paraId="562B89B7"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0.96</w:t>
            </w:r>
          </w:p>
        </w:tc>
        <w:tc>
          <w:tcPr>
            <w:tcW w:w="1293" w:type="dxa"/>
            <w:tcBorders>
              <w:top w:val="nil"/>
              <w:left w:val="nil"/>
              <w:bottom w:val="nil"/>
              <w:right w:val="nil"/>
            </w:tcBorders>
            <w:shd w:val="clear" w:color="auto" w:fill="auto"/>
            <w:tcMar>
              <w:top w:w="4" w:type="dxa"/>
              <w:left w:w="4" w:type="dxa"/>
              <w:bottom w:w="0" w:type="dxa"/>
              <w:right w:w="4" w:type="dxa"/>
            </w:tcMar>
            <w:vAlign w:val="center"/>
            <w:hideMark/>
          </w:tcPr>
          <w:p w14:paraId="5F4F0433"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1.35±2.23</w:t>
            </w:r>
          </w:p>
        </w:tc>
        <w:tc>
          <w:tcPr>
            <w:tcW w:w="973" w:type="dxa"/>
            <w:tcBorders>
              <w:top w:val="nil"/>
              <w:left w:val="nil"/>
              <w:bottom w:val="nil"/>
              <w:right w:val="nil"/>
            </w:tcBorders>
            <w:shd w:val="clear" w:color="auto" w:fill="auto"/>
            <w:tcMar>
              <w:top w:w="4" w:type="dxa"/>
              <w:left w:w="4" w:type="dxa"/>
              <w:bottom w:w="0" w:type="dxa"/>
              <w:right w:w="4" w:type="dxa"/>
            </w:tcMar>
            <w:vAlign w:val="center"/>
            <w:hideMark/>
          </w:tcPr>
          <w:p w14:paraId="756106BE"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0.88±1.62</w:t>
            </w:r>
          </w:p>
        </w:tc>
        <w:tc>
          <w:tcPr>
            <w:tcW w:w="534" w:type="dxa"/>
            <w:tcBorders>
              <w:top w:val="nil"/>
              <w:left w:val="nil"/>
              <w:bottom w:val="nil"/>
              <w:right w:val="nil"/>
            </w:tcBorders>
            <w:shd w:val="clear" w:color="auto" w:fill="auto"/>
            <w:tcMar>
              <w:top w:w="4" w:type="dxa"/>
              <w:left w:w="4" w:type="dxa"/>
              <w:bottom w:w="0" w:type="dxa"/>
              <w:right w:w="4" w:type="dxa"/>
            </w:tcMar>
            <w:vAlign w:val="center"/>
            <w:hideMark/>
          </w:tcPr>
          <w:p w14:paraId="264CAEA5"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0.32</w:t>
            </w:r>
          </w:p>
        </w:tc>
      </w:tr>
      <w:tr w:rsidR="00D37666" w:rsidRPr="00D37666" w14:paraId="14819AD3" w14:textId="77777777" w:rsidTr="00B61369">
        <w:trPr>
          <w:trHeight w:val="567"/>
        </w:trPr>
        <w:tc>
          <w:tcPr>
            <w:tcW w:w="1843" w:type="dxa"/>
            <w:tcBorders>
              <w:top w:val="nil"/>
              <w:left w:val="nil"/>
              <w:bottom w:val="nil"/>
              <w:right w:val="nil"/>
            </w:tcBorders>
            <w:shd w:val="clear" w:color="auto" w:fill="auto"/>
            <w:tcMar>
              <w:top w:w="4" w:type="dxa"/>
              <w:left w:w="4" w:type="dxa"/>
              <w:bottom w:w="0" w:type="dxa"/>
              <w:right w:w="4" w:type="dxa"/>
            </w:tcMar>
            <w:vAlign w:val="center"/>
            <w:hideMark/>
          </w:tcPr>
          <w:p w14:paraId="0B005E55"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Erosion</w:t>
            </w:r>
          </w:p>
        </w:tc>
        <w:tc>
          <w:tcPr>
            <w:tcW w:w="1213" w:type="dxa"/>
            <w:tcBorders>
              <w:top w:val="nil"/>
              <w:left w:val="nil"/>
              <w:bottom w:val="nil"/>
              <w:right w:val="nil"/>
            </w:tcBorders>
            <w:shd w:val="clear" w:color="auto" w:fill="auto"/>
            <w:tcMar>
              <w:top w:w="4" w:type="dxa"/>
              <w:left w:w="4" w:type="dxa"/>
              <w:bottom w:w="0" w:type="dxa"/>
              <w:right w:w="4" w:type="dxa"/>
            </w:tcMar>
            <w:vAlign w:val="center"/>
            <w:hideMark/>
          </w:tcPr>
          <w:p w14:paraId="282FA797"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1.47±3.02</w:t>
            </w:r>
          </w:p>
        </w:tc>
        <w:tc>
          <w:tcPr>
            <w:tcW w:w="1285" w:type="dxa"/>
            <w:tcBorders>
              <w:top w:val="nil"/>
              <w:left w:val="nil"/>
              <w:bottom w:val="nil"/>
              <w:right w:val="nil"/>
            </w:tcBorders>
            <w:shd w:val="clear" w:color="auto" w:fill="auto"/>
            <w:tcMar>
              <w:top w:w="4" w:type="dxa"/>
              <w:left w:w="4" w:type="dxa"/>
              <w:bottom w:w="0" w:type="dxa"/>
              <w:right w:w="4" w:type="dxa"/>
            </w:tcMar>
            <w:vAlign w:val="center"/>
            <w:hideMark/>
          </w:tcPr>
          <w:p w14:paraId="473D14FC"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0.00±0.00</w:t>
            </w:r>
          </w:p>
        </w:tc>
        <w:tc>
          <w:tcPr>
            <w:tcW w:w="614" w:type="dxa"/>
            <w:tcBorders>
              <w:top w:val="nil"/>
              <w:left w:val="nil"/>
              <w:bottom w:val="nil"/>
              <w:right w:val="nil"/>
            </w:tcBorders>
            <w:shd w:val="clear" w:color="auto" w:fill="auto"/>
            <w:tcMar>
              <w:top w:w="4" w:type="dxa"/>
              <w:left w:w="4" w:type="dxa"/>
              <w:bottom w:w="0" w:type="dxa"/>
              <w:right w:w="4" w:type="dxa"/>
            </w:tcMar>
            <w:vAlign w:val="center"/>
            <w:hideMark/>
          </w:tcPr>
          <w:p w14:paraId="0D5AEC2E"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0.09</w:t>
            </w:r>
          </w:p>
        </w:tc>
        <w:tc>
          <w:tcPr>
            <w:tcW w:w="1293" w:type="dxa"/>
            <w:tcBorders>
              <w:top w:val="nil"/>
              <w:left w:val="nil"/>
              <w:bottom w:val="nil"/>
              <w:right w:val="nil"/>
            </w:tcBorders>
            <w:shd w:val="clear" w:color="auto" w:fill="auto"/>
            <w:tcMar>
              <w:top w:w="4" w:type="dxa"/>
              <w:left w:w="4" w:type="dxa"/>
              <w:bottom w:w="0" w:type="dxa"/>
              <w:right w:w="4" w:type="dxa"/>
            </w:tcMar>
            <w:vAlign w:val="center"/>
            <w:hideMark/>
          </w:tcPr>
          <w:p w14:paraId="74235203"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1.78±3.31</w:t>
            </w:r>
          </w:p>
        </w:tc>
        <w:tc>
          <w:tcPr>
            <w:tcW w:w="1190" w:type="dxa"/>
            <w:tcBorders>
              <w:top w:val="nil"/>
              <w:left w:val="nil"/>
              <w:bottom w:val="nil"/>
              <w:right w:val="nil"/>
            </w:tcBorders>
            <w:shd w:val="clear" w:color="auto" w:fill="auto"/>
            <w:tcMar>
              <w:top w:w="4" w:type="dxa"/>
              <w:left w:w="4" w:type="dxa"/>
              <w:bottom w:w="0" w:type="dxa"/>
              <w:right w:w="4" w:type="dxa"/>
            </w:tcMar>
            <w:vAlign w:val="center"/>
            <w:hideMark/>
          </w:tcPr>
          <w:p w14:paraId="0A0E2ADD"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0.51±1.70</w:t>
            </w:r>
          </w:p>
        </w:tc>
        <w:tc>
          <w:tcPr>
            <w:tcW w:w="683" w:type="dxa"/>
            <w:tcBorders>
              <w:top w:val="nil"/>
              <w:left w:val="nil"/>
              <w:bottom w:val="nil"/>
              <w:right w:val="nil"/>
            </w:tcBorders>
            <w:shd w:val="clear" w:color="auto" w:fill="auto"/>
            <w:tcMar>
              <w:top w:w="4" w:type="dxa"/>
              <w:left w:w="4" w:type="dxa"/>
              <w:bottom w:w="0" w:type="dxa"/>
              <w:right w:w="4" w:type="dxa"/>
            </w:tcMar>
            <w:vAlign w:val="center"/>
            <w:hideMark/>
          </w:tcPr>
          <w:p w14:paraId="5C8F17CE"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0.02</w:t>
            </w:r>
            <w:r w:rsidRPr="00D37666">
              <w:rPr>
                <w:rFonts w:ascii="Times New Roman" w:hAnsi="Times New Roman" w:cs="Times New Roman"/>
                <w:szCs w:val="21"/>
                <w:vertAlign w:val="superscript"/>
              </w:rPr>
              <w:t>*</w:t>
            </w:r>
          </w:p>
        </w:tc>
        <w:tc>
          <w:tcPr>
            <w:tcW w:w="1278" w:type="dxa"/>
            <w:tcBorders>
              <w:top w:val="nil"/>
              <w:left w:val="nil"/>
              <w:bottom w:val="nil"/>
              <w:right w:val="nil"/>
            </w:tcBorders>
            <w:shd w:val="clear" w:color="auto" w:fill="auto"/>
            <w:tcMar>
              <w:top w:w="4" w:type="dxa"/>
              <w:left w:w="4" w:type="dxa"/>
              <w:bottom w:w="0" w:type="dxa"/>
              <w:right w:w="4" w:type="dxa"/>
            </w:tcMar>
            <w:vAlign w:val="center"/>
            <w:hideMark/>
          </w:tcPr>
          <w:p w14:paraId="78912A86"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2.57±3.08</w:t>
            </w:r>
          </w:p>
        </w:tc>
        <w:tc>
          <w:tcPr>
            <w:tcW w:w="1293" w:type="dxa"/>
            <w:tcBorders>
              <w:top w:val="nil"/>
              <w:left w:val="nil"/>
              <w:bottom w:val="nil"/>
              <w:right w:val="nil"/>
            </w:tcBorders>
            <w:shd w:val="clear" w:color="auto" w:fill="auto"/>
            <w:tcMar>
              <w:top w:w="4" w:type="dxa"/>
              <w:left w:w="4" w:type="dxa"/>
              <w:bottom w:w="0" w:type="dxa"/>
              <w:right w:w="4" w:type="dxa"/>
            </w:tcMar>
            <w:vAlign w:val="center"/>
            <w:hideMark/>
          </w:tcPr>
          <w:p w14:paraId="74195E12"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1.17±2.87</w:t>
            </w:r>
          </w:p>
        </w:tc>
        <w:tc>
          <w:tcPr>
            <w:tcW w:w="683" w:type="dxa"/>
            <w:tcBorders>
              <w:top w:val="nil"/>
              <w:left w:val="nil"/>
              <w:bottom w:val="nil"/>
              <w:right w:val="nil"/>
            </w:tcBorders>
            <w:shd w:val="clear" w:color="auto" w:fill="auto"/>
            <w:tcMar>
              <w:top w:w="4" w:type="dxa"/>
              <w:left w:w="4" w:type="dxa"/>
              <w:bottom w:w="0" w:type="dxa"/>
              <w:right w:w="4" w:type="dxa"/>
            </w:tcMar>
            <w:vAlign w:val="center"/>
            <w:hideMark/>
          </w:tcPr>
          <w:p w14:paraId="0C3AE170"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0.02</w:t>
            </w:r>
            <w:r w:rsidRPr="00D37666">
              <w:rPr>
                <w:rFonts w:ascii="Times New Roman" w:hAnsi="Times New Roman" w:cs="Times New Roman"/>
                <w:szCs w:val="21"/>
                <w:vertAlign w:val="superscript"/>
              </w:rPr>
              <w:t>*</w:t>
            </w:r>
          </w:p>
        </w:tc>
        <w:tc>
          <w:tcPr>
            <w:tcW w:w="1293" w:type="dxa"/>
            <w:tcBorders>
              <w:top w:val="nil"/>
              <w:left w:val="nil"/>
              <w:bottom w:val="nil"/>
              <w:right w:val="nil"/>
            </w:tcBorders>
            <w:shd w:val="clear" w:color="auto" w:fill="auto"/>
            <w:tcMar>
              <w:top w:w="4" w:type="dxa"/>
              <w:left w:w="4" w:type="dxa"/>
              <w:bottom w:w="0" w:type="dxa"/>
              <w:right w:w="4" w:type="dxa"/>
            </w:tcMar>
            <w:vAlign w:val="center"/>
            <w:hideMark/>
          </w:tcPr>
          <w:p w14:paraId="49E733C5"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2.09±4.00</w:t>
            </w:r>
          </w:p>
        </w:tc>
        <w:tc>
          <w:tcPr>
            <w:tcW w:w="973" w:type="dxa"/>
            <w:tcBorders>
              <w:top w:val="nil"/>
              <w:left w:val="nil"/>
              <w:bottom w:val="nil"/>
              <w:right w:val="nil"/>
            </w:tcBorders>
            <w:shd w:val="clear" w:color="auto" w:fill="auto"/>
            <w:tcMar>
              <w:top w:w="4" w:type="dxa"/>
              <w:left w:w="4" w:type="dxa"/>
              <w:bottom w:w="0" w:type="dxa"/>
              <w:right w:w="4" w:type="dxa"/>
            </w:tcMar>
            <w:vAlign w:val="center"/>
            <w:hideMark/>
          </w:tcPr>
          <w:p w14:paraId="45B9DB3E"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1.15±2.54</w:t>
            </w:r>
          </w:p>
        </w:tc>
        <w:tc>
          <w:tcPr>
            <w:tcW w:w="534" w:type="dxa"/>
            <w:tcBorders>
              <w:top w:val="nil"/>
              <w:left w:val="nil"/>
              <w:bottom w:val="nil"/>
              <w:right w:val="nil"/>
            </w:tcBorders>
            <w:shd w:val="clear" w:color="auto" w:fill="auto"/>
            <w:tcMar>
              <w:top w:w="4" w:type="dxa"/>
              <w:left w:w="4" w:type="dxa"/>
              <w:bottom w:w="0" w:type="dxa"/>
              <w:right w:w="4" w:type="dxa"/>
            </w:tcMar>
            <w:vAlign w:val="center"/>
            <w:hideMark/>
          </w:tcPr>
          <w:p w14:paraId="061CA8BA"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0.11</w:t>
            </w:r>
          </w:p>
        </w:tc>
      </w:tr>
      <w:tr w:rsidR="00D37666" w:rsidRPr="00D37666" w14:paraId="06BC9F16" w14:textId="77777777" w:rsidTr="00B61369">
        <w:trPr>
          <w:trHeight w:val="567"/>
        </w:trPr>
        <w:tc>
          <w:tcPr>
            <w:tcW w:w="1843" w:type="dxa"/>
            <w:tcBorders>
              <w:top w:val="nil"/>
              <w:left w:val="nil"/>
              <w:bottom w:val="nil"/>
              <w:right w:val="nil"/>
            </w:tcBorders>
            <w:shd w:val="clear" w:color="auto" w:fill="auto"/>
            <w:tcMar>
              <w:top w:w="4" w:type="dxa"/>
              <w:left w:w="4" w:type="dxa"/>
              <w:bottom w:w="0" w:type="dxa"/>
              <w:right w:w="4" w:type="dxa"/>
            </w:tcMar>
            <w:vAlign w:val="center"/>
            <w:hideMark/>
          </w:tcPr>
          <w:p w14:paraId="4B1D4D6B"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Calcification</w:t>
            </w:r>
          </w:p>
        </w:tc>
        <w:tc>
          <w:tcPr>
            <w:tcW w:w="1213" w:type="dxa"/>
            <w:tcBorders>
              <w:top w:val="nil"/>
              <w:left w:val="nil"/>
              <w:bottom w:val="nil"/>
              <w:right w:val="nil"/>
            </w:tcBorders>
            <w:shd w:val="clear" w:color="auto" w:fill="auto"/>
            <w:tcMar>
              <w:top w:w="4" w:type="dxa"/>
              <w:left w:w="4" w:type="dxa"/>
              <w:bottom w:w="0" w:type="dxa"/>
              <w:right w:w="4" w:type="dxa"/>
            </w:tcMar>
            <w:vAlign w:val="center"/>
            <w:hideMark/>
          </w:tcPr>
          <w:p w14:paraId="3E2FE7A0"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3.28±3.28</w:t>
            </w:r>
          </w:p>
        </w:tc>
        <w:tc>
          <w:tcPr>
            <w:tcW w:w="1285" w:type="dxa"/>
            <w:tcBorders>
              <w:top w:val="nil"/>
              <w:left w:val="nil"/>
              <w:bottom w:val="nil"/>
              <w:right w:val="nil"/>
            </w:tcBorders>
            <w:shd w:val="clear" w:color="auto" w:fill="auto"/>
            <w:tcMar>
              <w:top w:w="4" w:type="dxa"/>
              <w:left w:w="4" w:type="dxa"/>
              <w:bottom w:w="0" w:type="dxa"/>
              <w:right w:w="4" w:type="dxa"/>
            </w:tcMar>
            <w:vAlign w:val="center"/>
            <w:hideMark/>
          </w:tcPr>
          <w:p w14:paraId="4ED5B23A"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5.88±9.01</w:t>
            </w:r>
          </w:p>
        </w:tc>
        <w:tc>
          <w:tcPr>
            <w:tcW w:w="614" w:type="dxa"/>
            <w:tcBorders>
              <w:top w:val="nil"/>
              <w:left w:val="nil"/>
              <w:bottom w:val="nil"/>
              <w:right w:val="nil"/>
            </w:tcBorders>
            <w:shd w:val="clear" w:color="auto" w:fill="auto"/>
            <w:tcMar>
              <w:top w:w="4" w:type="dxa"/>
              <w:left w:w="4" w:type="dxa"/>
              <w:bottom w:w="0" w:type="dxa"/>
              <w:right w:w="4" w:type="dxa"/>
            </w:tcMar>
            <w:vAlign w:val="center"/>
            <w:hideMark/>
          </w:tcPr>
          <w:p w14:paraId="77233162"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0.68</w:t>
            </w:r>
          </w:p>
        </w:tc>
        <w:tc>
          <w:tcPr>
            <w:tcW w:w="1293" w:type="dxa"/>
            <w:tcBorders>
              <w:top w:val="nil"/>
              <w:left w:val="nil"/>
              <w:bottom w:val="nil"/>
              <w:right w:val="nil"/>
            </w:tcBorders>
            <w:shd w:val="clear" w:color="auto" w:fill="auto"/>
            <w:tcMar>
              <w:top w:w="4" w:type="dxa"/>
              <w:left w:w="4" w:type="dxa"/>
              <w:bottom w:w="0" w:type="dxa"/>
              <w:right w:w="4" w:type="dxa"/>
            </w:tcMar>
            <w:vAlign w:val="center"/>
            <w:hideMark/>
          </w:tcPr>
          <w:p w14:paraId="1C2A8666"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3.32±3.06</w:t>
            </w:r>
          </w:p>
        </w:tc>
        <w:tc>
          <w:tcPr>
            <w:tcW w:w="1190" w:type="dxa"/>
            <w:tcBorders>
              <w:top w:val="nil"/>
              <w:left w:val="nil"/>
              <w:bottom w:val="nil"/>
              <w:right w:val="nil"/>
            </w:tcBorders>
            <w:shd w:val="clear" w:color="auto" w:fill="auto"/>
            <w:tcMar>
              <w:top w:w="4" w:type="dxa"/>
              <w:left w:w="4" w:type="dxa"/>
              <w:bottom w:w="0" w:type="dxa"/>
              <w:right w:w="4" w:type="dxa"/>
            </w:tcMar>
            <w:vAlign w:val="center"/>
            <w:hideMark/>
          </w:tcPr>
          <w:p w14:paraId="2672AC08"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3.80±5.43</w:t>
            </w:r>
          </w:p>
        </w:tc>
        <w:tc>
          <w:tcPr>
            <w:tcW w:w="683" w:type="dxa"/>
            <w:tcBorders>
              <w:top w:val="nil"/>
              <w:left w:val="nil"/>
              <w:bottom w:val="nil"/>
              <w:right w:val="nil"/>
            </w:tcBorders>
            <w:shd w:val="clear" w:color="auto" w:fill="auto"/>
            <w:tcMar>
              <w:top w:w="4" w:type="dxa"/>
              <w:left w:w="4" w:type="dxa"/>
              <w:bottom w:w="0" w:type="dxa"/>
              <w:right w:w="4" w:type="dxa"/>
            </w:tcMar>
            <w:vAlign w:val="center"/>
            <w:hideMark/>
          </w:tcPr>
          <w:p w14:paraId="183E727F"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0.64</w:t>
            </w:r>
          </w:p>
        </w:tc>
        <w:tc>
          <w:tcPr>
            <w:tcW w:w="1278" w:type="dxa"/>
            <w:tcBorders>
              <w:top w:val="nil"/>
              <w:left w:val="nil"/>
              <w:bottom w:val="nil"/>
              <w:right w:val="nil"/>
            </w:tcBorders>
            <w:shd w:val="clear" w:color="auto" w:fill="auto"/>
            <w:tcMar>
              <w:top w:w="4" w:type="dxa"/>
              <w:left w:w="4" w:type="dxa"/>
              <w:bottom w:w="0" w:type="dxa"/>
              <w:right w:w="4" w:type="dxa"/>
            </w:tcMar>
            <w:vAlign w:val="center"/>
            <w:hideMark/>
          </w:tcPr>
          <w:p w14:paraId="2EBB1F78"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2.29±2.946</w:t>
            </w:r>
          </w:p>
        </w:tc>
        <w:tc>
          <w:tcPr>
            <w:tcW w:w="1293" w:type="dxa"/>
            <w:tcBorders>
              <w:top w:val="nil"/>
              <w:left w:val="nil"/>
              <w:bottom w:val="nil"/>
              <w:right w:val="nil"/>
            </w:tcBorders>
            <w:shd w:val="clear" w:color="auto" w:fill="auto"/>
            <w:tcMar>
              <w:top w:w="4" w:type="dxa"/>
              <w:left w:w="4" w:type="dxa"/>
              <w:bottom w:w="0" w:type="dxa"/>
              <w:right w:w="4" w:type="dxa"/>
            </w:tcMar>
            <w:vAlign w:val="center"/>
            <w:hideMark/>
          </w:tcPr>
          <w:p w14:paraId="5BB3144F"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3.67±4.12</w:t>
            </w:r>
          </w:p>
        </w:tc>
        <w:tc>
          <w:tcPr>
            <w:tcW w:w="683" w:type="dxa"/>
            <w:tcBorders>
              <w:top w:val="nil"/>
              <w:left w:val="nil"/>
              <w:bottom w:val="nil"/>
              <w:right w:val="nil"/>
            </w:tcBorders>
            <w:shd w:val="clear" w:color="auto" w:fill="auto"/>
            <w:tcMar>
              <w:top w:w="4" w:type="dxa"/>
              <w:left w:w="4" w:type="dxa"/>
              <w:bottom w:w="0" w:type="dxa"/>
              <w:right w:w="4" w:type="dxa"/>
            </w:tcMar>
            <w:vAlign w:val="center"/>
            <w:hideMark/>
          </w:tcPr>
          <w:p w14:paraId="001F131D"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0.14</w:t>
            </w:r>
          </w:p>
        </w:tc>
        <w:tc>
          <w:tcPr>
            <w:tcW w:w="1293" w:type="dxa"/>
            <w:tcBorders>
              <w:top w:val="nil"/>
              <w:left w:val="nil"/>
              <w:bottom w:val="nil"/>
              <w:right w:val="nil"/>
            </w:tcBorders>
            <w:shd w:val="clear" w:color="auto" w:fill="auto"/>
            <w:tcMar>
              <w:top w:w="4" w:type="dxa"/>
              <w:left w:w="4" w:type="dxa"/>
              <w:bottom w:w="0" w:type="dxa"/>
              <w:right w:w="4" w:type="dxa"/>
            </w:tcMar>
            <w:vAlign w:val="center"/>
            <w:hideMark/>
          </w:tcPr>
          <w:p w14:paraId="432CEF0A"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3.04±3.27</w:t>
            </w:r>
          </w:p>
        </w:tc>
        <w:tc>
          <w:tcPr>
            <w:tcW w:w="973" w:type="dxa"/>
            <w:tcBorders>
              <w:top w:val="nil"/>
              <w:left w:val="nil"/>
              <w:bottom w:val="nil"/>
              <w:right w:val="nil"/>
            </w:tcBorders>
            <w:shd w:val="clear" w:color="auto" w:fill="auto"/>
            <w:tcMar>
              <w:top w:w="4" w:type="dxa"/>
              <w:left w:w="4" w:type="dxa"/>
              <w:bottom w:w="0" w:type="dxa"/>
              <w:right w:w="4" w:type="dxa"/>
            </w:tcMar>
            <w:vAlign w:val="center"/>
            <w:hideMark/>
          </w:tcPr>
          <w:p w14:paraId="2DDB329E"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3.62±4.19</w:t>
            </w:r>
          </w:p>
        </w:tc>
        <w:tc>
          <w:tcPr>
            <w:tcW w:w="534" w:type="dxa"/>
            <w:tcBorders>
              <w:top w:val="nil"/>
              <w:left w:val="nil"/>
              <w:bottom w:val="nil"/>
              <w:right w:val="nil"/>
            </w:tcBorders>
            <w:shd w:val="clear" w:color="auto" w:fill="auto"/>
            <w:tcMar>
              <w:top w:w="4" w:type="dxa"/>
              <w:left w:w="4" w:type="dxa"/>
              <w:bottom w:w="0" w:type="dxa"/>
              <w:right w:w="4" w:type="dxa"/>
            </w:tcMar>
            <w:vAlign w:val="center"/>
            <w:hideMark/>
          </w:tcPr>
          <w:p w14:paraId="4D31B369"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0.54</w:t>
            </w:r>
          </w:p>
        </w:tc>
      </w:tr>
      <w:tr w:rsidR="00D37666" w:rsidRPr="00D37666" w14:paraId="6C9F4F20" w14:textId="77777777" w:rsidTr="00B61369">
        <w:trPr>
          <w:trHeight w:val="567"/>
        </w:trPr>
        <w:tc>
          <w:tcPr>
            <w:tcW w:w="1843" w:type="dxa"/>
            <w:tcBorders>
              <w:top w:val="nil"/>
              <w:left w:val="nil"/>
              <w:bottom w:val="nil"/>
              <w:right w:val="nil"/>
            </w:tcBorders>
            <w:shd w:val="clear" w:color="auto" w:fill="auto"/>
            <w:tcMar>
              <w:top w:w="4" w:type="dxa"/>
              <w:left w:w="4" w:type="dxa"/>
              <w:bottom w:w="0" w:type="dxa"/>
              <w:right w:w="4" w:type="dxa"/>
            </w:tcMar>
            <w:vAlign w:val="center"/>
            <w:hideMark/>
          </w:tcPr>
          <w:p w14:paraId="0D2FBD9A"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Bursitis</w:t>
            </w:r>
          </w:p>
        </w:tc>
        <w:tc>
          <w:tcPr>
            <w:tcW w:w="1213" w:type="dxa"/>
            <w:tcBorders>
              <w:top w:val="nil"/>
              <w:left w:val="nil"/>
              <w:bottom w:val="nil"/>
              <w:right w:val="nil"/>
            </w:tcBorders>
            <w:shd w:val="clear" w:color="auto" w:fill="auto"/>
            <w:tcMar>
              <w:top w:w="4" w:type="dxa"/>
              <w:left w:w="4" w:type="dxa"/>
              <w:bottom w:w="0" w:type="dxa"/>
              <w:right w:w="4" w:type="dxa"/>
            </w:tcMar>
            <w:vAlign w:val="center"/>
            <w:hideMark/>
          </w:tcPr>
          <w:p w14:paraId="7B896FAB"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0.83±1.20</w:t>
            </w:r>
          </w:p>
        </w:tc>
        <w:tc>
          <w:tcPr>
            <w:tcW w:w="1285" w:type="dxa"/>
            <w:tcBorders>
              <w:top w:val="nil"/>
              <w:left w:val="nil"/>
              <w:bottom w:val="nil"/>
              <w:right w:val="nil"/>
            </w:tcBorders>
            <w:shd w:val="clear" w:color="auto" w:fill="auto"/>
            <w:tcMar>
              <w:top w:w="4" w:type="dxa"/>
              <w:left w:w="4" w:type="dxa"/>
              <w:bottom w:w="0" w:type="dxa"/>
              <w:right w:w="4" w:type="dxa"/>
            </w:tcMar>
            <w:vAlign w:val="center"/>
            <w:hideMark/>
          </w:tcPr>
          <w:p w14:paraId="628DF233"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0.25±0.46</w:t>
            </w:r>
          </w:p>
        </w:tc>
        <w:tc>
          <w:tcPr>
            <w:tcW w:w="614" w:type="dxa"/>
            <w:tcBorders>
              <w:top w:val="nil"/>
              <w:left w:val="nil"/>
              <w:bottom w:val="nil"/>
              <w:right w:val="nil"/>
            </w:tcBorders>
            <w:shd w:val="clear" w:color="auto" w:fill="auto"/>
            <w:tcMar>
              <w:top w:w="4" w:type="dxa"/>
              <w:left w:w="4" w:type="dxa"/>
              <w:bottom w:w="0" w:type="dxa"/>
              <w:right w:w="4" w:type="dxa"/>
            </w:tcMar>
            <w:vAlign w:val="center"/>
            <w:hideMark/>
          </w:tcPr>
          <w:p w14:paraId="7A916AC3"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0.17</w:t>
            </w:r>
          </w:p>
        </w:tc>
        <w:tc>
          <w:tcPr>
            <w:tcW w:w="1293" w:type="dxa"/>
            <w:tcBorders>
              <w:top w:val="nil"/>
              <w:left w:val="nil"/>
              <w:bottom w:val="nil"/>
              <w:right w:val="nil"/>
            </w:tcBorders>
            <w:shd w:val="clear" w:color="auto" w:fill="auto"/>
            <w:tcMar>
              <w:top w:w="4" w:type="dxa"/>
              <w:left w:w="4" w:type="dxa"/>
              <w:bottom w:w="0" w:type="dxa"/>
              <w:right w:w="4" w:type="dxa"/>
            </w:tcMar>
            <w:vAlign w:val="center"/>
            <w:hideMark/>
          </w:tcPr>
          <w:p w14:paraId="37B9ABAF"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0.97±1.32</w:t>
            </w:r>
          </w:p>
        </w:tc>
        <w:tc>
          <w:tcPr>
            <w:tcW w:w="1190" w:type="dxa"/>
            <w:tcBorders>
              <w:top w:val="nil"/>
              <w:left w:val="nil"/>
              <w:bottom w:val="nil"/>
              <w:right w:val="nil"/>
            </w:tcBorders>
            <w:shd w:val="clear" w:color="auto" w:fill="auto"/>
            <w:tcMar>
              <w:top w:w="4" w:type="dxa"/>
              <w:left w:w="4" w:type="dxa"/>
              <w:bottom w:w="0" w:type="dxa"/>
              <w:right w:w="4" w:type="dxa"/>
            </w:tcMar>
            <w:vAlign w:val="center"/>
            <w:hideMark/>
          </w:tcPr>
          <w:p w14:paraId="68FC2154"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0.43±0.70</w:t>
            </w:r>
          </w:p>
        </w:tc>
        <w:tc>
          <w:tcPr>
            <w:tcW w:w="683" w:type="dxa"/>
            <w:tcBorders>
              <w:top w:val="nil"/>
              <w:left w:val="nil"/>
              <w:bottom w:val="nil"/>
              <w:right w:val="nil"/>
            </w:tcBorders>
            <w:shd w:val="clear" w:color="auto" w:fill="auto"/>
            <w:tcMar>
              <w:top w:w="4" w:type="dxa"/>
              <w:left w:w="4" w:type="dxa"/>
              <w:bottom w:w="0" w:type="dxa"/>
              <w:right w:w="4" w:type="dxa"/>
            </w:tcMar>
            <w:vAlign w:val="center"/>
            <w:hideMark/>
          </w:tcPr>
          <w:p w14:paraId="2B977BAB"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0.04</w:t>
            </w:r>
            <w:r w:rsidRPr="00D37666">
              <w:rPr>
                <w:rFonts w:ascii="Times New Roman" w:hAnsi="Times New Roman" w:cs="Times New Roman"/>
                <w:szCs w:val="21"/>
                <w:vertAlign w:val="superscript"/>
              </w:rPr>
              <w:t>*</w:t>
            </w:r>
          </w:p>
        </w:tc>
        <w:tc>
          <w:tcPr>
            <w:tcW w:w="1278" w:type="dxa"/>
            <w:tcBorders>
              <w:top w:val="nil"/>
              <w:left w:val="nil"/>
              <w:bottom w:val="nil"/>
              <w:right w:val="nil"/>
            </w:tcBorders>
            <w:shd w:val="clear" w:color="auto" w:fill="auto"/>
            <w:tcMar>
              <w:top w:w="4" w:type="dxa"/>
              <w:left w:w="4" w:type="dxa"/>
              <w:bottom w:w="0" w:type="dxa"/>
              <w:right w:w="4" w:type="dxa"/>
            </w:tcMar>
            <w:vAlign w:val="center"/>
            <w:hideMark/>
          </w:tcPr>
          <w:p w14:paraId="6D701507"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0.57±0.76</w:t>
            </w:r>
          </w:p>
        </w:tc>
        <w:tc>
          <w:tcPr>
            <w:tcW w:w="1293" w:type="dxa"/>
            <w:tcBorders>
              <w:top w:val="nil"/>
              <w:left w:val="nil"/>
              <w:bottom w:val="nil"/>
              <w:right w:val="nil"/>
            </w:tcBorders>
            <w:shd w:val="clear" w:color="auto" w:fill="auto"/>
            <w:tcMar>
              <w:top w:w="4" w:type="dxa"/>
              <w:left w:w="4" w:type="dxa"/>
              <w:bottom w:w="0" w:type="dxa"/>
              <w:right w:w="4" w:type="dxa"/>
            </w:tcMar>
            <w:vAlign w:val="center"/>
            <w:hideMark/>
          </w:tcPr>
          <w:p w14:paraId="7FE39970"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0.82±1.22</w:t>
            </w:r>
          </w:p>
        </w:tc>
        <w:tc>
          <w:tcPr>
            <w:tcW w:w="683" w:type="dxa"/>
            <w:tcBorders>
              <w:top w:val="nil"/>
              <w:left w:val="nil"/>
              <w:bottom w:val="nil"/>
              <w:right w:val="nil"/>
            </w:tcBorders>
            <w:shd w:val="clear" w:color="auto" w:fill="auto"/>
            <w:tcMar>
              <w:top w:w="4" w:type="dxa"/>
              <w:left w:w="4" w:type="dxa"/>
              <w:bottom w:w="0" w:type="dxa"/>
              <w:right w:w="4" w:type="dxa"/>
            </w:tcMar>
            <w:vAlign w:val="center"/>
            <w:hideMark/>
          </w:tcPr>
          <w:p w14:paraId="59824D1B"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0.73</w:t>
            </w:r>
          </w:p>
        </w:tc>
        <w:tc>
          <w:tcPr>
            <w:tcW w:w="1293" w:type="dxa"/>
            <w:tcBorders>
              <w:top w:val="nil"/>
              <w:left w:val="nil"/>
              <w:bottom w:val="nil"/>
              <w:right w:val="nil"/>
            </w:tcBorders>
            <w:shd w:val="clear" w:color="auto" w:fill="auto"/>
            <w:tcMar>
              <w:top w:w="4" w:type="dxa"/>
              <w:left w:w="4" w:type="dxa"/>
              <w:bottom w:w="0" w:type="dxa"/>
              <w:right w:w="4" w:type="dxa"/>
            </w:tcMar>
            <w:vAlign w:val="center"/>
            <w:hideMark/>
          </w:tcPr>
          <w:p w14:paraId="76D4E28A"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1.30±1.52</w:t>
            </w:r>
          </w:p>
        </w:tc>
        <w:tc>
          <w:tcPr>
            <w:tcW w:w="973" w:type="dxa"/>
            <w:tcBorders>
              <w:top w:val="nil"/>
              <w:left w:val="nil"/>
              <w:bottom w:val="nil"/>
              <w:right w:val="nil"/>
            </w:tcBorders>
            <w:shd w:val="clear" w:color="auto" w:fill="auto"/>
            <w:tcMar>
              <w:top w:w="4" w:type="dxa"/>
              <w:left w:w="4" w:type="dxa"/>
              <w:bottom w:w="0" w:type="dxa"/>
              <w:right w:w="4" w:type="dxa"/>
            </w:tcMar>
            <w:vAlign w:val="center"/>
            <w:hideMark/>
          </w:tcPr>
          <w:p w14:paraId="6003D140"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0.64±1.02</w:t>
            </w:r>
          </w:p>
        </w:tc>
        <w:tc>
          <w:tcPr>
            <w:tcW w:w="534" w:type="dxa"/>
            <w:tcBorders>
              <w:top w:val="nil"/>
              <w:left w:val="nil"/>
              <w:bottom w:val="nil"/>
              <w:right w:val="nil"/>
            </w:tcBorders>
            <w:shd w:val="clear" w:color="auto" w:fill="auto"/>
            <w:tcMar>
              <w:top w:w="4" w:type="dxa"/>
              <w:left w:w="4" w:type="dxa"/>
              <w:bottom w:w="0" w:type="dxa"/>
              <w:right w:w="4" w:type="dxa"/>
            </w:tcMar>
            <w:vAlign w:val="center"/>
            <w:hideMark/>
          </w:tcPr>
          <w:p w14:paraId="0D7F6DAD"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0.02</w:t>
            </w:r>
            <w:r w:rsidRPr="00D37666">
              <w:rPr>
                <w:rFonts w:ascii="Times New Roman" w:hAnsi="Times New Roman" w:cs="Times New Roman"/>
                <w:szCs w:val="21"/>
                <w:vertAlign w:val="superscript"/>
              </w:rPr>
              <w:t>*</w:t>
            </w:r>
          </w:p>
        </w:tc>
      </w:tr>
      <w:tr w:rsidR="00D37666" w:rsidRPr="00D37666" w14:paraId="06ADC624" w14:textId="77777777" w:rsidTr="00B61369">
        <w:trPr>
          <w:trHeight w:val="567"/>
        </w:trPr>
        <w:tc>
          <w:tcPr>
            <w:tcW w:w="1843" w:type="dxa"/>
            <w:tcBorders>
              <w:top w:val="nil"/>
              <w:left w:val="nil"/>
              <w:bottom w:val="nil"/>
              <w:right w:val="nil"/>
            </w:tcBorders>
            <w:shd w:val="clear" w:color="auto" w:fill="auto"/>
            <w:tcMar>
              <w:top w:w="4" w:type="dxa"/>
              <w:left w:w="4" w:type="dxa"/>
              <w:bottom w:w="0" w:type="dxa"/>
              <w:right w:w="4" w:type="dxa"/>
            </w:tcMar>
            <w:vAlign w:val="center"/>
            <w:hideMark/>
          </w:tcPr>
          <w:p w14:paraId="36AB7131"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Doppler signal</w:t>
            </w:r>
          </w:p>
        </w:tc>
        <w:tc>
          <w:tcPr>
            <w:tcW w:w="1213" w:type="dxa"/>
            <w:tcBorders>
              <w:top w:val="nil"/>
              <w:left w:val="nil"/>
              <w:bottom w:val="nil"/>
              <w:right w:val="nil"/>
            </w:tcBorders>
            <w:shd w:val="clear" w:color="auto" w:fill="auto"/>
            <w:tcMar>
              <w:top w:w="4" w:type="dxa"/>
              <w:left w:w="4" w:type="dxa"/>
              <w:bottom w:w="0" w:type="dxa"/>
              <w:right w:w="4" w:type="dxa"/>
            </w:tcMar>
            <w:vAlign w:val="center"/>
            <w:hideMark/>
          </w:tcPr>
          <w:p w14:paraId="6A22344C"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2.53±3.57</w:t>
            </w:r>
          </w:p>
        </w:tc>
        <w:tc>
          <w:tcPr>
            <w:tcW w:w="1285" w:type="dxa"/>
            <w:tcBorders>
              <w:top w:val="nil"/>
              <w:left w:val="nil"/>
              <w:bottom w:val="nil"/>
              <w:right w:val="nil"/>
            </w:tcBorders>
            <w:shd w:val="clear" w:color="auto" w:fill="auto"/>
            <w:tcMar>
              <w:top w:w="4" w:type="dxa"/>
              <w:left w:w="4" w:type="dxa"/>
              <w:bottom w:w="0" w:type="dxa"/>
              <w:right w:w="4" w:type="dxa"/>
            </w:tcMar>
            <w:vAlign w:val="center"/>
            <w:hideMark/>
          </w:tcPr>
          <w:p w14:paraId="3D3D3D19"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1.88±4.22</w:t>
            </w:r>
          </w:p>
        </w:tc>
        <w:tc>
          <w:tcPr>
            <w:tcW w:w="614" w:type="dxa"/>
            <w:tcBorders>
              <w:top w:val="nil"/>
              <w:left w:val="nil"/>
              <w:bottom w:val="nil"/>
              <w:right w:val="nil"/>
            </w:tcBorders>
            <w:shd w:val="clear" w:color="auto" w:fill="auto"/>
            <w:tcMar>
              <w:top w:w="4" w:type="dxa"/>
              <w:left w:w="4" w:type="dxa"/>
              <w:bottom w:w="0" w:type="dxa"/>
              <w:right w:w="4" w:type="dxa"/>
            </w:tcMar>
            <w:vAlign w:val="center"/>
            <w:hideMark/>
          </w:tcPr>
          <w:p w14:paraId="715DBABA"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0.36</w:t>
            </w:r>
          </w:p>
        </w:tc>
        <w:tc>
          <w:tcPr>
            <w:tcW w:w="1293" w:type="dxa"/>
            <w:tcBorders>
              <w:top w:val="nil"/>
              <w:left w:val="nil"/>
              <w:bottom w:val="nil"/>
              <w:right w:val="nil"/>
            </w:tcBorders>
            <w:shd w:val="clear" w:color="auto" w:fill="auto"/>
            <w:tcMar>
              <w:top w:w="4" w:type="dxa"/>
              <w:left w:w="4" w:type="dxa"/>
              <w:bottom w:w="0" w:type="dxa"/>
              <w:right w:w="4" w:type="dxa"/>
            </w:tcMar>
            <w:vAlign w:val="center"/>
            <w:hideMark/>
          </w:tcPr>
          <w:p w14:paraId="33D158D3"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2.61±3.74</w:t>
            </w:r>
          </w:p>
        </w:tc>
        <w:tc>
          <w:tcPr>
            <w:tcW w:w="1190" w:type="dxa"/>
            <w:tcBorders>
              <w:top w:val="nil"/>
              <w:left w:val="nil"/>
              <w:bottom w:val="nil"/>
              <w:right w:val="nil"/>
            </w:tcBorders>
            <w:shd w:val="clear" w:color="auto" w:fill="auto"/>
            <w:tcMar>
              <w:top w:w="4" w:type="dxa"/>
              <w:left w:w="4" w:type="dxa"/>
              <w:bottom w:w="0" w:type="dxa"/>
              <w:right w:w="4" w:type="dxa"/>
            </w:tcMar>
            <w:vAlign w:val="center"/>
            <w:hideMark/>
          </w:tcPr>
          <w:p w14:paraId="014955D2"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2.23±3.36</w:t>
            </w:r>
          </w:p>
        </w:tc>
        <w:tc>
          <w:tcPr>
            <w:tcW w:w="683" w:type="dxa"/>
            <w:tcBorders>
              <w:top w:val="nil"/>
              <w:left w:val="nil"/>
              <w:bottom w:val="nil"/>
              <w:right w:val="nil"/>
            </w:tcBorders>
            <w:shd w:val="clear" w:color="auto" w:fill="auto"/>
            <w:tcMar>
              <w:top w:w="4" w:type="dxa"/>
              <w:left w:w="4" w:type="dxa"/>
              <w:bottom w:w="0" w:type="dxa"/>
              <w:right w:w="4" w:type="dxa"/>
            </w:tcMar>
            <w:vAlign w:val="center"/>
            <w:hideMark/>
          </w:tcPr>
          <w:p w14:paraId="756E117B"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0.64</w:t>
            </w:r>
          </w:p>
        </w:tc>
        <w:tc>
          <w:tcPr>
            <w:tcW w:w="1278" w:type="dxa"/>
            <w:tcBorders>
              <w:top w:val="nil"/>
              <w:left w:val="nil"/>
              <w:bottom w:val="nil"/>
              <w:right w:val="nil"/>
            </w:tcBorders>
            <w:shd w:val="clear" w:color="auto" w:fill="auto"/>
            <w:tcMar>
              <w:top w:w="4" w:type="dxa"/>
              <w:left w:w="4" w:type="dxa"/>
              <w:bottom w:w="0" w:type="dxa"/>
              <w:right w:w="4" w:type="dxa"/>
            </w:tcMar>
            <w:vAlign w:val="center"/>
            <w:hideMark/>
          </w:tcPr>
          <w:p w14:paraId="1AA1A4BB"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3.00±4.71</w:t>
            </w:r>
          </w:p>
        </w:tc>
        <w:tc>
          <w:tcPr>
            <w:tcW w:w="1293" w:type="dxa"/>
            <w:tcBorders>
              <w:top w:val="nil"/>
              <w:left w:val="nil"/>
              <w:bottom w:val="nil"/>
              <w:right w:val="nil"/>
            </w:tcBorders>
            <w:shd w:val="clear" w:color="auto" w:fill="auto"/>
            <w:tcMar>
              <w:top w:w="4" w:type="dxa"/>
              <w:left w:w="4" w:type="dxa"/>
              <w:bottom w:w="0" w:type="dxa"/>
              <w:right w:w="4" w:type="dxa"/>
            </w:tcMar>
            <w:vAlign w:val="center"/>
            <w:hideMark/>
          </w:tcPr>
          <w:p w14:paraId="4639617D"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2.40±3.43</w:t>
            </w:r>
          </w:p>
        </w:tc>
        <w:tc>
          <w:tcPr>
            <w:tcW w:w="683" w:type="dxa"/>
            <w:tcBorders>
              <w:top w:val="nil"/>
              <w:left w:val="nil"/>
              <w:bottom w:val="nil"/>
              <w:right w:val="nil"/>
            </w:tcBorders>
            <w:shd w:val="clear" w:color="auto" w:fill="auto"/>
            <w:tcMar>
              <w:top w:w="4" w:type="dxa"/>
              <w:left w:w="4" w:type="dxa"/>
              <w:bottom w:w="0" w:type="dxa"/>
              <w:right w:w="4" w:type="dxa"/>
            </w:tcMar>
            <w:vAlign w:val="center"/>
            <w:hideMark/>
          </w:tcPr>
          <w:p w14:paraId="225DE429"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0.97</w:t>
            </w:r>
          </w:p>
        </w:tc>
        <w:tc>
          <w:tcPr>
            <w:tcW w:w="1293" w:type="dxa"/>
            <w:tcBorders>
              <w:top w:val="nil"/>
              <w:left w:val="nil"/>
              <w:bottom w:val="nil"/>
              <w:right w:val="nil"/>
            </w:tcBorders>
            <w:shd w:val="clear" w:color="auto" w:fill="auto"/>
            <w:tcMar>
              <w:top w:w="4" w:type="dxa"/>
              <w:left w:w="4" w:type="dxa"/>
              <w:bottom w:w="0" w:type="dxa"/>
              <w:right w:w="4" w:type="dxa"/>
            </w:tcMar>
            <w:vAlign w:val="center"/>
            <w:hideMark/>
          </w:tcPr>
          <w:p w14:paraId="0706B404"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3.91±4.65</w:t>
            </w:r>
          </w:p>
        </w:tc>
        <w:tc>
          <w:tcPr>
            <w:tcW w:w="973" w:type="dxa"/>
            <w:tcBorders>
              <w:top w:val="nil"/>
              <w:left w:val="nil"/>
              <w:bottom w:val="nil"/>
              <w:right w:val="nil"/>
            </w:tcBorders>
            <w:shd w:val="clear" w:color="auto" w:fill="auto"/>
            <w:tcMar>
              <w:top w:w="4" w:type="dxa"/>
              <w:left w:w="4" w:type="dxa"/>
              <w:bottom w:w="0" w:type="dxa"/>
              <w:right w:w="4" w:type="dxa"/>
            </w:tcMar>
            <w:vAlign w:val="center"/>
            <w:hideMark/>
          </w:tcPr>
          <w:p w14:paraId="2734BCFF"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2.07±3.17</w:t>
            </w:r>
          </w:p>
        </w:tc>
        <w:tc>
          <w:tcPr>
            <w:tcW w:w="534" w:type="dxa"/>
            <w:tcBorders>
              <w:top w:val="nil"/>
              <w:left w:val="nil"/>
              <w:bottom w:val="nil"/>
              <w:right w:val="nil"/>
            </w:tcBorders>
            <w:shd w:val="clear" w:color="auto" w:fill="auto"/>
            <w:tcMar>
              <w:top w:w="4" w:type="dxa"/>
              <w:left w:w="4" w:type="dxa"/>
              <w:bottom w:w="0" w:type="dxa"/>
              <w:right w:w="4" w:type="dxa"/>
            </w:tcMar>
            <w:vAlign w:val="center"/>
            <w:hideMark/>
          </w:tcPr>
          <w:p w14:paraId="2D433750"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0.07</w:t>
            </w:r>
          </w:p>
        </w:tc>
      </w:tr>
      <w:tr w:rsidR="00D37666" w:rsidRPr="00D37666" w14:paraId="248BCE3D" w14:textId="77777777" w:rsidTr="00B61369">
        <w:trPr>
          <w:trHeight w:val="567"/>
        </w:trPr>
        <w:tc>
          <w:tcPr>
            <w:tcW w:w="1843" w:type="dxa"/>
            <w:tcBorders>
              <w:top w:val="nil"/>
              <w:left w:val="nil"/>
              <w:bottom w:val="nil"/>
              <w:right w:val="nil"/>
            </w:tcBorders>
            <w:shd w:val="clear" w:color="auto" w:fill="auto"/>
            <w:tcMar>
              <w:top w:w="4" w:type="dxa"/>
              <w:left w:w="4" w:type="dxa"/>
              <w:bottom w:w="0" w:type="dxa"/>
              <w:right w:w="4" w:type="dxa"/>
            </w:tcMar>
            <w:vAlign w:val="center"/>
            <w:hideMark/>
          </w:tcPr>
          <w:p w14:paraId="539710E5"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Acute echogenicity</w:t>
            </w:r>
          </w:p>
        </w:tc>
        <w:tc>
          <w:tcPr>
            <w:tcW w:w="1213" w:type="dxa"/>
            <w:tcBorders>
              <w:top w:val="nil"/>
              <w:left w:val="nil"/>
              <w:bottom w:val="nil"/>
              <w:right w:val="nil"/>
            </w:tcBorders>
            <w:shd w:val="clear" w:color="auto" w:fill="auto"/>
            <w:tcMar>
              <w:top w:w="4" w:type="dxa"/>
              <w:left w:w="4" w:type="dxa"/>
              <w:bottom w:w="0" w:type="dxa"/>
              <w:right w:w="4" w:type="dxa"/>
            </w:tcMar>
            <w:vAlign w:val="center"/>
            <w:hideMark/>
          </w:tcPr>
          <w:p w14:paraId="656FF569"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5.52±6.70</w:t>
            </w:r>
          </w:p>
        </w:tc>
        <w:tc>
          <w:tcPr>
            <w:tcW w:w="1285" w:type="dxa"/>
            <w:tcBorders>
              <w:top w:val="nil"/>
              <w:left w:val="nil"/>
              <w:bottom w:val="nil"/>
              <w:right w:val="nil"/>
            </w:tcBorders>
            <w:shd w:val="clear" w:color="auto" w:fill="auto"/>
            <w:tcMar>
              <w:top w:w="4" w:type="dxa"/>
              <w:left w:w="4" w:type="dxa"/>
              <w:bottom w:w="0" w:type="dxa"/>
              <w:right w:w="4" w:type="dxa"/>
            </w:tcMar>
            <w:vAlign w:val="center"/>
            <w:hideMark/>
          </w:tcPr>
          <w:p w14:paraId="13269D48"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6.00±11.56</w:t>
            </w:r>
          </w:p>
        </w:tc>
        <w:tc>
          <w:tcPr>
            <w:tcW w:w="614" w:type="dxa"/>
            <w:tcBorders>
              <w:top w:val="nil"/>
              <w:left w:val="nil"/>
              <w:bottom w:val="nil"/>
              <w:right w:val="nil"/>
            </w:tcBorders>
            <w:shd w:val="clear" w:color="auto" w:fill="auto"/>
            <w:tcMar>
              <w:top w:w="4" w:type="dxa"/>
              <w:left w:w="4" w:type="dxa"/>
              <w:bottom w:w="0" w:type="dxa"/>
              <w:right w:w="4" w:type="dxa"/>
            </w:tcMar>
            <w:vAlign w:val="center"/>
            <w:hideMark/>
          </w:tcPr>
          <w:p w14:paraId="4B6C885B"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0.51</w:t>
            </w:r>
          </w:p>
        </w:tc>
        <w:tc>
          <w:tcPr>
            <w:tcW w:w="1293" w:type="dxa"/>
            <w:tcBorders>
              <w:top w:val="nil"/>
              <w:left w:val="nil"/>
              <w:bottom w:val="nil"/>
              <w:right w:val="nil"/>
            </w:tcBorders>
            <w:shd w:val="clear" w:color="auto" w:fill="auto"/>
            <w:tcMar>
              <w:top w:w="4" w:type="dxa"/>
              <w:left w:w="4" w:type="dxa"/>
              <w:bottom w:w="0" w:type="dxa"/>
              <w:right w:w="4" w:type="dxa"/>
            </w:tcMar>
            <w:vAlign w:val="center"/>
            <w:hideMark/>
          </w:tcPr>
          <w:p w14:paraId="1DB7E38D"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5.83±6.98</w:t>
            </w:r>
          </w:p>
        </w:tc>
        <w:tc>
          <w:tcPr>
            <w:tcW w:w="1190" w:type="dxa"/>
            <w:tcBorders>
              <w:top w:val="nil"/>
              <w:left w:val="nil"/>
              <w:bottom w:val="nil"/>
              <w:right w:val="nil"/>
            </w:tcBorders>
            <w:shd w:val="clear" w:color="auto" w:fill="auto"/>
            <w:tcMar>
              <w:top w:w="4" w:type="dxa"/>
              <w:left w:w="4" w:type="dxa"/>
              <w:bottom w:w="0" w:type="dxa"/>
              <w:right w:w="4" w:type="dxa"/>
            </w:tcMar>
            <w:vAlign w:val="center"/>
            <w:hideMark/>
          </w:tcPr>
          <w:p w14:paraId="32A15F8E"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5.03±7.41</w:t>
            </w:r>
          </w:p>
        </w:tc>
        <w:tc>
          <w:tcPr>
            <w:tcW w:w="683" w:type="dxa"/>
            <w:tcBorders>
              <w:top w:val="nil"/>
              <w:left w:val="nil"/>
              <w:bottom w:val="nil"/>
              <w:right w:val="nil"/>
            </w:tcBorders>
            <w:shd w:val="clear" w:color="auto" w:fill="auto"/>
            <w:tcMar>
              <w:top w:w="4" w:type="dxa"/>
              <w:left w:w="4" w:type="dxa"/>
              <w:bottom w:w="0" w:type="dxa"/>
              <w:right w:w="4" w:type="dxa"/>
            </w:tcMar>
            <w:vAlign w:val="center"/>
            <w:hideMark/>
          </w:tcPr>
          <w:p w14:paraId="73DBA16D"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0.27</w:t>
            </w:r>
          </w:p>
        </w:tc>
        <w:tc>
          <w:tcPr>
            <w:tcW w:w="1278" w:type="dxa"/>
            <w:tcBorders>
              <w:top w:val="nil"/>
              <w:left w:val="nil"/>
              <w:bottom w:val="nil"/>
              <w:right w:val="nil"/>
            </w:tcBorders>
            <w:shd w:val="clear" w:color="auto" w:fill="auto"/>
            <w:tcMar>
              <w:top w:w="4" w:type="dxa"/>
              <w:left w:w="4" w:type="dxa"/>
              <w:bottom w:w="0" w:type="dxa"/>
              <w:right w:w="4" w:type="dxa"/>
            </w:tcMar>
            <w:vAlign w:val="center"/>
            <w:hideMark/>
          </w:tcPr>
          <w:p w14:paraId="4BCCC071"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6.36±9.25</w:t>
            </w:r>
          </w:p>
        </w:tc>
        <w:tc>
          <w:tcPr>
            <w:tcW w:w="1293" w:type="dxa"/>
            <w:tcBorders>
              <w:top w:val="nil"/>
              <w:left w:val="nil"/>
              <w:bottom w:val="nil"/>
              <w:right w:val="nil"/>
            </w:tcBorders>
            <w:shd w:val="clear" w:color="auto" w:fill="auto"/>
            <w:tcMar>
              <w:top w:w="4" w:type="dxa"/>
              <w:left w:w="4" w:type="dxa"/>
              <w:bottom w:w="0" w:type="dxa"/>
              <w:right w:w="4" w:type="dxa"/>
            </w:tcMar>
            <w:vAlign w:val="center"/>
            <w:hideMark/>
          </w:tcPr>
          <w:p w14:paraId="08FF93FC"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5.43±6.77</w:t>
            </w:r>
          </w:p>
        </w:tc>
        <w:tc>
          <w:tcPr>
            <w:tcW w:w="683" w:type="dxa"/>
            <w:tcBorders>
              <w:top w:val="nil"/>
              <w:left w:val="nil"/>
              <w:bottom w:val="nil"/>
              <w:right w:val="nil"/>
            </w:tcBorders>
            <w:shd w:val="clear" w:color="auto" w:fill="auto"/>
            <w:tcMar>
              <w:top w:w="4" w:type="dxa"/>
              <w:left w:w="4" w:type="dxa"/>
              <w:bottom w:w="0" w:type="dxa"/>
              <w:right w:w="4" w:type="dxa"/>
            </w:tcMar>
            <w:vAlign w:val="center"/>
            <w:hideMark/>
          </w:tcPr>
          <w:p w14:paraId="4FDCD15C"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0.82</w:t>
            </w:r>
          </w:p>
        </w:tc>
        <w:tc>
          <w:tcPr>
            <w:tcW w:w="1293" w:type="dxa"/>
            <w:tcBorders>
              <w:top w:val="nil"/>
              <w:left w:val="nil"/>
              <w:bottom w:val="nil"/>
              <w:right w:val="nil"/>
            </w:tcBorders>
            <w:shd w:val="clear" w:color="auto" w:fill="auto"/>
            <w:tcMar>
              <w:top w:w="4" w:type="dxa"/>
              <w:left w:w="4" w:type="dxa"/>
              <w:bottom w:w="0" w:type="dxa"/>
              <w:right w:w="4" w:type="dxa"/>
            </w:tcMar>
            <w:vAlign w:val="center"/>
            <w:hideMark/>
          </w:tcPr>
          <w:p w14:paraId="655893B5"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8.30±9.54</w:t>
            </w:r>
          </w:p>
        </w:tc>
        <w:tc>
          <w:tcPr>
            <w:tcW w:w="973" w:type="dxa"/>
            <w:tcBorders>
              <w:top w:val="nil"/>
              <w:left w:val="nil"/>
              <w:bottom w:val="nil"/>
              <w:right w:val="nil"/>
            </w:tcBorders>
            <w:shd w:val="clear" w:color="auto" w:fill="auto"/>
            <w:tcMar>
              <w:top w:w="4" w:type="dxa"/>
              <w:left w:w="4" w:type="dxa"/>
              <w:bottom w:w="0" w:type="dxa"/>
              <w:right w:w="4" w:type="dxa"/>
            </w:tcMar>
            <w:vAlign w:val="center"/>
            <w:hideMark/>
          </w:tcPr>
          <w:p w14:paraId="12276611"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4.78±6.10</w:t>
            </w:r>
          </w:p>
        </w:tc>
        <w:tc>
          <w:tcPr>
            <w:tcW w:w="534" w:type="dxa"/>
            <w:tcBorders>
              <w:top w:val="nil"/>
              <w:left w:val="nil"/>
              <w:bottom w:val="nil"/>
              <w:right w:val="nil"/>
            </w:tcBorders>
            <w:shd w:val="clear" w:color="auto" w:fill="auto"/>
            <w:tcMar>
              <w:top w:w="4" w:type="dxa"/>
              <w:left w:w="4" w:type="dxa"/>
              <w:bottom w:w="0" w:type="dxa"/>
              <w:right w:w="4" w:type="dxa"/>
            </w:tcMar>
            <w:vAlign w:val="center"/>
            <w:hideMark/>
          </w:tcPr>
          <w:p w14:paraId="0C834F74"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0.06</w:t>
            </w:r>
          </w:p>
        </w:tc>
      </w:tr>
      <w:tr w:rsidR="00D37666" w:rsidRPr="00D37666" w14:paraId="366F90DE" w14:textId="77777777" w:rsidTr="00B61369">
        <w:trPr>
          <w:trHeight w:val="567"/>
        </w:trPr>
        <w:tc>
          <w:tcPr>
            <w:tcW w:w="1843" w:type="dxa"/>
            <w:tcBorders>
              <w:top w:val="nil"/>
              <w:left w:val="nil"/>
              <w:bottom w:val="single" w:sz="4" w:space="0" w:color="000000"/>
              <w:right w:val="nil"/>
            </w:tcBorders>
            <w:shd w:val="clear" w:color="auto" w:fill="auto"/>
            <w:tcMar>
              <w:top w:w="4" w:type="dxa"/>
              <w:left w:w="4" w:type="dxa"/>
              <w:bottom w:w="0" w:type="dxa"/>
              <w:right w:w="4" w:type="dxa"/>
            </w:tcMar>
            <w:vAlign w:val="center"/>
            <w:hideMark/>
          </w:tcPr>
          <w:p w14:paraId="2273BD5F"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Chronic echogenicity</w:t>
            </w:r>
          </w:p>
        </w:tc>
        <w:tc>
          <w:tcPr>
            <w:tcW w:w="1213" w:type="dxa"/>
            <w:tcBorders>
              <w:top w:val="nil"/>
              <w:left w:val="nil"/>
              <w:bottom w:val="single" w:sz="4" w:space="0" w:color="000000"/>
              <w:right w:val="nil"/>
            </w:tcBorders>
            <w:shd w:val="clear" w:color="auto" w:fill="auto"/>
            <w:tcMar>
              <w:top w:w="4" w:type="dxa"/>
              <w:left w:w="4" w:type="dxa"/>
              <w:bottom w:w="0" w:type="dxa"/>
              <w:right w:w="4" w:type="dxa"/>
            </w:tcMar>
            <w:vAlign w:val="center"/>
            <w:hideMark/>
          </w:tcPr>
          <w:p w14:paraId="4D34BCBA"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4.75±4.47</w:t>
            </w:r>
          </w:p>
        </w:tc>
        <w:tc>
          <w:tcPr>
            <w:tcW w:w="1285" w:type="dxa"/>
            <w:tcBorders>
              <w:top w:val="nil"/>
              <w:left w:val="nil"/>
              <w:bottom w:val="single" w:sz="4" w:space="0" w:color="000000"/>
              <w:right w:val="nil"/>
            </w:tcBorders>
            <w:shd w:val="clear" w:color="auto" w:fill="auto"/>
            <w:tcMar>
              <w:top w:w="4" w:type="dxa"/>
              <w:left w:w="4" w:type="dxa"/>
              <w:bottom w:w="0" w:type="dxa"/>
              <w:right w:w="4" w:type="dxa"/>
            </w:tcMar>
            <w:vAlign w:val="center"/>
            <w:hideMark/>
          </w:tcPr>
          <w:p w14:paraId="7B3915E4"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5.88±9.01</w:t>
            </w:r>
          </w:p>
        </w:tc>
        <w:tc>
          <w:tcPr>
            <w:tcW w:w="614" w:type="dxa"/>
            <w:tcBorders>
              <w:top w:val="nil"/>
              <w:left w:val="nil"/>
              <w:bottom w:val="single" w:sz="4" w:space="0" w:color="000000"/>
              <w:right w:val="nil"/>
            </w:tcBorders>
            <w:shd w:val="clear" w:color="auto" w:fill="auto"/>
            <w:tcMar>
              <w:top w:w="4" w:type="dxa"/>
              <w:left w:w="4" w:type="dxa"/>
              <w:bottom w:w="0" w:type="dxa"/>
              <w:right w:w="4" w:type="dxa"/>
            </w:tcMar>
            <w:vAlign w:val="center"/>
            <w:hideMark/>
          </w:tcPr>
          <w:p w14:paraId="5809C25D"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0.74</w:t>
            </w:r>
          </w:p>
        </w:tc>
        <w:tc>
          <w:tcPr>
            <w:tcW w:w="1293" w:type="dxa"/>
            <w:tcBorders>
              <w:top w:val="nil"/>
              <w:left w:val="nil"/>
              <w:bottom w:val="single" w:sz="4" w:space="0" w:color="000000"/>
              <w:right w:val="nil"/>
            </w:tcBorders>
            <w:shd w:val="clear" w:color="auto" w:fill="auto"/>
            <w:tcMar>
              <w:top w:w="4" w:type="dxa"/>
              <w:left w:w="4" w:type="dxa"/>
              <w:bottom w:w="0" w:type="dxa"/>
              <w:right w:w="4" w:type="dxa"/>
            </w:tcMar>
            <w:vAlign w:val="center"/>
            <w:hideMark/>
          </w:tcPr>
          <w:p w14:paraId="0972516A"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5.10±4.33</w:t>
            </w:r>
          </w:p>
        </w:tc>
        <w:tc>
          <w:tcPr>
            <w:tcW w:w="1190" w:type="dxa"/>
            <w:tcBorders>
              <w:top w:val="nil"/>
              <w:left w:val="nil"/>
              <w:bottom w:val="single" w:sz="4" w:space="0" w:color="000000"/>
              <w:right w:val="nil"/>
            </w:tcBorders>
            <w:shd w:val="clear" w:color="auto" w:fill="auto"/>
            <w:tcMar>
              <w:top w:w="4" w:type="dxa"/>
              <w:left w:w="4" w:type="dxa"/>
              <w:bottom w:w="0" w:type="dxa"/>
              <w:right w:w="4" w:type="dxa"/>
            </w:tcMar>
            <w:vAlign w:val="center"/>
            <w:hideMark/>
          </w:tcPr>
          <w:p w14:paraId="01AA0B01"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4.31±5.92</w:t>
            </w:r>
          </w:p>
        </w:tc>
        <w:tc>
          <w:tcPr>
            <w:tcW w:w="683" w:type="dxa"/>
            <w:tcBorders>
              <w:top w:val="nil"/>
              <w:left w:val="nil"/>
              <w:bottom w:val="single" w:sz="4" w:space="0" w:color="000000"/>
              <w:right w:val="nil"/>
            </w:tcBorders>
            <w:shd w:val="clear" w:color="auto" w:fill="auto"/>
            <w:tcMar>
              <w:top w:w="4" w:type="dxa"/>
              <w:left w:w="4" w:type="dxa"/>
              <w:bottom w:w="0" w:type="dxa"/>
              <w:right w:w="4" w:type="dxa"/>
            </w:tcMar>
            <w:vAlign w:val="center"/>
            <w:hideMark/>
          </w:tcPr>
          <w:p w14:paraId="7374E161"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0.08</w:t>
            </w:r>
          </w:p>
        </w:tc>
        <w:tc>
          <w:tcPr>
            <w:tcW w:w="1278" w:type="dxa"/>
            <w:tcBorders>
              <w:top w:val="nil"/>
              <w:left w:val="nil"/>
              <w:bottom w:val="single" w:sz="4" w:space="0" w:color="000000"/>
              <w:right w:val="nil"/>
            </w:tcBorders>
            <w:shd w:val="clear" w:color="auto" w:fill="auto"/>
            <w:tcMar>
              <w:top w:w="4" w:type="dxa"/>
              <w:left w:w="4" w:type="dxa"/>
              <w:bottom w:w="0" w:type="dxa"/>
              <w:right w:w="4" w:type="dxa"/>
            </w:tcMar>
            <w:vAlign w:val="center"/>
            <w:hideMark/>
          </w:tcPr>
          <w:p w14:paraId="65F73309"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4.86±5.02</w:t>
            </w:r>
          </w:p>
        </w:tc>
        <w:tc>
          <w:tcPr>
            <w:tcW w:w="1293" w:type="dxa"/>
            <w:tcBorders>
              <w:top w:val="nil"/>
              <w:left w:val="nil"/>
              <w:bottom w:val="single" w:sz="4" w:space="0" w:color="000000"/>
              <w:right w:val="nil"/>
            </w:tcBorders>
            <w:shd w:val="clear" w:color="auto" w:fill="auto"/>
            <w:tcMar>
              <w:top w:w="4" w:type="dxa"/>
              <w:left w:w="4" w:type="dxa"/>
              <w:bottom w:w="0" w:type="dxa"/>
              <w:right w:w="4" w:type="dxa"/>
            </w:tcMar>
            <w:vAlign w:val="center"/>
            <w:hideMark/>
          </w:tcPr>
          <w:p w14:paraId="576DBBC2"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4.83±5.02</w:t>
            </w:r>
          </w:p>
        </w:tc>
        <w:tc>
          <w:tcPr>
            <w:tcW w:w="683" w:type="dxa"/>
            <w:tcBorders>
              <w:top w:val="nil"/>
              <w:left w:val="nil"/>
              <w:bottom w:val="single" w:sz="4" w:space="0" w:color="000000"/>
              <w:right w:val="nil"/>
            </w:tcBorders>
            <w:shd w:val="clear" w:color="auto" w:fill="auto"/>
            <w:tcMar>
              <w:top w:w="4" w:type="dxa"/>
              <w:left w:w="4" w:type="dxa"/>
              <w:bottom w:w="0" w:type="dxa"/>
              <w:right w:w="4" w:type="dxa"/>
            </w:tcMar>
            <w:vAlign w:val="center"/>
            <w:hideMark/>
          </w:tcPr>
          <w:p w14:paraId="27C8D300"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 xml:space="preserve">0.80 </w:t>
            </w:r>
          </w:p>
        </w:tc>
        <w:tc>
          <w:tcPr>
            <w:tcW w:w="1293" w:type="dxa"/>
            <w:tcBorders>
              <w:top w:val="nil"/>
              <w:left w:val="nil"/>
              <w:bottom w:val="single" w:sz="4" w:space="0" w:color="000000"/>
              <w:right w:val="nil"/>
            </w:tcBorders>
            <w:shd w:val="clear" w:color="auto" w:fill="auto"/>
            <w:tcMar>
              <w:top w:w="4" w:type="dxa"/>
              <w:left w:w="4" w:type="dxa"/>
              <w:bottom w:w="0" w:type="dxa"/>
              <w:right w:w="4" w:type="dxa"/>
            </w:tcMar>
            <w:vAlign w:val="center"/>
            <w:hideMark/>
          </w:tcPr>
          <w:p w14:paraId="5E537274"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5.13±4.52</w:t>
            </w:r>
          </w:p>
        </w:tc>
        <w:tc>
          <w:tcPr>
            <w:tcW w:w="973" w:type="dxa"/>
            <w:tcBorders>
              <w:top w:val="nil"/>
              <w:left w:val="nil"/>
              <w:bottom w:val="single" w:sz="4" w:space="0" w:color="000000"/>
              <w:right w:val="nil"/>
            </w:tcBorders>
            <w:shd w:val="clear" w:color="auto" w:fill="auto"/>
            <w:tcMar>
              <w:top w:w="4" w:type="dxa"/>
              <w:left w:w="4" w:type="dxa"/>
              <w:bottom w:w="0" w:type="dxa"/>
              <w:right w:w="4" w:type="dxa"/>
            </w:tcMar>
            <w:vAlign w:val="center"/>
            <w:hideMark/>
          </w:tcPr>
          <w:p w14:paraId="425AA29C"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4.75±5.03</w:t>
            </w:r>
          </w:p>
        </w:tc>
        <w:tc>
          <w:tcPr>
            <w:tcW w:w="534" w:type="dxa"/>
            <w:tcBorders>
              <w:top w:val="nil"/>
              <w:left w:val="nil"/>
              <w:bottom w:val="single" w:sz="4" w:space="0" w:color="000000"/>
              <w:right w:val="nil"/>
            </w:tcBorders>
            <w:shd w:val="clear" w:color="auto" w:fill="auto"/>
            <w:tcMar>
              <w:top w:w="4" w:type="dxa"/>
              <w:left w:w="4" w:type="dxa"/>
              <w:bottom w:w="0" w:type="dxa"/>
              <w:right w:w="4" w:type="dxa"/>
            </w:tcMar>
            <w:vAlign w:val="center"/>
            <w:hideMark/>
          </w:tcPr>
          <w:p w14:paraId="2A1D05AD" w14:textId="77777777" w:rsidR="00D37666" w:rsidRPr="00D37666" w:rsidRDefault="00D37666" w:rsidP="00D37666">
            <w:pPr>
              <w:spacing w:line="360" w:lineRule="auto"/>
              <w:jc w:val="left"/>
              <w:rPr>
                <w:rFonts w:ascii="Times New Roman" w:hAnsi="Times New Roman" w:cs="Times New Roman"/>
                <w:szCs w:val="21"/>
              </w:rPr>
            </w:pPr>
            <w:r w:rsidRPr="00D37666">
              <w:rPr>
                <w:rFonts w:ascii="Times New Roman" w:hAnsi="Times New Roman" w:cs="Times New Roman"/>
                <w:szCs w:val="21"/>
              </w:rPr>
              <w:t>0.54</w:t>
            </w:r>
          </w:p>
        </w:tc>
      </w:tr>
    </w:tbl>
    <w:p w14:paraId="41D698D8" w14:textId="77777777" w:rsidR="00E72216" w:rsidRPr="005F7CCB" w:rsidRDefault="00E72216" w:rsidP="005F7CCB">
      <w:pPr>
        <w:spacing w:line="480" w:lineRule="auto"/>
        <w:jc w:val="left"/>
        <w:rPr>
          <w:rFonts w:ascii="Times New Roman" w:hAnsi="Times New Roman" w:cs="Times New Roman"/>
          <w:sz w:val="24"/>
          <w:szCs w:val="24"/>
        </w:rPr>
      </w:pPr>
      <w:r w:rsidRPr="005F7CCB">
        <w:rPr>
          <w:rFonts w:ascii="Times New Roman" w:hAnsi="Times New Roman" w:cs="Times New Roman"/>
          <w:sz w:val="24"/>
          <w:szCs w:val="24"/>
        </w:rPr>
        <w:t>US, ultrasound; MASEI, Madrid Sonography Enthesitis Index; ASDAS-CRP, Ankylosing Spondylitis Disease Activity Score-C reactive protein; BASDAI, Bath Ankylosing Spondylitis Disease Activity Index.</w:t>
      </w:r>
    </w:p>
    <w:p w14:paraId="60B27B19" w14:textId="77777777" w:rsidR="00E72216" w:rsidRPr="005F7CCB" w:rsidRDefault="00E72216" w:rsidP="005F7CCB">
      <w:pPr>
        <w:spacing w:line="480" w:lineRule="auto"/>
        <w:jc w:val="left"/>
        <w:rPr>
          <w:rFonts w:ascii="Times New Roman" w:hAnsi="Times New Roman" w:cs="Times New Roman"/>
          <w:sz w:val="24"/>
          <w:szCs w:val="24"/>
        </w:rPr>
      </w:pPr>
      <w:r w:rsidRPr="005F7CCB">
        <w:rPr>
          <w:rFonts w:ascii="Times New Roman" w:hAnsi="Times New Roman" w:cs="Times New Roman"/>
          <w:sz w:val="24"/>
          <w:szCs w:val="24"/>
        </w:rPr>
        <w:t xml:space="preserve"> *</w:t>
      </w:r>
      <w:r w:rsidRPr="005F7CCB">
        <w:rPr>
          <w:rFonts w:ascii="Times New Roman" w:hAnsi="Times New Roman" w:cs="Times New Roman"/>
          <w:i/>
          <w:iCs/>
          <w:sz w:val="24"/>
          <w:szCs w:val="24"/>
        </w:rPr>
        <w:t>p</w:t>
      </w:r>
      <w:r w:rsidRPr="005F7CCB">
        <w:rPr>
          <w:rFonts w:ascii="Times New Roman" w:hAnsi="Times New Roman" w:cs="Times New Roman"/>
          <w:sz w:val="24"/>
          <w:szCs w:val="24"/>
        </w:rPr>
        <w:t>&lt;0.05 between two groups</w:t>
      </w:r>
    </w:p>
    <w:p w14:paraId="05EF5C5D" w14:textId="63F53D60" w:rsidR="00DF6791" w:rsidRDefault="00C33AE9" w:rsidP="00B61369">
      <w:pPr>
        <w:jc w:val="left"/>
        <w:rPr>
          <w:rFonts w:ascii="Times New Roman" w:hAnsi="Times New Roman" w:cs="Times New Roman"/>
          <w:b/>
          <w:bCs/>
          <w:sz w:val="28"/>
          <w:szCs w:val="28"/>
        </w:rPr>
      </w:pPr>
      <w:r>
        <w:br w:type="page"/>
      </w:r>
      <w:r w:rsidR="00822C06" w:rsidRPr="00822C06">
        <w:rPr>
          <w:noProof/>
        </w:rPr>
        <w:lastRenderedPageBreak/>
        <w:t xml:space="preserve"> </w:t>
      </w:r>
      <w:r w:rsidR="00822C06" w:rsidRPr="00822C06">
        <w:rPr>
          <w:rFonts w:ascii="Times New Roman" w:hAnsi="Times New Roman" w:cs="Times New Roman"/>
          <w:b/>
          <w:bCs/>
          <w:sz w:val="28"/>
          <w:szCs w:val="28"/>
        </w:rPr>
        <w:t xml:space="preserve"> </w:t>
      </w:r>
      <w:r w:rsidR="00DF6791">
        <w:rPr>
          <w:noProof/>
        </w:rPr>
        <w:drawing>
          <wp:inline distT="0" distB="0" distL="0" distR="0" wp14:anchorId="3D2E5F6B" wp14:editId="7E129876">
            <wp:extent cx="6120130" cy="4662805"/>
            <wp:effectExtent l="0" t="0" r="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20130" cy="4662805"/>
                    </a:xfrm>
                    <a:prstGeom prst="rect">
                      <a:avLst/>
                    </a:prstGeom>
                    <a:noFill/>
                    <a:ln>
                      <a:noFill/>
                    </a:ln>
                  </pic:spPr>
                </pic:pic>
              </a:graphicData>
            </a:graphic>
          </wp:inline>
        </w:drawing>
      </w:r>
    </w:p>
    <w:p w14:paraId="6CD0CF0A" w14:textId="55B511FC" w:rsidR="00E72216" w:rsidRPr="00822C06" w:rsidRDefault="007B6B36" w:rsidP="007B6B36">
      <w:pPr>
        <w:spacing w:line="480" w:lineRule="auto"/>
        <w:rPr>
          <w:rFonts w:ascii="Times New Roman" w:hAnsi="Times New Roman" w:cs="Times New Roman"/>
          <w:sz w:val="28"/>
          <w:szCs w:val="28"/>
        </w:rPr>
      </w:pPr>
      <w:r>
        <w:rPr>
          <w:rFonts w:ascii="Times New Roman" w:hAnsi="Times New Roman" w:cs="Times New Roman"/>
          <w:sz w:val="24"/>
          <w:szCs w:val="24"/>
        </w:rPr>
        <w:t>F</w:t>
      </w:r>
      <w:r>
        <w:rPr>
          <w:rFonts w:ascii="Times New Roman" w:hAnsi="Times New Roman" w:cs="Times New Roman" w:hint="eastAsia"/>
          <w:sz w:val="24"/>
          <w:szCs w:val="24"/>
        </w:rPr>
        <w:t>igure</w:t>
      </w:r>
      <w:r>
        <w:rPr>
          <w:rFonts w:ascii="Times New Roman" w:hAnsi="Times New Roman" w:cs="Times New Roman"/>
          <w:sz w:val="24"/>
          <w:szCs w:val="24"/>
        </w:rPr>
        <w:t xml:space="preserve"> S1. </w:t>
      </w:r>
      <w:r w:rsidRPr="007B6B36">
        <w:rPr>
          <w:rFonts w:ascii="Times New Roman" w:hAnsi="Times New Roman" w:cs="Times New Roman"/>
          <w:sz w:val="24"/>
          <w:szCs w:val="24"/>
        </w:rPr>
        <w:t>Correlations between ASDAS-CRP and US scores. US scores included Madrid sonography enthesitis index (MASEI) score (A), hypoechogenicity (B), thickness (C), erosion (D), calcification (E), bursitis (F), Doppler signal (G), acute echogenicity (H), and chronic echogenicity (I).</w:t>
      </w:r>
    </w:p>
    <w:p w14:paraId="2197C512" w14:textId="21A3A5BA" w:rsidR="00C33AE9" w:rsidRPr="007B6B36" w:rsidRDefault="00C33AE9"/>
    <w:p w14:paraId="1BC4D50F" w14:textId="1D91460C" w:rsidR="00ED5AA8" w:rsidRPr="00822C06" w:rsidRDefault="00DF6791" w:rsidP="00686D06">
      <w:pPr>
        <w:widowControl/>
        <w:jc w:val="left"/>
        <w:rPr>
          <w:rFonts w:ascii="Times New Roman" w:hAnsi="Times New Roman" w:cs="Times New Roman"/>
          <w:sz w:val="24"/>
          <w:szCs w:val="24"/>
        </w:rPr>
      </w:pPr>
      <w:r>
        <w:rPr>
          <w:noProof/>
        </w:rPr>
        <w:lastRenderedPageBreak/>
        <w:drawing>
          <wp:inline distT="0" distB="0" distL="0" distR="0" wp14:anchorId="76C2E4A4" wp14:editId="2AC12E32">
            <wp:extent cx="6120130" cy="4886325"/>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0130" cy="4886325"/>
                    </a:xfrm>
                    <a:prstGeom prst="rect">
                      <a:avLst/>
                    </a:prstGeom>
                    <a:noFill/>
                    <a:ln>
                      <a:noFill/>
                    </a:ln>
                  </pic:spPr>
                </pic:pic>
              </a:graphicData>
            </a:graphic>
          </wp:inline>
        </w:drawing>
      </w:r>
    </w:p>
    <w:p w14:paraId="113EE158" w14:textId="23D81540" w:rsidR="007B6B36" w:rsidRPr="00784171" w:rsidRDefault="007B6B36" w:rsidP="007B6B36">
      <w:pPr>
        <w:spacing w:line="480" w:lineRule="auto"/>
        <w:rPr>
          <w:rFonts w:ascii="Times New Roman" w:hAnsi="Times New Roman" w:cs="Times New Roman"/>
          <w:color w:val="242021"/>
          <w:szCs w:val="21"/>
        </w:rPr>
      </w:pPr>
      <w:r>
        <w:rPr>
          <w:rFonts w:ascii="Times New Roman" w:hAnsi="Times New Roman" w:cs="Times New Roman"/>
          <w:color w:val="242021"/>
          <w:szCs w:val="21"/>
        </w:rPr>
        <w:t>F</w:t>
      </w:r>
      <w:r>
        <w:rPr>
          <w:rFonts w:ascii="Times New Roman" w:hAnsi="Times New Roman" w:cs="Times New Roman" w:hint="eastAsia"/>
          <w:color w:val="242021"/>
          <w:szCs w:val="21"/>
        </w:rPr>
        <w:t>igure</w:t>
      </w:r>
      <w:r>
        <w:rPr>
          <w:rFonts w:ascii="Times New Roman" w:hAnsi="Times New Roman" w:cs="Times New Roman"/>
          <w:color w:val="242021"/>
          <w:szCs w:val="21"/>
        </w:rPr>
        <w:t xml:space="preserve"> S2. </w:t>
      </w:r>
      <w:r w:rsidRPr="00784171">
        <w:rPr>
          <w:rFonts w:ascii="Times New Roman" w:hAnsi="Times New Roman" w:cs="Times New Roman"/>
          <w:color w:val="242021"/>
          <w:szCs w:val="21"/>
        </w:rPr>
        <w:t>Correlations between BASDAI and US scores. US scores included Madrid sonography enthesitis index (MASEI) score (A), hypoechogenicity (B), thickness (C), erosion (D), calcification (E), bursitis (F), Doppler signal (G), acute echogenicity (H), and chronic echogenicity (I).</w:t>
      </w:r>
    </w:p>
    <w:p w14:paraId="6DA95E30" w14:textId="77D7149E" w:rsidR="00822C06" w:rsidRPr="007B6B36" w:rsidRDefault="00822C06" w:rsidP="007B6B36">
      <w:pPr>
        <w:widowControl/>
        <w:jc w:val="left"/>
        <w:rPr>
          <w:rFonts w:ascii="Times New Roman" w:hAnsi="Times New Roman" w:cs="Times New Roman"/>
          <w:sz w:val="24"/>
          <w:szCs w:val="24"/>
        </w:rPr>
      </w:pPr>
    </w:p>
    <w:sectPr w:rsidR="00822C06" w:rsidRPr="007B6B36" w:rsidSect="00D37666">
      <w:pgSz w:w="16838" w:h="11906" w:orient="landscape"/>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5DE7B8" w14:textId="77777777" w:rsidR="00D96EF7" w:rsidRDefault="00D96EF7" w:rsidP="00E72216">
      <w:r>
        <w:separator/>
      </w:r>
    </w:p>
  </w:endnote>
  <w:endnote w:type="continuationSeparator" w:id="0">
    <w:p w14:paraId="4391385A" w14:textId="77777777" w:rsidR="00D96EF7" w:rsidRDefault="00D96EF7" w:rsidP="00E722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E5A647" w14:textId="77777777" w:rsidR="00D96EF7" w:rsidRDefault="00D96EF7" w:rsidP="00E72216">
      <w:r>
        <w:separator/>
      </w:r>
    </w:p>
  </w:footnote>
  <w:footnote w:type="continuationSeparator" w:id="0">
    <w:p w14:paraId="0FA93F1A" w14:textId="77777777" w:rsidR="00D96EF7" w:rsidRDefault="00D96EF7" w:rsidP="00E7221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3AE9"/>
    <w:rsid w:val="004645F1"/>
    <w:rsid w:val="004D2294"/>
    <w:rsid w:val="00544D72"/>
    <w:rsid w:val="005B7D76"/>
    <w:rsid w:val="005F7CCB"/>
    <w:rsid w:val="00670DA6"/>
    <w:rsid w:val="00686D06"/>
    <w:rsid w:val="007B6B36"/>
    <w:rsid w:val="00822C06"/>
    <w:rsid w:val="0098049A"/>
    <w:rsid w:val="00A5061B"/>
    <w:rsid w:val="00B61369"/>
    <w:rsid w:val="00C33AE9"/>
    <w:rsid w:val="00D37666"/>
    <w:rsid w:val="00D96EF7"/>
    <w:rsid w:val="00DE43E2"/>
    <w:rsid w:val="00DF6791"/>
    <w:rsid w:val="00E72216"/>
    <w:rsid w:val="00EC2CC4"/>
    <w:rsid w:val="00ED5AA8"/>
    <w:rsid w:val="00F055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D6491C"/>
  <w15:chartTrackingRefBased/>
  <w15:docId w15:val="{E1691F13-B006-4E1B-95ED-AE79A61FF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7221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72216"/>
    <w:rPr>
      <w:sz w:val="18"/>
      <w:szCs w:val="18"/>
    </w:rPr>
  </w:style>
  <w:style w:type="paragraph" w:styleId="a5">
    <w:name w:val="footer"/>
    <w:basedOn w:val="a"/>
    <w:link w:val="a6"/>
    <w:uiPriority w:val="99"/>
    <w:unhideWhenUsed/>
    <w:rsid w:val="00E72216"/>
    <w:pPr>
      <w:tabs>
        <w:tab w:val="center" w:pos="4153"/>
        <w:tab w:val="right" w:pos="8306"/>
      </w:tabs>
      <w:snapToGrid w:val="0"/>
      <w:jc w:val="left"/>
    </w:pPr>
    <w:rPr>
      <w:sz w:val="18"/>
      <w:szCs w:val="18"/>
    </w:rPr>
  </w:style>
  <w:style w:type="character" w:customStyle="1" w:styleId="a6">
    <w:name w:val="页脚 字符"/>
    <w:basedOn w:val="a0"/>
    <w:link w:val="a5"/>
    <w:uiPriority w:val="99"/>
    <w:rsid w:val="00E72216"/>
    <w:rPr>
      <w:sz w:val="18"/>
      <w:szCs w:val="18"/>
    </w:rPr>
  </w:style>
  <w:style w:type="paragraph" w:styleId="a7">
    <w:name w:val="Normal (Web)"/>
    <w:basedOn w:val="a"/>
    <w:uiPriority w:val="99"/>
    <w:semiHidden/>
    <w:unhideWhenUsed/>
    <w:rsid w:val="00822C0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8533136">
      <w:bodyDiv w:val="1"/>
      <w:marLeft w:val="0"/>
      <w:marRight w:val="0"/>
      <w:marTop w:val="0"/>
      <w:marBottom w:val="0"/>
      <w:divBdr>
        <w:top w:val="none" w:sz="0" w:space="0" w:color="auto"/>
        <w:left w:val="none" w:sz="0" w:space="0" w:color="auto"/>
        <w:bottom w:val="none" w:sz="0" w:space="0" w:color="auto"/>
        <w:right w:val="none" w:sz="0" w:space="0" w:color="auto"/>
      </w:divBdr>
    </w:div>
    <w:div w:id="636564836">
      <w:bodyDiv w:val="1"/>
      <w:marLeft w:val="0"/>
      <w:marRight w:val="0"/>
      <w:marTop w:val="0"/>
      <w:marBottom w:val="0"/>
      <w:divBdr>
        <w:top w:val="none" w:sz="0" w:space="0" w:color="auto"/>
        <w:left w:val="none" w:sz="0" w:space="0" w:color="auto"/>
        <w:bottom w:val="none" w:sz="0" w:space="0" w:color="auto"/>
        <w:right w:val="none" w:sz="0" w:space="0" w:color="auto"/>
      </w:divBdr>
    </w:div>
    <w:div w:id="771702523">
      <w:bodyDiv w:val="1"/>
      <w:marLeft w:val="0"/>
      <w:marRight w:val="0"/>
      <w:marTop w:val="0"/>
      <w:marBottom w:val="0"/>
      <w:divBdr>
        <w:top w:val="none" w:sz="0" w:space="0" w:color="auto"/>
        <w:left w:val="none" w:sz="0" w:space="0" w:color="auto"/>
        <w:bottom w:val="none" w:sz="0" w:space="0" w:color="auto"/>
        <w:right w:val="none" w:sz="0" w:space="0" w:color="auto"/>
      </w:divBdr>
    </w:div>
    <w:div w:id="904416596">
      <w:bodyDiv w:val="1"/>
      <w:marLeft w:val="0"/>
      <w:marRight w:val="0"/>
      <w:marTop w:val="0"/>
      <w:marBottom w:val="0"/>
      <w:divBdr>
        <w:top w:val="none" w:sz="0" w:space="0" w:color="auto"/>
        <w:left w:val="none" w:sz="0" w:space="0" w:color="auto"/>
        <w:bottom w:val="none" w:sz="0" w:space="0" w:color="auto"/>
        <w:right w:val="none" w:sz="0" w:space="0" w:color="auto"/>
      </w:divBdr>
    </w:div>
    <w:div w:id="1651834953">
      <w:bodyDiv w:val="1"/>
      <w:marLeft w:val="0"/>
      <w:marRight w:val="0"/>
      <w:marTop w:val="0"/>
      <w:marBottom w:val="0"/>
      <w:divBdr>
        <w:top w:val="none" w:sz="0" w:space="0" w:color="auto"/>
        <w:left w:val="none" w:sz="0" w:space="0" w:color="auto"/>
        <w:bottom w:val="none" w:sz="0" w:space="0" w:color="auto"/>
        <w:right w:val="none" w:sz="0" w:space="0" w:color="auto"/>
      </w:divBdr>
    </w:div>
    <w:div w:id="1733116907">
      <w:bodyDiv w:val="1"/>
      <w:marLeft w:val="0"/>
      <w:marRight w:val="0"/>
      <w:marTop w:val="0"/>
      <w:marBottom w:val="0"/>
      <w:divBdr>
        <w:top w:val="none" w:sz="0" w:space="0" w:color="auto"/>
        <w:left w:val="none" w:sz="0" w:space="0" w:color="auto"/>
        <w:bottom w:val="none" w:sz="0" w:space="0" w:color="auto"/>
        <w:right w:val="none" w:sz="0" w:space="0" w:color="auto"/>
      </w:divBdr>
    </w:div>
    <w:div w:id="2032804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CAB4AB-FC29-430D-A9A8-29122F7CE3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4</Pages>
  <Words>451</Words>
  <Characters>2574</Characters>
  <Application>Microsoft Office Word</Application>
  <DocSecurity>0</DocSecurity>
  <Lines>21</Lines>
  <Paragraphs>6</Paragraphs>
  <ScaleCrop>false</ScaleCrop>
  <Company/>
  <LinksUpToDate>false</LinksUpToDate>
  <CharactersWithSpaces>3019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谢 海琴</dc:creator>
  <cp:keywords/>
  <dc:description/>
  <cp:lastModifiedBy>谢 海琴</cp:lastModifiedBy>
  <cp:revision>3</cp:revision>
  <dcterms:created xsi:type="dcterms:W3CDTF">2020-10-12T15:26:00Z</dcterms:created>
  <dcterms:modified xsi:type="dcterms:W3CDTF">2020-10-14T15:52:00Z</dcterms:modified>
</cp:coreProperties>
</file>