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7F1E" w14:textId="55464436" w:rsidR="0053676F" w:rsidRDefault="00506098" w:rsidP="008D4FDD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06098">
        <w:rPr>
          <w:noProof/>
        </w:rPr>
        <w:drawing>
          <wp:inline distT="0" distB="0" distL="0" distR="0" wp14:anchorId="4441921A" wp14:editId="4EDA91ED">
            <wp:extent cx="5278120" cy="6844665"/>
            <wp:effectExtent l="0" t="0" r="0" b="0"/>
            <wp:docPr id="1910785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684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22E88" w14:textId="2D91C64A" w:rsidR="00FD0F99" w:rsidRDefault="00FD0F99" w:rsidP="008D4FD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2572A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S1</w:t>
      </w:r>
      <w:r w:rsidRPr="0002572A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t xml:space="preserve"> </w:t>
      </w:r>
      <w:r w:rsidRPr="0002572A">
        <w:rPr>
          <w:rFonts w:ascii="Times New Roman" w:hAnsi="Times New Roman" w:cs="Times New Roman"/>
          <w:sz w:val="24"/>
          <w:szCs w:val="24"/>
        </w:rPr>
        <w:t xml:space="preserve">Proportional distribution of soil samples categorized by </w:t>
      </w:r>
      <w:proofErr w:type="spellStart"/>
      <w:r w:rsidR="00C2390A" w:rsidRPr="00C2390A">
        <w:rPr>
          <w:rFonts w:ascii="Times New Roman" w:hAnsi="Times New Roman" w:cs="Times New Roman" w:hint="eastAsia"/>
          <w:sz w:val="24"/>
          <w:szCs w:val="24"/>
        </w:rPr>
        <w:t>Nemerow</w:t>
      </w:r>
      <w:proofErr w:type="spellEnd"/>
      <w:r w:rsidR="00C2390A" w:rsidRPr="00C2390A">
        <w:rPr>
          <w:rFonts w:ascii="Times New Roman" w:hAnsi="Times New Roman" w:cs="Times New Roman" w:hint="eastAsia"/>
          <w:sz w:val="24"/>
          <w:szCs w:val="24"/>
        </w:rPr>
        <w:t xml:space="preserve"> pollution index</w:t>
      </w:r>
      <w:r w:rsidRPr="0002572A">
        <w:rPr>
          <w:rFonts w:ascii="Times New Roman" w:hAnsi="Times New Roman" w:cs="Times New Roman"/>
          <w:sz w:val="24"/>
          <w:szCs w:val="24"/>
        </w:rPr>
        <w:t xml:space="preserve"> (</w:t>
      </w:r>
      <w:r w:rsidR="00026FF9">
        <w:rPr>
          <w:rFonts w:ascii="Times New Roman" w:hAnsi="Times New Roman" w:cs="Times New Roman" w:hint="eastAsia"/>
          <w:sz w:val="24"/>
          <w:szCs w:val="24"/>
        </w:rPr>
        <w:t>Mildly</w:t>
      </w:r>
      <w:r w:rsidRPr="0002572A">
        <w:rPr>
          <w:rFonts w:ascii="Times New Roman" w:hAnsi="Times New Roman" w:cs="Times New Roman"/>
          <w:sz w:val="24"/>
          <w:szCs w:val="24"/>
        </w:rPr>
        <w:t>, Moderate</w:t>
      </w:r>
      <w:r w:rsidR="00026FF9">
        <w:rPr>
          <w:rFonts w:ascii="Times New Roman" w:hAnsi="Times New Roman" w:cs="Times New Roman" w:hint="eastAsia"/>
          <w:sz w:val="24"/>
          <w:szCs w:val="24"/>
        </w:rPr>
        <w:t>ly</w:t>
      </w:r>
      <w:r w:rsidRPr="0002572A">
        <w:rPr>
          <w:rFonts w:ascii="Times New Roman" w:hAnsi="Times New Roman" w:cs="Times New Roman"/>
          <w:sz w:val="24"/>
          <w:szCs w:val="24"/>
        </w:rPr>
        <w:t xml:space="preserve">, and </w:t>
      </w:r>
      <w:r w:rsidR="00026FF9">
        <w:rPr>
          <w:rFonts w:ascii="Times New Roman" w:hAnsi="Times New Roman" w:cs="Times New Roman" w:hint="eastAsia"/>
          <w:sz w:val="24"/>
          <w:szCs w:val="24"/>
        </w:rPr>
        <w:t>Severely</w:t>
      </w:r>
      <w:r w:rsidRPr="0002572A">
        <w:rPr>
          <w:rFonts w:ascii="Times New Roman" w:hAnsi="Times New Roman" w:cs="Times New Roman"/>
          <w:sz w:val="24"/>
          <w:szCs w:val="24"/>
        </w:rPr>
        <w:t>) across different soil depths in the mining and smelting areas</w:t>
      </w:r>
      <w:r>
        <w:rPr>
          <w:rFonts w:ascii="Times New Roman" w:hAnsi="Times New Roman" w:cs="Times New Roman" w:hint="eastAsia"/>
          <w:sz w:val="24"/>
          <w:szCs w:val="24"/>
        </w:rPr>
        <w:t xml:space="preserve"> (a)</w:t>
      </w:r>
      <w:r w:rsidRPr="0002572A">
        <w:rPr>
          <w:rFonts w:ascii="Times New Roman" w:hAnsi="Times New Roman" w:cs="Times New Roman"/>
          <w:sz w:val="24"/>
          <w:szCs w:val="24"/>
        </w:rPr>
        <w:t>.</w:t>
      </w:r>
      <w:r w:rsidRPr="00E34CD8">
        <w:rPr>
          <w:rFonts w:ascii="Times New Roman" w:hAnsi="Times New Roman" w:cs="Times New Roman"/>
          <w:sz w:val="24"/>
          <w:szCs w:val="24"/>
        </w:rPr>
        <w:t xml:space="preserve"> </w:t>
      </w:r>
      <w:r w:rsidRPr="00FA65C8">
        <w:rPr>
          <w:rFonts w:ascii="Times New Roman" w:hAnsi="Times New Roman" w:cs="Times New Roman"/>
          <w:sz w:val="24"/>
          <w:szCs w:val="24"/>
        </w:rPr>
        <w:t>Proportional distribution of soil samples categorized by ecological risk (Low, Moderate,</w:t>
      </w:r>
      <w:r w:rsidR="00026FF9"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026FF9">
        <w:rPr>
          <w:rFonts w:ascii="Times New Roman" w:hAnsi="Times New Roman" w:cs="Times New Roman" w:hint="eastAsia"/>
          <w:sz w:val="24"/>
          <w:szCs w:val="24"/>
        </w:rPr>
        <w:t>R</w:t>
      </w:r>
      <w:r w:rsidR="00026FF9" w:rsidRPr="00026FF9">
        <w:rPr>
          <w:rFonts w:ascii="Times New Roman" w:hAnsi="Times New Roman" w:cs="Times New Roman" w:hint="eastAsia"/>
          <w:sz w:val="24"/>
          <w:szCs w:val="24"/>
        </w:rPr>
        <w:t>elatively</w:t>
      </w:r>
      <w:proofErr w:type="gramEnd"/>
      <w:r w:rsidR="00026FF9">
        <w:rPr>
          <w:rFonts w:ascii="Times New Roman" w:hAnsi="Times New Roman" w:cs="Times New Roman" w:hint="eastAsia"/>
          <w:sz w:val="24"/>
          <w:szCs w:val="24"/>
        </w:rPr>
        <w:t xml:space="preserve"> high</w:t>
      </w:r>
      <w:r w:rsidRPr="00FA65C8">
        <w:rPr>
          <w:rFonts w:ascii="Times New Roman" w:hAnsi="Times New Roman" w:cs="Times New Roman"/>
          <w:sz w:val="24"/>
          <w:szCs w:val="24"/>
        </w:rPr>
        <w:t xml:space="preserve">, and </w:t>
      </w:r>
      <w:proofErr w:type="gramStart"/>
      <w:r w:rsidR="00026FF9">
        <w:rPr>
          <w:rFonts w:ascii="Times New Roman" w:hAnsi="Times New Roman" w:cs="Times New Roman" w:hint="eastAsia"/>
          <w:sz w:val="24"/>
          <w:szCs w:val="24"/>
        </w:rPr>
        <w:t>Extremely</w:t>
      </w:r>
      <w:proofErr w:type="gramEnd"/>
      <w:r w:rsidRPr="00FA65C8">
        <w:rPr>
          <w:rFonts w:ascii="Times New Roman" w:hAnsi="Times New Roman" w:cs="Times New Roman"/>
          <w:sz w:val="24"/>
          <w:szCs w:val="24"/>
        </w:rPr>
        <w:t xml:space="preserve"> </w:t>
      </w:r>
      <w:r w:rsidR="00026FF9">
        <w:rPr>
          <w:rFonts w:ascii="Times New Roman" w:hAnsi="Times New Roman" w:cs="Times New Roman" w:hint="eastAsia"/>
          <w:sz w:val="24"/>
          <w:szCs w:val="24"/>
        </w:rPr>
        <w:t>h</w:t>
      </w:r>
      <w:r w:rsidRPr="00FA65C8">
        <w:rPr>
          <w:rFonts w:ascii="Times New Roman" w:hAnsi="Times New Roman" w:cs="Times New Roman"/>
          <w:sz w:val="24"/>
          <w:szCs w:val="24"/>
        </w:rPr>
        <w:t>igh) across different soil depths in the mining and smelting areas</w:t>
      </w:r>
      <w:r>
        <w:rPr>
          <w:rFonts w:ascii="Times New Roman" w:hAnsi="Times New Roman" w:cs="Times New Roman" w:hint="eastAsia"/>
          <w:sz w:val="24"/>
          <w:szCs w:val="24"/>
        </w:rPr>
        <w:t xml:space="preserve"> (b)</w:t>
      </w:r>
      <w:r w:rsidRPr="00FA65C8">
        <w:rPr>
          <w:rFonts w:ascii="Times New Roman" w:hAnsi="Times New Roman" w:cs="Times New Roman"/>
          <w:sz w:val="24"/>
          <w:szCs w:val="24"/>
        </w:rPr>
        <w:t>.</w:t>
      </w:r>
    </w:p>
    <w:p w14:paraId="5FDB9496" w14:textId="6BFFDFA3" w:rsidR="00FD0F99" w:rsidRPr="00FD0F99" w:rsidRDefault="00FD0F99" w:rsidP="008D4FDD">
      <w:pPr>
        <w:widowControl/>
        <w:spacing w:line="480" w:lineRule="auto"/>
        <w:jc w:val="left"/>
        <w:rPr>
          <w:rFonts w:ascii="等线" w:eastAsia="等线" w:hAnsi="等线" w:cs="Times New Roman" w:hint="eastAsia"/>
          <w:noProof/>
        </w:rPr>
      </w:pPr>
    </w:p>
    <w:p w14:paraId="52D0CF3D" w14:textId="080B0528" w:rsidR="00CF3DA0" w:rsidRDefault="00F46A3E" w:rsidP="008D4FDD">
      <w:pPr>
        <w:spacing w:line="480" w:lineRule="auto"/>
        <w:rPr>
          <w:rFonts w:hint="eastAsia"/>
          <w:noProof/>
        </w:rPr>
      </w:pPr>
      <w:r w:rsidRPr="00F46A3E">
        <w:rPr>
          <w:rFonts w:ascii="等线" w:eastAsia="等线" w:hAnsi="等线" w:cs="Times New Roman"/>
          <w:noProof/>
        </w:rPr>
        <w:drawing>
          <wp:inline distT="0" distB="0" distL="0" distR="0" wp14:anchorId="260C8543" wp14:editId="4A3CB86C">
            <wp:extent cx="5268595" cy="6237605"/>
            <wp:effectExtent l="0" t="0" r="825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623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6A4C6A" w14:textId="71C1C08F" w:rsidR="00CF3DA0" w:rsidRPr="00CF3DA0" w:rsidRDefault="00CF3DA0" w:rsidP="008D4FDD">
      <w:pPr>
        <w:widowControl/>
        <w:spacing w:line="480" w:lineRule="auto"/>
        <w:jc w:val="left"/>
        <w:rPr>
          <w:rFonts w:ascii="Times New Roman" w:eastAsia="等线" w:hAnsi="Times New Roman" w:cs="Times New Roman"/>
          <w:sz w:val="24"/>
          <w:szCs w:val="24"/>
        </w:rPr>
      </w:pPr>
      <w:r w:rsidRPr="00CF3DA0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Fig. </w:t>
      </w:r>
      <w:r>
        <w:rPr>
          <w:rFonts w:ascii="Times New Roman" w:eastAsia="等线" w:hAnsi="Times New Roman" w:cs="Times New Roman" w:hint="eastAsia"/>
          <w:b/>
          <w:bCs/>
          <w:sz w:val="24"/>
          <w:szCs w:val="24"/>
        </w:rPr>
        <w:t>S</w:t>
      </w:r>
      <w:r w:rsidR="00FD0F99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2</w:t>
      </w:r>
      <w:r w:rsidRPr="00CF3DA0">
        <w:rPr>
          <w:rFonts w:ascii="Times New Roman" w:eastAsia="等线" w:hAnsi="Times New Roman" w:cs="Times New Roman"/>
          <w:b/>
          <w:bCs/>
          <w:sz w:val="24"/>
          <w:szCs w:val="24"/>
        </w:rPr>
        <w:t>.</w:t>
      </w:r>
      <w:r w:rsidRPr="00CF3DA0">
        <w:rPr>
          <w:rFonts w:ascii="Times New Roman" w:eastAsia="等线" w:hAnsi="Times New Roman" w:cs="Times New Roman" w:hint="eastAsia"/>
          <w:b/>
          <w:bCs/>
          <w:sz w:val="24"/>
          <w:szCs w:val="24"/>
        </w:rPr>
        <w:t xml:space="preserve"> </w:t>
      </w:r>
      <w:r w:rsidRPr="00CF3DA0">
        <w:rPr>
          <w:rFonts w:ascii="Times New Roman" w:eastAsia="等线" w:hAnsi="Times New Roman" w:cs="Times New Roman"/>
          <w:sz w:val="24"/>
          <w:szCs w:val="24"/>
        </w:rPr>
        <w:t>Contributions of exposure pathways to cancer risk (CR) and hazard index (HI) across soil depths in mining and smelting areas (a) Cancer risk (CR) and (b) Hazard index (HI).</w:t>
      </w:r>
    </w:p>
    <w:p w14:paraId="5BF4E191" w14:textId="77777777" w:rsidR="00CF3DA0" w:rsidRPr="00CF3DA0" w:rsidRDefault="00CF3DA0" w:rsidP="008D4FDD">
      <w:pPr>
        <w:spacing w:line="480" w:lineRule="auto"/>
        <w:rPr>
          <w:rFonts w:hint="eastAsia"/>
          <w:noProof/>
        </w:rPr>
      </w:pPr>
    </w:p>
    <w:p w14:paraId="5763A913" w14:textId="77777777" w:rsidR="00CF3DA0" w:rsidRDefault="00CF3DA0" w:rsidP="008D4FDD">
      <w:pPr>
        <w:widowControl/>
        <w:spacing w:line="480" w:lineRule="auto"/>
        <w:jc w:val="left"/>
        <w:rPr>
          <w:rFonts w:hint="eastAsia"/>
          <w:noProof/>
        </w:rPr>
      </w:pPr>
      <w:r>
        <w:rPr>
          <w:rFonts w:hint="eastAsia"/>
          <w:noProof/>
        </w:rPr>
        <w:br w:type="page"/>
      </w:r>
    </w:p>
    <w:p w14:paraId="575C7B22" w14:textId="2FAB3D83" w:rsidR="00024A24" w:rsidRDefault="00CF3DA0" w:rsidP="008D4FDD">
      <w:pPr>
        <w:spacing w:line="480" w:lineRule="auto"/>
        <w:rPr>
          <w:rFonts w:hint="eastAsia"/>
        </w:rPr>
      </w:pPr>
      <w:r>
        <w:rPr>
          <w:noProof/>
        </w:rPr>
        <w:lastRenderedPageBreak/>
        <w:br/>
      </w:r>
      <w:r w:rsidR="00D92E9D">
        <w:rPr>
          <w:noProof/>
        </w:rPr>
        <w:drawing>
          <wp:inline distT="0" distB="0" distL="0" distR="0" wp14:anchorId="52C004A4" wp14:editId="622E1104">
            <wp:extent cx="5269230" cy="3693795"/>
            <wp:effectExtent l="0" t="0" r="762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36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D799B" w14:textId="2E24875D" w:rsidR="00A02FF7" w:rsidRDefault="00D92E9D" w:rsidP="008D4FDD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A65C8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="00FD0F99"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 w:rsidRPr="00FA65C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F46A3E" w:rsidRPr="00F46A3E">
        <w:rPr>
          <w:rFonts w:ascii="Times New Roman" w:hAnsi="Times New Roman" w:cs="Times New Roman" w:hint="eastAsia"/>
          <w:sz w:val="24"/>
          <w:szCs w:val="24"/>
        </w:rPr>
        <w:t xml:space="preserve">Predicted concentrations of heavy metals in soils across different </w:t>
      </w:r>
      <w:r w:rsidR="00F46A3E">
        <w:rPr>
          <w:rFonts w:ascii="Times New Roman" w:hAnsi="Times New Roman" w:cs="Times New Roman" w:hint="eastAsia"/>
          <w:sz w:val="24"/>
          <w:szCs w:val="24"/>
        </w:rPr>
        <w:t>SOM</w:t>
      </w:r>
      <w:r w:rsidR="00F46A3E" w:rsidRPr="00F46A3E">
        <w:rPr>
          <w:rFonts w:ascii="Times New Roman" w:hAnsi="Times New Roman" w:cs="Times New Roman" w:hint="eastAsia"/>
          <w:sz w:val="24"/>
          <w:szCs w:val="24"/>
        </w:rPr>
        <w:t xml:space="preserve"> ranges. Data show the comparative trends between the mining and smelting areas for each heavy metal, with shaded areas indicating the 95% confidence intervals.</w:t>
      </w:r>
      <w:r w:rsidR="00A02FF7">
        <w:rPr>
          <w:rFonts w:ascii="Times New Roman" w:hAnsi="Times New Roman" w:cs="Times New Roman"/>
          <w:sz w:val="24"/>
          <w:szCs w:val="24"/>
        </w:rPr>
        <w:br w:type="page"/>
      </w:r>
    </w:p>
    <w:p w14:paraId="4C16CBDC" w14:textId="2716E010" w:rsidR="00D92E9D" w:rsidRDefault="00A02FF7" w:rsidP="008D4FDD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02FF7">
        <w:rPr>
          <w:rFonts w:ascii="等线" w:eastAsia="等线" w:hAnsi="等线" w:cs="Times New Roman"/>
          <w:noProof/>
        </w:rPr>
        <w:lastRenderedPageBreak/>
        <w:drawing>
          <wp:inline distT="0" distB="0" distL="0" distR="0" wp14:anchorId="339E9F47" wp14:editId="67513BFC">
            <wp:extent cx="5268595" cy="3723005"/>
            <wp:effectExtent l="0" t="0" r="825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595" cy="372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1AFCC" w14:textId="4E554889" w:rsidR="00A02FF7" w:rsidRDefault="00A02FF7" w:rsidP="008D4FDD">
      <w:pPr>
        <w:widowControl/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  <w:r w:rsidRPr="00A02FF7"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Fig. </w:t>
      </w:r>
      <w:r>
        <w:rPr>
          <w:rFonts w:ascii="Times New Roman" w:eastAsia="等线" w:hAnsi="Times New Roman" w:cs="Times New Roman" w:hint="eastAsia"/>
          <w:b/>
          <w:bCs/>
          <w:sz w:val="24"/>
          <w:szCs w:val="24"/>
        </w:rPr>
        <w:t>S</w:t>
      </w:r>
      <w:r w:rsidR="00FD0F99">
        <w:rPr>
          <w:rFonts w:ascii="Times New Roman" w:eastAsia="等线" w:hAnsi="Times New Roman" w:cs="Times New Roman" w:hint="eastAsia"/>
          <w:b/>
          <w:bCs/>
          <w:sz w:val="24"/>
          <w:szCs w:val="24"/>
        </w:rPr>
        <w:t>4</w:t>
      </w:r>
      <w:r w:rsidRPr="00A02FF7">
        <w:rPr>
          <w:rFonts w:ascii="Times New Roman" w:eastAsia="等线" w:hAnsi="Times New Roman" w:cs="Times New Roman"/>
          <w:b/>
          <w:bCs/>
          <w:sz w:val="24"/>
          <w:szCs w:val="24"/>
        </w:rPr>
        <w:t>.</w:t>
      </w:r>
      <w:r w:rsidRPr="00A02FF7">
        <w:rPr>
          <w:rFonts w:ascii="Times New Roman" w:eastAsia="等线" w:hAnsi="Times New Roman" w:cs="Times New Roman" w:hint="eastAsia"/>
          <w:b/>
          <w:bCs/>
          <w:sz w:val="24"/>
          <w:szCs w:val="24"/>
        </w:rPr>
        <w:t xml:space="preserve"> </w:t>
      </w:r>
      <w:r w:rsidR="00F46A3E" w:rsidRPr="00F46A3E">
        <w:rPr>
          <w:rFonts w:ascii="Times New Roman" w:eastAsia="等线" w:hAnsi="Times New Roman" w:cs="Times New Roman" w:hint="eastAsia"/>
          <w:sz w:val="24"/>
          <w:szCs w:val="24"/>
        </w:rPr>
        <w:t xml:space="preserve">Predicted concentrations of heavy metals in soils across different </w:t>
      </w:r>
      <w:r w:rsidR="00F46A3E">
        <w:rPr>
          <w:rFonts w:ascii="Times New Roman" w:eastAsia="等线" w:hAnsi="Times New Roman" w:cs="Times New Roman" w:hint="eastAsia"/>
          <w:sz w:val="24"/>
          <w:szCs w:val="24"/>
        </w:rPr>
        <w:t>ECE</w:t>
      </w:r>
      <w:r w:rsidR="00F46A3E" w:rsidRPr="00F46A3E">
        <w:rPr>
          <w:rFonts w:ascii="Times New Roman" w:eastAsia="等线" w:hAnsi="Times New Roman" w:cs="Times New Roman" w:hint="eastAsia"/>
          <w:sz w:val="24"/>
          <w:szCs w:val="24"/>
        </w:rPr>
        <w:t xml:space="preserve"> ranges. Data show the comparative trends between the mining and smelting areas for each heavy metal, with shaded areas indicating the 95% confidence intervals.</w:t>
      </w:r>
    </w:p>
    <w:p w14:paraId="399BAEFA" w14:textId="77777777" w:rsidR="001E1BF9" w:rsidRPr="00A02FF7" w:rsidRDefault="001E1BF9" w:rsidP="008D4FDD">
      <w:pPr>
        <w:widowControl/>
        <w:spacing w:line="480" w:lineRule="auto"/>
        <w:rPr>
          <w:rFonts w:ascii="Times New Roman" w:eastAsia="等线" w:hAnsi="Times New Roman" w:cs="Times New Roman"/>
          <w:sz w:val="24"/>
          <w:szCs w:val="24"/>
        </w:rPr>
      </w:pPr>
    </w:p>
    <w:p w14:paraId="6C4E5FA6" w14:textId="77777777" w:rsidR="00D92E9D" w:rsidRPr="00A02FF7" w:rsidRDefault="00D92E9D" w:rsidP="008D4FDD">
      <w:pPr>
        <w:spacing w:line="480" w:lineRule="auto"/>
        <w:rPr>
          <w:rFonts w:hint="eastAsia"/>
        </w:rPr>
      </w:pPr>
    </w:p>
    <w:sectPr w:rsidR="00D92E9D" w:rsidRPr="00A02FF7" w:rsidSect="00083D8F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07F6" w14:textId="77777777" w:rsidR="00115B75" w:rsidRDefault="00115B75" w:rsidP="00756D77">
      <w:pPr>
        <w:rPr>
          <w:rFonts w:hint="eastAsia"/>
        </w:rPr>
      </w:pPr>
      <w:r>
        <w:separator/>
      </w:r>
    </w:p>
  </w:endnote>
  <w:endnote w:type="continuationSeparator" w:id="0">
    <w:p w14:paraId="0DFD4196" w14:textId="77777777" w:rsidR="00115B75" w:rsidRDefault="00115B75" w:rsidP="00756D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1FF3" w14:textId="77777777" w:rsidR="00115B75" w:rsidRDefault="00115B75" w:rsidP="00756D77">
      <w:pPr>
        <w:rPr>
          <w:rFonts w:hint="eastAsia"/>
        </w:rPr>
      </w:pPr>
      <w:r>
        <w:separator/>
      </w:r>
    </w:p>
  </w:footnote>
  <w:footnote w:type="continuationSeparator" w:id="0">
    <w:p w14:paraId="388E375C" w14:textId="77777777" w:rsidR="00115B75" w:rsidRDefault="00115B75" w:rsidP="00756D7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E554C"/>
    <w:multiLevelType w:val="multilevel"/>
    <w:tmpl w:val="02EC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862D0"/>
    <w:multiLevelType w:val="multilevel"/>
    <w:tmpl w:val="0826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556FE"/>
    <w:multiLevelType w:val="multilevel"/>
    <w:tmpl w:val="4B26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460F8"/>
    <w:multiLevelType w:val="hybridMultilevel"/>
    <w:tmpl w:val="AE44D6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7E6B2A35"/>
    <w:multiLevelType w:val="multilevel"/>
    <w:tmpl w:val="F6EA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377825">
    <w:abstractNumId w:val="0"/>
  </w:num>
  <w:num w:numId="2" w16cid:durableId="1974485953">
    <w:abstractNumId w:val="1"/>
  </w:num>
  <w:num w:numId="3" w16cid:durableId="85424988">
    <w:abstractNumId w:val="4"/>
  </w:num>
  <w:num w:numId="4" w16cid:durableId="184371068">
    <w:abstractNumId w:val="2"/>
  </w:num>
  <w:num w:numId="5" w16cid:durableId="374696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D0"/>
    <w:rsid w:val="00004FEA"/>
    <w:rsid w:val="000073F5"/>
    <w:rsid w:val="000126D8"/>
    <w:rsid w:val="00023F1D"/>
    <w:rsid w:val="00024A24"/>
    <w:rsid w:val="00026FF9"/>
    <w:rsid w:val="000360C1"/>
    <w:rsid w:val="00041B29"/>
    <w:rsid w:val="00042868"/>
    <w:rsid w:val="00044001"/>
    <w:rsid w:val="00044F08"/>
    <w:rsid w:val="00047FDF"/>
    <w:rsid w:val="00054AA7"/>
    <w:rsid w:val="00060B3D"/>
    <w:rsid w:val="000623CD"/>
    <w:rsid w:val="00062516"/>
    <w:rsid w:val="0007060F"/>
    <w:rsid w:val="00077F26"/>
    <w:rsid w:val="00083799"/>
    <w:rsid w:val="00083D8F"/>
    <w:rsid w:val="00086B7D"/>
    <w:rsid w:val="00087740"/>
    <w:rsid w:val="00093234"/>
    <w:rsid w:val="00094D99"/>
    <w:rsid w:val="000A3104"/>
    <w:rsid w:val="000A4581"/>
    <w:rsid w:val="000B3117"/>
    <w:rsid w:val="000B3682"/>
    <w:rsid w:val="000B5463"/>
    <w:rsid w:val="000D1A99"/>
    <w:rsid w:val="000E1078"/>
    <w:rsid w:val="000E2D32"/>
    <w:rsid w:val="000E51CF"/>
    <w:rsid w:val="000F0C66"/>
    <w:rsid w:val="000F5A66"/>
    <w:rsid w:val="000F6482"/>
    <w:rsid w:val="0010363D"/>
    <w:rsid w:val="0010456D"/>
    <w:rsid w:val="0010682D"/>
    <w:rsid w:val="001074BC"/>
    <w:rsid w:val="00110C2D"/>
    <w:rsid w:val="001142BF"/>
    <w:rsid w:val="0011576B"/>
    <w:rsid w:val="00115B75"/>
    <w:rsid w:val="00117112"/>
    <w:rsid w:val="0012021A"/>
    <w:rsid w:val="00123F83"/>
    <w:rsid w:val="0014391A"/>
    <w:rsid w:val="00145DEA"/>
    <w:rsid w:val="00152158"/>
    <w:rsid w:val="00155D95"/>
    <w:rsid w:val="00170E97"/>
    <w:rsid w:val="00175206"/>
    <w:rsid w:val="00176EB1"/>
    <w:rsid w:val="00181233"/>
    <w:rsid w:val="00193F7F"/>
    <w:rsid w:val="001A4351"/>
    <w:rsid w:val="001A4988"/>
    <w:rsid w:val="001C29F7"/>
    <w:rsid w:val="001C3D0B"/>
    <w:rsid w:val="001C4B99"/>
    <w:rsid w:val="001D3EB2"/>
    <w:rsid w:val="001D628B"/>
    <w:rsid w:val="001D6CEB"/>
    <w:rsid w:val="001E1BF9"/>
    <w:rsid w:val="001F23CB"/>
    <w:rsid w:val="001F5BCE"/>
    <w:rsid w:val="00215BB5"/>
    <w:rsid w:val="0021631B"/>
    <w:rsid w:val="00221CC2"/>
    <w:rsid w:val="002232C8"/>
    <w:rsid w:val="0022609A"/>
    <w:rsid w:val="00231B83"/>
    <w:rsid w:val="0023755C"/>
    <w:rsid w:val="00241874"/>
    <w:rsid w:val="00251C7E"/>
    <w:rsid w:val="00253DF0"/>
    <w:rsid w:val="00256123"/>
    <w:rsid w:val="00263AC3"/>
    <w:rsid w:val="0026450C"/>
    <w:rsid w:val="00267D6E"/>
    <w:rsid w:val="0027094C"/>
    <w:rsid w:val="00271228"/>
    <w:rsid w:val="002831DB"/>
    <w:rsid w:val="00283552"/>
    <w:rsid w:val="00283D70"/>
    <w:rsid w:val="00293D2F"/>
    <w:rsid w:val="002B5C1D"/>
    <w:rsid w:val="002B6905"/>
    <w:rsid w:val="002B7FE8"/>
    <w:rsid w:val="002C33D0"/>
    <w:rsid w:val="002C376F"/>
    <w:rsid w:val="002D10B0"/>
    <w:rsid w:val="002D1FA6"/>
    <w:rsid w:val="002D3463"/>
    <w:rsid w:val="002E0EF8"/>
    <w:rsid w:val="002E30E5"/>
    <w:rsid w:val="002E69B3"/>
    <w:rsid w:val="002F1435"/>
    <w:rsid w:val="002F36F1"/>
    <w:rsid w:val="002F75F7"/>
    <w:rsid w:val="003009CC"/>
    <w:rsid w:val="003051EE"/>
    <w:rsid w:val="00306FAB"/>
    <w:rsid w:val="00313587"/>
    <w:rsid w:val="00326309"/>
    <w:rsid w:val="00332BF1"/>
    <w:rsid w:val="00333E20"/>
    <w:rsid w:val="00335887"/>
    <w:rsid w:val="0034135F"/>
    <w:rsid w:val="003413B0"/>
    <w:rsid w:val="00352F6E"/>
    <w:rsid w:val="00357B78"/>
    <w:rsid w:val="0036227A"/>
    <w:rsid w:val="003725C6"/>
    <w:rsid w:val="0037485F"/>
    <w:rsid w:val="00376CAF"/>
    <w:rsid w:val="003776CE"/>
    <w:rsid w:val="00393E3A"/>
    <w:rsid w:val="003958EB"/>
    <w:rsid w:val="003A3E3E"/>
    <w:rsid w:val="003A5477"/>
    <w:rsid w:val="003A6C91"/>
    <w:rsid w:val="003B3544"/>
    <w:rsid w:val="003C320A"/>
    <w:rsid w:val="003C5CCE"/>
    <w:rsid w:val="003D3AA8"/>
    <w:rsid w:val="003E338F"/>
    <w:rsid w:val="003F0BF1"/>
    <w:rsid w:val="003F1564"/>
    <w:rsid w:val="003F1CC2"/>
    <w:rsid w:val="003F5364"/>
    <w:rsid w:val="00402157"/>
    <w:rsid w:val="00406013"/>
    <w:rsid w:val="0040608F"/>
    <w:rsid w:val="00407DD1"/>
    <w:rsid w:val="00410307"/>
    <w:rsid w:val="004141C3"/>
    <w:rsid w:val="00424E70"/>
    <w:rsid w:val="00425AE4"/>
    <w:rsid w:val="0043320D"/>
    <w:rsid w:val="00434386"/>
    <w:rsid w:val="00435DC8"/>
    <w:rsid w:val="00440172"/>
    <w:rsid w:val="0044576F"/>
    <w:rsid w:val="004567D4"/>
    <w:rsid w:val="00461C84"/>
    <w:rsid w:val="00462DBD"/>
    <w:rsid w:val="00463D9A"/>
    <w:rsid w:val="004707AE"/>
    <w:rsid w:val="0047576C"/>
    <w:rsid w:val="00477740"/>
    <w:rsid w:val="00480BD1"/>
    <w:rsid w:val="004835E7"/>
    <w:rsid w:val="0048745C"/>
    <w:rsid w:val="004A3E47"/>
    <w:rsid w:val="004A4ECF"/>
    <w:rsid w:val="004B02B6"/>
    <w:rsid w:val="004B7CC9"/>
    <w:rsid w:val="004C0F95"/>
    <w:rsid w:val="004C24D0"/>
    <w:rsid w:val="004C7C36"/>
    <w:rsid w:val="004D10BB"/>
    <w:rsid w:val="004D13CA"/>
    <w:rsid w:val="004D540E"/>
    <w:rsid w:val="004F2E96"/>
    <w:rsid w:val="004F398B"/>
    <w:rsid w:val="004F666A"/>
    <w:rsid w:val="00502B42"/>
    <w:rsid w:val="00504B80"/>
    <w:rsid w:val="00506098"/>
    <w:rsid w:val="00514561"/>
    <w:rsid w:val="00515123"/>
    <w:rsid w:val="00515442"/>
    <w:rsid w:val="00517189"/>
    <w:rsid w:val="00530389"/>
    <w:rsid w:val="0053676F"/>
    <w:rsid w:val="00542013"/>
    <w:rsid w:val="00546BFF"/>
    <w:rsid w:val="0054740A"/>
    <w:rsid w:val="005753D8"/>
    <w:rsid w:val="005767E7"/>
    <w:rsid w:val="0057703E"/>
    <w:rsid w:val="00577729"/>
    <w:rsid w:val="00582AA3"/>
    <w:rsid w:val="0058332A"/>
    <w:rsid w:val="0059329F"/>
    <w:rsid w:val="00594D61"/>
    <w:rsid w:val="00597699"/>
    <w:rsid w:val="005A0792"/>
    <w:rsid w:val="005A4C32"/>
    <w:rsid w:val="005A4DB5"/>
    <w:rsid w:val="005C0144"/>
    <w:rsid w:val="005C0F57"/>
    <w:rsid w:val="005C55EF"/>
    <w:rsid w:val="005D07B1"/>
    <w:rsid w:val="005D56E4"/>
    <w:rsid w:val="005E100A"/>
    <w:rsid w:val="005E2B31"/>
    <w:rsid w:val="005F1194"/>
    <w:rsid w:val="005F1579"/>
    <w:rsid w:val="005F3C1C"/>
    <w:rsid w:val="005F7CB5"/>
    <w:rsid w:val="00601B46"/>
    <w:rsid w:val="00603A29"/>
    <w:rsid w:val="00603E0F"/>
    <w:rsid w:val="0060649E"/>
    <w:rsid w:val="00614EC4"/>
    <w:rsid w:val="00616950"/>
    <w:rsid w:val="00617D40"/>
    <w:rsid w:val="0062074F"/>
    <w:rsid w:val="00623113"/>
    <w:rsid w:val="00624DC0"/>
    <w:rsid w:val="00625780"/>
    <w:rsid w:val="00626026"/>
    <w:rsid w:val="0062702A"/>
    <w:rsid w:val="00634609"/>
    <w:rsid w:val="00641807"/>
    <w:rsid w:val="00656601"/>
    <w:rsid w:val="00660132"/>
    <w:rsid w:val="0066068B"/>
    <w:rsid w:val="00676F19"/>
    <w:rsid w:val="00677B16"/>
    <w:rsid w:val="00686E31"/>
    <w:rsid w:val="006966B0"/>
    <w:rsid w:val="006A1AA3"/>
    <w:rsid w:val="006A37E1"/>
    <w:rsid w:val="006A6C37"/>
    <w:rsid w:val="006B64D5"/>
    <w:rsid w:val="006B6DF8"/>
    <w:rsid w:val="006E37FA"/>
    <w:rsid w:val="006E42E3"/>
    <w:rsid w:val="006F6524"/>
    <w:rsid w:val="006F6DEB"/>
    <w:rsid w:val="0071447A"/>
    <w:rsid w:val="00730B3E"/>
    <w:rsid w:val="007358B7"/>
    <w:rsid w:val="00750742"/>
    <w:rsid w:val="007544D8"/>
    <w:rsid w:val="00755505"/>
    <w:rsid w:val="00756D77"/>
    <w:rsid w:val="00767297"/>
    <w:rsid w:val="007718F8"/>
    <w:rsid w:val="00774BB6"/>
    <w:rsid w:val="00774E37"/>
    <w:rsid w:val="00777FF1"/>
    <w:rsid w:val="007804E2"/>
    <w:rsid w:val="007857C9"/>
    <w:rsid w:val="00786CE6"/>
    <w:rsid w:val="007917CF"/>
    <w:rsid w:val="00792048"/>
    <w:rsid w:val="0079368C"/>
    <w:rsid w:val="00795763"/>
    <w:rsid w:val="007A09DB"/>
    <w:rsid w:val="007A352F"/>
    <w:rsid w:val="007A555F"/>
    <w:rsid w:val="007A5BF7"/>
    <w:rsid w:val="007B16A0"/>
    <w:rsid w:val="007B2B74"/>
    <w:rsid w:val="007B4387"/>
    <w:rsid w:val="007B6FEA"/>
    <w:rsid w:val="007C0ADF"/>
    <w:rsid w:val="007C5AD4"/>
    <w:rsid w:val="007D166E"/>
    <w:rsid w:val="007D1DCC"/>
    <w:rsid w:val="007E79D0"/>
    <w:rsid w:val="007F73C4"/>
    <w:rsid w:val="00801B22"/>
    <w:rsid w:val="0080355D"/>
    <w:rsid w:val="00804C77"/>
    <w:rsid w:val="00805CDA"/>
    <w:rsid w:val="00812E0D"/>
    <w:rsid w:val="00813CAD"/>
    <w:rsid w:val="008240D0"/>
    <w:rsid w:val="0082439B"/>
    <w:rsid w:val="008309C8"/>
    <w:rsid w:val="0083280B"/>
    <w:rsid w:val="008405A2"/>
    <w:rsid w:val="00845263"/>
    <w:rsid w:val="0085227A"/>
    <w:rsid w:val="0085440E"/>
    <w:rsid w:val="0085655A"/>
    <w:rsid w:val="008602C4"/>
    <w:rsid w:val="0087611F"/>
    <w:rsid w:val="0087698D"/>
    <w:rsid w:val="00883E4E"/>
    <w:rsid w:val="00897335"/>
    <w:rsid w:val="008A0C2E"/>
    <w:rsid w:val="008A1F9A"/>
    <w:rsid w:val="008A5773"/>
    <w:rsid w:val="008B2F3C"/>
    <w:rsid w:val="008C1B92"/>
    <w:rsid w:val="008C73BC"/>
    <w:rsid w:val="008D4FDD"/>
    <w:rsid w:val="008D5727"/>
    <w:rsid w:val="008E2FB2"/>
    <w:rsid w:val="008F4535"/>
    <w:rsid w:val="008F46E2"/>
    <w:rsid w:val="008F510A"/>
    <w:rsid w:val="008F7154"/>
    <w:rsid w:val="00917BD4"/>
    <w:rsid w:val="009315BA"/>
    <w:rsid w:val="00931798"/>
    <w:rsid w:val="00942166"/>
    <w:rsid w:val="0094395F"/>
    <w:rsid w:val="00947291"/>
    <w:rsid w:val="00950E93"/>
    <w:rsid w:val="0095286D"/>
    <w:rsid w:val="0096217C"/>
    <w:rsid w:val="00964BAC"/>
    <w:rsid w:val="00965BE6"/>
    <w:rsid w:val="0097199C"/>
    <w:rsid w:val="0097624F"/>
    <w:rsid w:val="00977B2B"/>
    <w:rsid w:val="009A4EE0"/>
    <w:rsid w:val="009A6668"/>
    <w:rsid w:val="009A69D8"/>
    <w:rsid w:val="009B0534"/>
    <w:rsid w:val="009B5518"/>
    <w:rsid w:val="009C0A45"/>
    <w:rsid w:val="009C47A4"/>
    <w:rsid w:val="009D198C"/>
    <w:rsid w:val="009D2B4C"/>
    <w:rsid w:val="00A02067"/>
    <w:rsid w:val="00A02F24"/>
    <w:rsid w:val="00A02FF7"/>
    <w:rsid w:val="00A13BE6"/>
    <w:rsid w:val="00A216F6"/>
    <w:rsid w:val="00A22B2A"/>
    <w:rsid w:val="00A22B34"/>
    <w:rsid w:val="00A27699"/>
    <w:rsid w:val="00A40546"/>
    <w:rsid w:val="00A55A8D"/>
    <w:rsid w:val="00A615C5"/>
    <w:rsid w:val="00A64A64"/>
    <w:rsid w:val="00A70463"/>
    <w:rsid w:val="00A71BA0"/>
    <w:rsid w:val="00A72351"/>
    <w:rsid w:val="00A74241"/>
    <w:rsid w:val="00A80A91"/>
    <w:rsid w:val="00A863D2"/>
    <w:rsid w:val="00A956B0"/>
    <w:rsid w:val="00AA5A57"/>
    <w:rsid w:val="00AA6F18"/>
    <w:rsid w:val="00AA7C7F"/>
    <w:rsid w:val="00AC3674"/>
    <w:rsid w:val="00AC4009"/>
    <w:rsid w:val="00AC70E7"/>
    <w:rsid w:val="00AD1712"/>
    <w:rsid w:val="00AD2DAA"/>
    <w:rsid w:val="00AD473F"/>
    <w:rsid w:val="00AD47C6"/>
    <w:rsid w:val="00AD6F25"/>
    <w:rsid w:val="00AE2D77"/>
    <w:rsid w:val="00AE7C24"/>
    <w:rsid w:val="00AF07B7"/>
    <w:rsid w:val="00AF1FB5"/>
    <w:rsid w:val="00B0303D"/>
    <w:rsid w:val="00B05553"/>
    <w:rsid w:val="00B12118"/>
    <w:rsid w:val="00B1301E"/>
    <w:rsid w:val="00B141EF"/>
    <w:rsid w:val="00B17B88"/>
    <w:rsid w:val="00B36316"/>
    <w:rsid w:val="00B41E55"/>
    <w:rsid w:val="00B5069F"/>
    <w:rsid w:val="00B569F6"/>
    <w:rsid w:val="00B6239C"/>
    <w:rsid w:val="00B65B31"/>
    <w:rsid w:val="00B7037E"/>
    <w:rsid w:val="00B706EC"/>
    <w:rsid w:val="00B74D45"/>
    <w:rsid w:val="00B83C57"/>
    <w:rsid w:val="00B86B2E"/>
    <w:rsid w:val="00BA07D7"/>
    <w:rsid w:val="00BD4401"/>
    <w:rsid w:val="00BD6093"/>
    <w:rsid w:val="00BD7C58"/>
    <w:rsid w:val="00BE4AF6"/>
    <w:rsid w:val="00C025C9"/>
    <w:rsid w:val="00C03C19"/>
    <w:rsid w:val="00C045BC"/>
    <w:rsid w:val="00C1319A"/>
    <w:rsid w:val="00C14861"/>
    <w:rsid w:val="00C2390A"/>
    <w:rsid w:val="00C36B0F"/>
    <w:rsid w:val="00C5206D"/>
    <w:rsid w:val="00C55413"/>
    <w:rsid w:val="00C5714E"/>
    <w:rsid w:val="00C65A67"/>
    <w:rsid w:val="00C6624E"/>
    <w:rsid w:val="00C82A94"/>
    <w:rsid w:val="00CB36C3"/>
    <w:rsid w:val="00CB4164"/>
    <w:rsid w:val="00CB4556"/>
    <w:rsid w:val="00CB5609"/>
    <w:rsid w:val="00CB6B68"/>
    <w:rsid w:val="00CD7CBB"/>
    <w:rsid w:val="00CE0440"/>
    <w:rsid w:val="00CE32D6"/>
    <w:rsid w:val="00CE71BE"/>
    <w:rsid w:val="00CF1AA6"/>
    <w:rsid w:val="00CF3DA0"/>
    <w:rsid w:val="00CF534C"/>
    <w:rsid w:val="00CF7967"/>
    <w:rsid w:val="00D006BA"/>
    <w:rsid w:val="00D04E79"/>
    <w:rsid w:val="00D117A1"/>
    <w:rsid w:val="00D2007B"/>
    <w:rsid w:val="00D24100"/>
    <w:rsid w:val="00D2463D"/>
    <w:rsid w:val="00D30CB7"/>
    <w:rsid w:val="00D41A00"/>
    <w:rsid w:val="00D475B2"/>
    <w:rsid w:val="00D5239B"/>
    <w:rsid w:val="00D54DDA"/>
    <w:rsid w:val="00D721B4"/>
    <w:rsid w:val="00D75784"/>
    <w:rsid w:val="00D90F53"/>
    <w:rsid w:val="00D91E92"/>
    <w:rsid w:val="00D92E9D"/>
    <w:rsid w:val="00D950F1"/>
    <w:rsid w:val="00D97553"/>
    <w:rsid w:val="00DA1BC8"/>
    <w:rsid w:val="00DA7BBF"/>
    <w:rsid w:val="00DB02BF"/>
    <w:rsid w:val="00DB02F4"/>
    <w:rsid w:val="00DC11A7"/>
    <w:rsid w:val="00DC3080"/>
    <w:rsid w:val="00DE1384"/>
    <w:rsid w:val="00DF2DCA"/>
    <w:rsid w:val="00DF5940"/>
    <w:rsid w:val="00E00A07"/>
    <w:rsid w:val="00E02E49"/>
    <w:rsid w:val="00E031A9"/>
    <w:rsid w:val="00E15FCC"/>
    <w:rsid w:val="00E2270F"/>
    <w:rsid w:val="00E67069"/>
    <w:rsid w:val="00E76B69"/>
    <w:rsid w:val="00E774C6"/>
    <w:rsid w:val="00EB34B3"/>
    <w:rsid w:val="00EB4C43"/>
    <w:rsid w:val="00EB55A5"/>
    <w:rsid w:val="00EB5853"/>
    <w:rsid w:val="00EB7D81"/>
    <w:rsid w:val="00EC1770"/>
    <w:rsid w:val="00EC631E"/>
    <w:rsid w:val="00ED5CC9"/>
    <w:rsid w:val="00EE2150"/>
    <w:rsid w:val="00EE2877"/>
    <w:rsid w:val="00EF06D1"/>
    <w:rsid w:val="00EF16DF"/>
    <w:rsid w:val="00EF4693"/>
    <w:rsid w:val="00F11E7C"/>
    <w:rsid w:val="00F13CD1"/>
    <w:rsid w:val="00F2418E"/>
    <w:rsid w:val="00F27884"/>
    <w:rsid w:val="00F45D9A"/>
    <w:rsid w:val="00F46560"/>
    <w:rsid w:val="00F46A3E"/>
    <w:rsid w:val="00F472CB"/>
    <w:rsid w:val="00F901CF"/>
    <w:rsid w:val="00FA382E"/>
    <w:rsid w:val="00FB3901"/>
    <w:rsid w:val="00FD04FB"/>
    <w:rsid w:val="00FD0F99"/>
    <w:rsid w:val="00FD0FF1"/>
    <w:rsid w:val="00FD360A"/>
    <w:rsid w:val="00FE40C9"/>
    <w:rsid w:val="00FE42A0"/>
    <w:rsid w:val="00FF09E3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E330B"/>
  <w15:chartTrackingRefBased/>
  <w15:docId w15:val="{98DFFE08-0304-4EDF-9774-B0AD5047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2CB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header"/>
    <w:basedOn w:val="a"/>
    <w:link w:val="a5"/>
    <w:uiPriority w:val="99"/>
    <w:unhideWhenUsed/>
    <w:rsid w:val="00756D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56D7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56D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56D77"/>
    <w:rPr>
      <w:sz w:val="18"/>
      <w:szCs w:val="18"/>
    </w:rPr>
  </w:style>
  <w:style w:type="table" w:styleId="a8">
    <w:name w:val="Grid Table Light"/>
    <w:basedOn w:val="a1"/>
    <w:uiPriority w:val="40"/>
    <w:rsid w:val="002C376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annotation reference"/>
    <w:basedOn w:val="a0"/>
    <w:uiPriority w:val="99"/>
    <w:semiHidden/>
    <w:unhideWhenUsed/>
    <w:rsid w:val="006F6DEB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6F6DEB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6F6DEB"/>
  </w:style>
  <w:style w:type="paragraph" w:styleId="ac">
    <w:name w:val="annotation subject"/>
    <w:basedOn w:val="aa"/>
    <w:next w:val="aa"/>
    <w:link w:val="ad"/>
    <w:uiPriority w:val="99"/>
    <w:semiHidden/>
    <w:unhideWhenUsed/>
    <w:rsid w:val="006F6DEB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6F6DEB"/>
    <w:rPr>
      <w:b/>
      <w:bCs/>
    </w:rPr>
  </w:style>
  <w:style w:type="character" w:styleId="ae">
    <w:name w:val="Hyperlink"/>
    <w:basedOn w:val="a0"/>
    <w:uiPriority w:val="99"/>
    <w:unhideWhenUsed/>
    <w:rsid w:val="0095286D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5286D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883E4E"/>
    <w:pPr>
      <w:ind w:firstLineChars="200" w:firstLine="420"/>
    </w:pPr>
  </w:style>
  <w:style w:type="character" w:styleId="af1">
    <w:name w:val="Strong"/>
    <w:basedOn w:val="a0"/>
    <w:uiPriority w:val="22"/>
    <w:qFormat/>
    <w:rsid w:val="00686E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2DC42-4BAC-4623-BC63-ACFB7FE5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4</Pages>
  <Words>172</Words>
  <Characters>891</Characters>
  <Application>Microsoft Office Word</Application>
  <DocSecurity>0</DocSecurity>
  <Lines>24</Lines>
  <Paragraphs>6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Acer</cp:lastModifiedBy>
  <cp:revision>521</cp:revision>
  <dcterms:created xsi:type="dcterms:W3CDTF">2024-01-07T13:55:00Z</dcterms:created>
  <dcterms:modified xsi:type="dcterms:W3CDTF">2025-10-25T13:38:00Z</dcterms:modified>
</cp:coreProperties>
</file>