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92EF" w14:textId="77777777" w:rsidR="00781834" w:rsidRDefault="00781834"/>
    <w:p w14:paraId="32399F05" w14:textId="4A3BDDF9" w:rsidR="007F6350" w:rsidRPr="00A675A0" w:rsidRDefault="002C17CC">
      <w:pPr>
        <w:rPr>
          <w:rFonts w:ascii="Arial" w:hAnsi="Arial" w:cs="Arial"/>
        </w:rPr>
      </w:pPr>
      <w:r w:rsidRPr="002C17CC">
        <w:rPr>
          <w:rFonts w:ascii="Arial" w:hAnsi="Arial" w:cs="Arial"/>
        </w:rPr>
        <w:t xml:space="preserve">Supplementary Table S1. Assessment of the proportional </w:t>
      </w:r>
      <w:proofErr w:type="gramStart"/>
      <w:r w:rsidRPr="002C17CC">
        <w:rPr>
          <w:rFonts w:ascii="Arial" w:hAnsi="Arial" w:cs="Arial"/>
        </w:rPr>
        <w:t>hazards</w:t>
      </w:r>
      <w:proofErr w:type="gramEnd"/>
      <w:r w:rsidRPr="002C17CC">
        <w:rPr>
          <w:rFonts w:ascii="Arial" w:hAnsi="Arial" w:cs="Arial"/>
        </w:rPr>
        <w:t xml:space="preserve"> assumption for Cox proportional hazards models using Schoenfeld residuals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3794"/>
      </w:tblGrid>
      <w:tr w:rsidR="007F6350" w:rsidRPr="00897360" w14:paraId="47D61008" w14:textId="77777777" w:rsidTr="00BA53B4">
        <w:trPr>
          <w:trHeight w:val="300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6851A25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 w:hint="eastAsia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228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B48EDC2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 w:hint="eastAsia"/>
                <w:color w:val="000000"/>
                <w:kern w:val="0"/>
                <w:szCs w:val="21"/>
              </w:rPr>
            </w:pPr>
            <w:proofErr w:type="spellStart"/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p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</w:rPr>
              <w:t>.value</w:t>
            </w:r>
            <w:proofErr w:type="spellEnd"/>
          </w:p>
        </w:tc>
      </w:tr>
      <w:tr w:rsidR="007F6350" w:rsidRPr="00897360" w14:paraId="76E66B2D" w14:textId="77777777" w:rsidTr="00BA53B4">
        <w:trPr>
          <w:trHeight w:val="300"/>
        </w:trPr>
        <w:tc>
          <w:tcPr>
            <w:tcW w:w="271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A31D39A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proofErr w:type="spellStart"/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cuCHG_WHtR_z</w:t>
            </w:r>
            <w:proofErr w:type="spellEnd"/>
          </w:p>
        </w:tc>
        <w:tc>
          <w:tcPr>
            <w:tcW w:w="228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48FACD6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0.81626965</w:t>
            </w:r>
          </w:p>
        </w:tc>
      </w:tr>
      <w:tr w:rsidR="007F6350" w:rsidRPr="00897360" w14:paraId="23BD72FD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00AA8A99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2284" w:type="pct"/>
            <w:noWrap/>
            <w:vAlign w:val="bottom"/>
            <w:hideMark/>
          </w:tcPr>
          <w:p w14:paraId="2993BCC4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0.983352502</w:t>
            </w:r>
          </w:p>
        </w:tc>
      </w:tr>
      <w:tr w:rsidR="007F6350" w:rsidRPr="00897360" w14:paraId="49436A21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35F11357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2284" w:type="pct"/>
            <w:noWrap/>
            <w:vAlign w:val="bottom"/>
            <w:hideMark/>
          </w:tcPr>
          <w:p w14:paraId="7C7FAE01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0.340935105</w:t>
            </w:r>
          </w:p>
        </w:tc>
      </w:tr>
      <w:tr w:rsidR="007F6350" w:rsidRPr="00897360" w14:paraId="51470722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3A4B40F1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Education</w:t>
            </w:r>
          </w:p>
        </w:tc>
        <w:tc>
          <w:tcPr>
            <w:tcW w:w="2284" w:type="pct"/>
            <w:noWrap/>
            <w:vAlign w:val="bottom"/>
            <w:hideMark/>
          </w:tcPr>
          <w:p w14:paraId="740725EE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0.530222039</w:t>
            </w:r>
          </w:p>
        </w:tc>
      </w:tr>
      <w:tr w:rsidR="007F6350" w:rsidRPr="00897360" w14:paraId="25E42841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2CE97DF1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Married</w:t>
            </w:r>
          </w:p>
        </w:tc>
        <w:tc>
          <w:tcPr>
            <w:tcW w:w="2284" w:type="pct"/>
            <w:noWrap/>
            <w:vAlign w:val="bottom"/>
            <w:hideMark/>
          </w:tcPr>
          <w:p w14:paraId="1491512F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0.795302885</w:t>
            </w:r>
          </w:p>
        </w:tc>
      </w:tr>
      <w:tr w:rsidR="007F6350" w:rsidRPr="00897360" w14:paraId="45C1746F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3CE91796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IADL</w:t>
            </w:r>
          </w:p>
        </w:tc>
        <w:tc>
          <w:tcPr>
            <w:tcW w:w="2284" w:type="pct"/>
            <w:noWrap/>
            <w:vAlign w:val="bottom"/>
            <w:hideMark/>
          </w:tcPr>
          <w:p w14:paraId="553AA464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0.603221606</w:t>
            </w:r>
          </w:p>
        </w:tc>
      </w:tr>
      <w:tr w:rsidR="007F6350" w:rsidRPr="00897360" w14:paraId="172DD239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299C9394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2284" w:type="pct"/>
            <w:noWrap/>
            <w:vAlign w:val="bottom"/>
            <w:hideMark/>
          </w:tcPr>
          <w:p w14:paraId="76D652A7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0.248806923</w:t>
            </w:r>
          </w:p>
        </w:tc>
      </w:tr>
      <w:tr w:rsidR="007F6350" w:rsidRPr="00897360" w14:paraId="5AB1957F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53E68A6E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Alcohol use</w:t>
            </w:r>
          </w:p>
        </w:tc>
        <w:tc>
          <w:tcPr>
            <w:tcW w:w="2284" w:type="pct"/>
            <w:noWrap/>
            <w:vAlign w:val="bottom"/>
            <w:hideMark/>
          </w:tcPr>
          <w:p w14:paraId="4E5980DE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0.57497619</w:t>
            </w:r>
          </w:p>
        </w:tc>
      </w:tr>
      <w:tr w:rsidR="007F6350" w:rsidRPr="00897360" w14:paraId="50B863B5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69C10299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Diabetes</w:t>
            </w:r>
          </w:p>
        </w:tc>
        <w:tc>
          <w:tcPr>
            <w:tcW w:w="2284" w:type="pct"/>
            <w:noWrap/>
            <w:vAlign w:val="bottom"/>
            <w:hideMark/>
          </w:tcPr>
          <w:p w14:paraId="2C8DA324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0.857828811</w:t>
            </w:r>
          </w:p>
        </w:tc>
      </w:tr>
      <w:tr w:rsidR="007F6350" w:rsidRPr="00897360" w14:paraId="1927FFEC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4CD60978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Hypertension</w:t>
            </w:r>
          </w:p>
        </w:tc>
        <w:tc>
          <w:tcPr>
            <w:tcW w:w="2284" w:type="pct"/>
            <w:noWrap/>
            <w:vAlign w:val="bottom"/>
            <w:hideMark/>
          </w:tcPr>
          <w:p w14:paraId="4A361DF4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0.936633211</w:t>
            </w:r>
          </w:p>
        </w:tc>
      </w:tr>
      <w:tr w:rsidR="007F6350" w:rsidRPr="00897360" w14:paraId="200A16AA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2E91B1E4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Dyslipidemia</w:t>
            </w:r>
          </w:p>
        </w:tc>
        <w:tc>
          <w:tcPr>
            <w:tcW w:w="2284" w:type="pct"/>
            <w:noWrap/>
            <w:vAlign w:val="bottom"/>
            <w:hideMark/>
          </w:tcPr>
          <w:p w14:paraId="2662314D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0.78909525</w:t>
            </w:r>
          </w:p>
        </w:tc>
      </w:tr>
      <w:tr w:rsidR="007F6350" w:rsidRPr="00897360" w14:paraId="68E958E5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3E143A5F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CRP</w:t>
            </w:r>
          </w:p>
        </w:tc>
        <w:tc>
          <w:tcPr>
            <w:tcW w:w="2284" w:type="pct"/>
            <w:noWrap/>
            <w:vAlign w:val="bottom"/>
            <w:hideMark/>
          </w:tcPr>
          <w:p w14:paraId="29101459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0.73318686</w:t>
            </w:r>
          </w:p>
        </w:tc>
      </w:tr>
      <w:tr w:rsidR="007F6350" w:rsidRPr="00897360" w14:paraId="6540D6A7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5B043CBB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Depression</w:t>
            </w:r>
          </w:p>
        </w:tc>
        <w:tc>
          <w:tcPr>
            <w:tcW w:w="2284" w:type="pct"/>
            <w:noWrap/>
            <w:vAlign w:val="bottom"/>
            <w:hideMark/>
          </w:tcPr>
          <w:p w14:paraId="4C9AAF38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0.993526004</w:t>
            </w:r>
          </w:p>
        </w:tc>
      </w:tr>
      <w:tr w:rsidR="007F6350" w:rsidRPr="00897360" w14:paraId="025DE853" w14:textId="77777777" w:rsidTr="00BA53B4">
        <w:trPr>
          <w:trHeight w:val="300"/>
        </w:trPr>
        <w:tc>
          <w:tcPr>
            <w:tcW w:w="2716" w:type="pct"/>
            <w:noWrap/>
            <w:vAlign w:val="bottom"/>
            <w:hideMark/>
          </w:tcPr>
          <w:p w14:paraId="0377A04F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GLOBAL</w:t>
            </w:r>
          </w:p>
        </w:tc>
        <w:tc>
          <w:tcPr>
            <w:tcW w:w="2284" w:type="pct"/>
            <w:noWrap/>
            <w:vAlign w:val="bottom"/>
            <w:hideMark/>
          </w:tcPr>
          <w:p w14:paraId="1F4DAFCC" w14:textId="77777777" w:rsidR="007F6350" w:rsidRPr="00897360" w:rsidRDefault="007F6350" w:rsidP="00BA53B4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897360">
              <w:rPr>
                <w:rFonts w:ascii="Arial" w:eastAsia="宋体" w:hAnsi="Arial" w:cs="Arial"/>
                <w:color w:val="000000"/>
                <w:kern w:val="0"/>
                <w:szCs w:val="21"/>
              </w:rPr>
              <w:t>0.948160831</w:t>
            </w:r>
          </w:p>
        </w:tc>
      </w:tr>
    </w:tbl>
    <w:p w14:paraId="14C78DD1" w14:textId="54298ED1" w:rsidR="007F6350" w:rsidRPr="002C17CC" w:rsidRDefault="002C17CC">
      <w:pPr>
        <w:rPr>
          <w:rFonts w:ascii="Arial" w:hAnsi="Arial" w:cs="Arial"/>
          <w:sz w:val="13"/>
          <w:szCs w:val="13"/>
        </w:rPr>
      </w:pPr>
      <w:r w:rsidRPr="002C17CC">
        <w:rPr>
          <w:rFonts w:ascii="Arial" w:hAnsi="Arial" w:cs="Arial"/>
          <w:sz w:val="13"/>
          <w:szCs w:val="13"/>
        </w:rPr>
        <w:t>N</w:t>
      </w:r>
      <w:r>
        <w:rPr>
          <w:rFonts w:ascii="Arial" w:hAnsi="Arial" w:cs="Arial" w:hint="eastAsia"/>
          <w:sz w:val="13"/>
          <w:szCs w:val="13"/>
        </w:rPr>
        <w:t>otes</w:t>
      </w:r>
      <w:r w:rsidRPr="002C17CC">
        <w:rPr>
          <w:rFonts w:ascii="Arial" w:hAnsi="Arial" w:cs="Arial"/>
          <w:sz w:val="13"/>
          <w:szCs w:val="13"/>
        </w:rPr>
        <w:t>:</w:t>
      </w:r>
    </w:p>
    <w:p w14:paraId="43328185" w14:textId="27E52830" w:rsidR="00A675A0" w:rsidRDefault="002C17CC">
      <w:pPr>
        <w:rPr>
          <w:rFonts w:ascii="Arial" w:hAnsi="Arial" w:cs="Arial"/>
          <w:sz w:val="13"/>
          <w:szCs w:val="13"/>
        </w:rPr>
      </w:pPr>
      <w:r w:rsidRPr="002C17CC">
        <w:rPr>
          <w:rFonts w:ascii="Arial" w:hAnsi="Arial" w:cs="Arial"/>
          <w:sz w:val="13"/>
          <w:szCs w:val="13"/>
        </w:rPr>
        <w:t xml:space="preserve">P values were obtained from tests based on Schoenfeld residuals. A P value &gt; 0.05 indicates no evidence of violation of the proportional </w:t>
      </w:r>
      <w:proofErr w:type="gramStart"/>
      <w:r w:rsidRPr="002C17CC">
        <w:rPr>
          <w:rFonts w:ascii="Arial" w:hAnsi="Arial" w:cs="Arial"/>
          <w:sz w:val="13"/>
          <w:szCs w:val="13"/>
        </w:rPr>
        <w:t>hazards</w:t>
      </w:r>
      <w:proofErr w:type="gramEnd"/>
      <w:r w:rsidRPr="002C17CC">
        <w:rPr>
          <w:rFonts w:ascii="Arial" w:hAnsi="Arial" w:cs="Arial"/>
          <w:sz w:val="13"/>
          <w:szCs w:val="13"/>
        </w:rPr>
        <w:t xml:space="preserve"> assumption.</w:t>
      </w:r>
    </w:p>
    <w:p w14:paraId="7CDCE15D" w14:textId="77777777" w:rsidR="002C17CC" w:rsidRPr="002C17CC" w:rsidRDefault="002C17CC">
      <w:pPr>
        <w:rPr>
          <w:rFonts w:ascii="Arial" w:hAnsi="Arial" w:cs="Arial" w:hint="eastAsia"/>
          <w:sz w:val="13"/>
          <w:szCs w:val="13"/>
        </w:rPr>
      </w:pPr>
    </w:p>
    <w:p w14:paraId="61383D2F" w14:textId="3ED96A1F" w:rsidR="00A675A0" w:rsidRPr="00A675A0" w:rsidRDefault="002C17CC" w:rsidP="00A675A0">
      <w:pPr>
        <w:rPr>
          <w:rFonts w:ascii="Arial" w:hAnsi="Arial" w:cs="Arial"/>
        </w:rPr>
      </w:pPr>
      <w:r w:rsidRPr="002C17CC">
        <w:rPr>
          <w:rFonts w:ascii="Arial" w:hAnsi="Arial" w:cs="Arial"/>
        </w:rPr>
        <w:t>Supplementary Table S2. Sensitivity analysis of the association between cumulative CHG-</w:t>
      </w:r>
      <w:proofErr w:type="spellStart"/>
      <w:r w:rsidRPr="002C17CC">
        <w:rPr>
          <w:rFonts w:ascii="Arial" w:hAnsi="Arial" w:cs="Arial"/>
        </w:rPr>
        <w:t>WHtR</w:t>
      </w:r>
      <w:proofErr w:type="spellEnd"/>
      <w:r w:rsidRPr="002C17CC">
        <w:rPr>
          <w:rFonts w:ascii="Arial" w:hAnsi="Arial" w:cs="Arial"/>
        </w:rPr>
        <w:t xml:space="preserve"> and incident cardiovascular disease after excluding early events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3281"/>
        <w:gridCol w:w="1658"/>
      </w:tblGrid>
      <w:tr w:rsidR="00A675A0" w:rsidRPr="00A675A0" w14:paraId="64B3F1C0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42E24DF4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1975" w:type="pct"/>
            <w:noWrap/>
            <w:vAlign w:val="bottom"/>
            <w:hideMark/>
          </w:tcPr>
          <w:p w14:paraId="7ED5559D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HR_CI</w:t>
            </w:r>
          </w:p>
        </w:tc>
        <w:tc>
          <w:tcPr>
            <w:tcW w:w="998" w:type="pct"/>
            <w:noWrap/>
            <w:vAlign w:val="bottom"/>
            <w:hideMark/>
          </w:tcPr>
          <w:p w14:paraId="59426F48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proofErr w:type="spellStart"/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p.value</w:t>
            </w:r>
            <w:proofErr w:type="spellEnd"/>
          </w:p>
        </w:tc>
      </w:tr>
      <w:tr w:rsidR="00A675A0" w:rsidRPr="00A675A0" w14:paraId="3706AA0D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664E2F5C" w14:textId="47A9B2D2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proofErr w:type="spellStart"/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cuCHG_WHtR_z</w:t>
            </w:r>
            <w:proofErr w:type="spellEnd"/>
          </w:p>
        </w:tc>
        <w:tc>
          <w:tcPr>
            <w:tcW w:w="1975" w:type="pct"/>
            <w:noWrap/>
            <w:vAlign w:val="bottom"/>
            <w:hideMark/>
          </w:tcPr>
          <w:p w14:paraId="607BC9BE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1.18 (1.04–1.34)</w:t>
            </w:r>
          </w:p>
        </w:tc>
        <w:tc>
          <w:tcPr>
            <w:tcW w:w="998" w:type="pct"/>
            <w:noWrap/>
            <w:vAlign w:val="bottom"/>
            <w:hideMark/>
          </w:tcPr>
          <w:p w14:paraId="07F75864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0.011</w:t>
            </w:r>
          </w:p>
        </w:tc>
      </w:tr>
      <w:tr w:rsidR="00A675A0" w:rsidRPr="00A675A0" w14:paraId="31E06CF3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15B697A2" w14:textId="679CBF91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1975" w:type="pct"/>
            <w:noWrap/>
            <w:vAlign w:val="bottom"/>
            <w:hideMark/>
          </w:tcPr>
          <w:p w14:paraId="18E3CC57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1.02 (1.00–1.03)</w:t>
            </w:r>
          </w:p>
        </w:tc>
        <w:tc>
          <w:tcPr>
            <w:tcW w:w="998" w:type="pct"/>
            <w:noWrap/>
            <w:vAlign w:val="bottom"/>
            <w:hideMark/>
          </w:tcPr>
          <w:p w14:paraId="7622D8B4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0.038</w:t>
            </w:r>
          </w:p>
        </w:tc>
      </w:tr>
      <w:tr w:rsidR="00A675A0" w:rsidRPr="00A675A0" w14:paraId="4D9D5B1E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09C06DFD" w14:textId="6A171508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hAnsi="Arial" w:cs="Arial"/>
                <w:color w:val="000000"/>
                <w:szCs w:val="21"/>
              </w:rPr>
              <w:t>Gender (Male)</w:t>
            </w:r>
          </w:p>
        </w:tc>
        <w:tc>
          <w:tcPr>
            <w:tcW w:w="1975" w:type="pct"/>
            <w:noWrap/>
            <w:vAlign w:val="bottom"/>
            <w:hideMark/>
          </w:tcPr>
          <w:p w14:paraId="36482FDE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0.88 (0.58–1.34)</w:t>
            </w:r>
          </w:p>
        </w:tc>
        <w:tc>
          <w:tcPr>
            <w:tcW w:w="998" w:type="pct"/>
            <w:noWrap/>
            <w:vAlign w:val="bottom"/>
            <w:hideMark/>
          </w:tcPr>
          <w:p w14:paraId="0A6130E4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0.548</w:t>
            </w:r>
          </w:p>
        </w:tc>
      </w:tr>
      <w:tr w:rsidR="00A675A0" w:rsidRPr="00A675A0" w14:paraId="76727A79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28BD61E5" w14:textId="2787C369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hAnsi="Arial" w:cs="Arial"/>
                <w:szCs w:val="21"/>
              </w:rPr>
              <w:t>Education</w:t>
            </w:r>
          </w:p>
        </w:tc>
        <w:tc>
          <w:tcPr>
            <w:tcW w:w="1975" w:type="pct"/>
            <w:noWrap/>
            <w:vAlign w:val="bottom"/>
          </w:tcPr>
          <w:p w14:paraId="0461596C" w14:textId="58D6CDA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98" w:type="pct"/>
            <w:noWrap/>
            <w:vAlign w:val="bottom"/>
          </w:tcPr>
          <w:p w14:paraId="25B045CC" w14:textId="185A3CAF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</w:tr>
      <w:tr w:rsidR="00A675A0" w:rsidRPr="00A675A0" w14:paraId="57339D1B" w14:textId="77777777" w:rsidTr="00A675A0">
        <w:trPr>
          <w:trHeight w:val="300"/>
        </w:trPr>
        <w:tc>
          <w:tcPr>
            <w:tcW w:w="2027" w:type="pct"/>
            <w:noWrap/>
            <w:vAlign w:val="bottom"/>
          </w:tcPr>
          <w:p w14:paraId="354F439E" w14:textId="1F416B78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75" w:type="pct"/>
            <w:noWrap/>
            <w:vAlign w:val="bottom"/>
          </w:tcPr>
          <w:p w14:paraId="3CE1D519" w14:textId="16CB6B95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1.16 (0.86–1.56)</w:t>
            </w:r>
          </w:p>
        </w:tc>
        <w:tc>
          <w:tcPr>
            <w:tcW w:w="998" w:type="pct"/>
            <w:noWrap/>
            <w:vAlign w:val="bottom"/>
          </w:tcPr>
          <w:p w14:paraId="3EB8EB9C" w14:textId="14EADDEA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0.329</w:t>
            </w:r>
          </w:p>
        </w:tc>
      </w:tr>
      <w:tr w:rsidR="00A675A0" w:rsidRPr="00A675A0" w14:paraId="577CBCCC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20D16C38" w14:textId="2F23735C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75" w:type="pct"/>
            <w:noWrap/>
            <w:vAlign w:val="bottom"/>
            <w:hideMark/>
          </w:tcPr>
          <w:p w14:paraId="1D31685A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0.86 (0.59–1.23)</w:t>
            </w:r>
          </w:p>
        </w:tc>
        <w:tc>
          <w:tcPr>
            <w:tcW w:w="998" w:type="pct"/>
            <w:noWrap/>
            <w:vAlign w:val="bottom"/>
            <w:hideMark/>
          </w:tcPr>
          <w:p w14:paraId="0B7D0D87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0.400</w:t>
            </w:r>
          </w:p>
        </w:tc>
      </w:tr>
      <w:tr w:rsidR="00A675A0" w:rsidRPr="00A675A0" w14:paraId="3A0E8213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6763C642" w14:textId="5FA4ACB2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75" w:type="pct"/>
            <w:noWrap/>
            <w:vAlign w:val="bottom"/>
            <w:hideMark/>
          </w:tcPr>
          <w:p w14:paraId="79B9BE3F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0.94 (0.57–1.55)</w:t>
            </w:r>
          </w:p>
        </w:tc>
        <w:tc>
          <w:tcPr>
            <w:tcW w:w="998" w:type="pct"/>
            <w:noWrap/>
            <w:vAlign w:val="bottom"/>
            <w:hideMark/>
          </w:tcPr>
          <w:p w14:paraId="65C462C8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0.811</w:t>
            </w:r>
          </w:p>
        </w:tc>
      </w:tr>
      <w:tr w:rsidR="00A675A0" w:rsidRPr="00A675A0" w14:paraId="001445A8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59A0F090" w14:textId="14ABAE0A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hAnsi="Arial" w:cs="Arial"/>
                <w:szCs w:val="21"/>
              </w:rPr>
              <w:t>Married (YES)</w:t>
            </w:r>
          </w:p>
        </w:tc>
        <w:tc>
          <w:tcPr>
            <w:tcW w:w="1975" w:type="pct"/>
            <w:noWrap/>
            <w:vAlign w:val="bottom"/>
            <w:hideMark/>
          </w:tcPr>
          <w:p w14:paraId="0E39A01A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0.98 (0.69–1.38)</w:t>
            </w:r>
          </w:p>
        </w:tc>
        <w:tc>
          <w:tcPr>
            <w:tcW w:w="998" w:type="pct"/>
            <w:noWrap/>
            <w:vAlign w:val="bottom"/>
            <w:hideMark/>
          </w:tcPr>
          <w:p w14:paraId="53BFCC7A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0.891</w:t>
            </w:r>
          </w:p>
        </w:tc>
      </w:tr>
      <w:tr w:rsidR="00A675A0" w:rsidRPr="00A675A0" w14:paraId="205CD689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24C0EFA3" w14:textId="7D670453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IADL</w:t>
            </w:r>
          </w:p>
        </w:tc>
        <w:tc>
          <w:tcPr>
            <w:tcW w:w="1975" w:type="pct"/>
            <w:noWrap/>
            <w:vAlign w:val="bottom"/>
          </w:tcPr>
          <w:p w14:paraId="18B5FD23" w14:textId="28898180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998" w:type="pct"/>
            <w:noWrap/>
            <w:vAlign w:val="bottom"/>
          </w:tcPr>
          <w:p w14:paraId="18BCDC51" w14:textId="00005A01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</w:p>
        </w:tc>
      </w:tr>
      <w:tr w:rsidR="00A675A0" w:rsidRPr="00A675A0" w14:paraId="3482D3B3" w14:textId="77777777" w:rsidTr="00A675A0">
        <w:trPr>
          <w:trHeight w:val="300"/>
        </w:trPr>
        <w:tc>
          <w:tcPr>
            <w:tcW w:w="2027" w:type="pct"/>
            <w:noWrap/>
            <w:vAlign w:val="bottom"/>
          </w:tcPr>
          <w:p w14:paraId="11728003" w14:textId="7473E3CF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75" w:type="pct"/>
            <w:noWrap/>
            <w:vAlign w:val="bottom"/>
          </w:tcPr>
          <w:p w14:paraId="70A5B865" w14:textId="5D3B638B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1.26 (0.88–1.80)</w:t>
            </w:r>
          </w:p>
        </w:tc>
        <w:tc>
          <w:tcPr>
            <w:tcW w:w="998" w:type="pct"/>
            <w:noWrap/>
            <w:vAlign w:val="bottom"/>
          </w:tcPr>
          <w:p w14:paraId="209FFB92" w14:textId="4A66B6B8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0.204</w:t>
            </w:r>
          </w:p>
        </w:tc>
      </w:tr>
      <w:tr w:rsidR="00A675A0" w:rsidRPr="00A675A0" w14:paraId="1F76C8F8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249F07B5" w14:textId="5BD13F95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75" w:type="pct"/>
            <w:noWrap/>
            <w:vAlign w:val="bottom"/>
            <w:hideMark/>
          </w:tcPr>
          <w:p w14:paraId="03F77E9A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0.97 (0.57–1.67)</w:t>
            </w:r>
          </w:p>
        </w:tc>
        <w:tc>
          <w:tcPr>
            <w:tcW w:w="998" w:type="pct"/>
            <w:noWrap/>
            <w:vAlign w:val="bottom"/>
            <w:hideMark/>
          </w:tcPr>
          <w:p w14:paraId="48C0973D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0.915</w:t>
            </w:r>
          </w:p>
        </w:tc>
      </w:tr>
      <w:tr w:rsidR="00A675A0" w:rsidRPr="00A675A0" w14:paraId="37366EBC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2B088259" w14:textId="4577549E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75" w:type="pct"/>
            <w:noWrap/>
            <w:vAlign w:val="bottom"/>
            <w:hideMark/>
          </w:tcPr>
          <w:p w14:paraId="007D6947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0.97 (0.45–2.11)</w:t>
            </w:r>
          </w:p>
        </w:tc>
        <w:tc>
          <w:tcPr>
            <w:tcW w:w="998" w:type="pct"/>
            <w:noWrap/>
            <w:vAlign w:val="bottom"/>
            <w:hideMark/>
          </w:tcPr>
          <w:p w14:paraId="663C6D35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0.945</w:t>
            </w:r>
          </w:p>
        </w:tc>
      </w:tr>
      <w:tr w:rsidR="00A675A0" w:rsidRPr="00A675A0" w14:paraId="0AD513B7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3E42F77E" w14:textId="31B864BE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75" w:type="pct"/>
            <w:noWrap/>
            <w:vAlign w:val="bottom"/>
            <w:hideMark/>
          </w:tcPr>
          <w:p w14:paraId="2A1D6468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1.96 (0.94–4.07)</w:t>
            </w:r>
          </w:p>
        </w:tc>
        <w:tc>
          <w:tcPr>
            <w:tcW w:w="998" w:type="pct"/>
            <w:noWrap/>
            <w:vAlign w:val="bottom"/>
            <w:hideMark/>
          </w:tcPr>
          <w:p w14:paraId="44A1B622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0.072</w:t>
            </w:r>
          </w:p>
        </w:tc>
      </w:tr>
      <w:tr w:rsidR="00A675A0" w:rsidRPr="00A675A0" w14:paraId="1FF1C81F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2B621365" w14:textId="5E5F92DA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75" w:type="pct"/>
            <w:noWrap/>
            <w:vAlign w:val="bottom"/>
            <w:hideMark/>
          </w:tcPr>
          <w:p w14:paraId="6C8EE135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1.27 (0.40–4.02)</w:t>
            </w:r>
          </w:p>
        </w:tc>
        <w:tc>
          <w:tcPr>
            <w:tcW w:w="998" w:type="pct"/>
            <w:noWrap/>
            <w:vAlign w:val="bottom"/>
            <w:hideMark/>
          </w:tcPr>
          <w:p w14:paraId="40628E16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0.688</w:t>
            </w:r>
          </w:p>
        </w:tc>
      </w:tr>
      <w:tr w:rsidR="00A675A0" w:rsidRPr="00A675A0" w14:paraId="136B531C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199716D8" w14:textId="6504E1F9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hAnsi="Arial" w:cs="Arial"/>
                <w:szCs w:val="21"/>
              </w:rPr>
              <w:t>Smoking (YES)</w:t>
            </w:r>
          </w:p>
        </w:tc>
        <w:tc>
          <w:tcPr>
            <w:tcW w:w="1975" w:type="pct"/>
            <w:noWrap/>
            <w:vAlign w:val="bottom"/>
            <w:hideMark/>
          </w:tcPr>
          <w:p w14:paraId="54541E2E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1.40 (0.96–2.04)</w:t>
            </w:r>
          </w:p>
        </w:tc>
        <w:tc>
          <w:tcPr>
            <w:tcW w:w="998" w:type="pct"/>
            <w:noWrap/>
            <w:vAlign w:val="bottom"/>
            <w:hideMark/>
          </w:tcPr>
          <w:p w14:paraId="3A16B004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0.081</w:t>
            </w:r>
          </w:p>
        </w:tc>
      </w:tr>
      <w:tr w:rsidR="00A675A0" w:rsidRPr="00A675A0" w14:paraId="2F1DD43A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176021DB" w14:textId="3A2B6D03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hAnsi="Arial" w:cs="Arial"/>
                <w:szCs w:val="21"/>
              </w:rPr>
              <w:t>Alcohol use (YES)</w:t>
            </w:r>
          </w:p>
        </w:tc>
        <w:tc>
          <w:tcPr>
            <w:tcW w:w="1975" w:type="pct"/>
            <w:noWrap/>
            <w:vAlign w:val="bottom"/>
            <w:hideMark/>
          </w:tcPr>
          <w:p w14:paraId="5DFF8960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0.89 (0.67–1.17)</w:t>
            </w:r>
          </w:p>
        </w:tc>
        <w:tc>
          <w:tcPr>
            <w:tcW w:w="998" w:type="pct"/>
            <w:noWrap/>
            <w:vAlign w:val="bottom"/>
            <w:hideMark/>
          </w:tcPr>
          <w:p w14:paraId="2F461845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0.402</w:t>
            </w:r>
          </w:p>
        </w:tc>
      </w:tr>
      <w:tr w:rsidR="00A675A0" w:rsidRPr="00A675A0" w14:paraId="4C0C9A43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266381A6" w14:textId="76C4CE4B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hAnsi="Arial" w:cs="Arial"/>
                <w:szCs w:val="21"/>
              </w:rPr>
              <w:t>Diabetes (YES)</w:t>
            </w:r>
          </w:p>
        </w:tc>
        <w:tc>
          <w:tcPr>
            <w:tcW w:w="1975" w:type="pct"/>
            <w:noWrap/>
            <w:vAlign w:val="bottom"/>
            <w:hideMark/>
          </w:tcPr>
          <w:p w14:paraId="52718935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1.22 (0.83–1.79)</w:t>
            </w:r>
          </w:p>
        </w:tc>
        <w:tc>
          <w:tcPr>
            <w:tcW w:w="998" w:type="pct"/>
            <w:noWrap/>
            <w:vAlign w:val="bottom"/>
            <w:hideMark/>
          </w:tcPr>
          <w:p w14:paraId="68A9902A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0.308</w:t>
            </w:r>
          </w:p>
        </w:tc>
      </w:tr>
      <w:tr w:rsidR="00A675A0" w:rsidRPr="00A675A0" w14:paraId="18DE3E22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1A86D19C" w14:textId="4A53D76C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hAnsi="Arial" w:cs="Arial"/>
                <w:szCs w:val="21"/>
              </w:rPr>
              <w:t>Hypertension (YES)</w:t>
            </w:r>
          </w:p>
        </w:tc>
        <w:tc>
          <w:tcPr>
            <w:tcW w:w="1975" w:type="pct"/>
            <w:noWrap/>
            <w:vAlign w:val="bottom"/>
            <w:hideMark/>
          </w:tcPr>
          <w:p w14:paraId="41241C46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1.51 (1.17–1.95)</w:t>
            </w:r>
          </w:p>
        </w:tc>
        <w:tc>
          <w:tcPr>
            <w:tcW w:w="998" w:type="pct"/>
            <w:noWrap/>
            <w:vAlign w:val="bottom"/>
            <w:hideMark/>
          </w:tcPr>
          <w:p w14:paraId="215D71AA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0.002</w:t>
            </w:r>
          </w:p>
        </w:tc>
      </w:tr>
      <w:tr w:rsidR="00A675A0" w:rsidRPr="00A675A0" w14:paraId="355BBCDF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21025ABF" w14:textId="7127200D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hAnsi="Arial" w:cs="Arial"/>
                <w:szCs w:val="21"/>
              </w:rPr>
              <w:t>Dyslipidemia (YES)</w:t>
            </w:r>
          </w:p>
        </w:tc>
        <w:tc>
          <w:tcPr>
            <w:tcW w:w="1975" w:type="pct"/>
            <w:noWrap/>
            <w:vAlign w:val="bottom"/>
            <w:hideMark/>
          </w:tcPr>
          <w:p w14:paraId="7260144C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1.76 (1.31–2.38)</w:t>
            </w:r>
          </w:p>
        </w:tc>
        <w:tc>
          <w:tcPr>
            <w:tcW w:w="998" w:type="pct"/>
            <w:noWrap/>
            <w:vAlign w:val="bottom"/>
            <w:hideMark/>
          </w:tcPr>
          <w:p w14:paraId="6AF78950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&lt;0.001</w:t>
            </w:r>
          </w:p>
        </w:tc>
      </w:tr>
      <w:tr w:rsidR="00A675A0" w:rsidRPr="00A675A0" w14:paraId="0BF701DA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1B6985C4" w14:textId="3FCBB7E6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hAnsi="Arial" w:cs="Arial"/>
                <w:szCs w:val="21"/>
              </w:rPr>
              <w:lastRenderedPageBreak/>
              <w:t>CRP</w:t>
            </w:r>
          </w:p>
        </w:tc>
        <w:tc>
          <w:tcPr>
            <w:tcW w:w="1975" w:type="pct"/>
            <w:noWrap/>
            <w:vAlign w:val="bottom"/>
            <w:hideMark/>
          </w:tcPr>
          <w:p w14:paraId="3A3D6002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1.00 (0.98–1.02)</w:t>
            </w:r>
          </w:p>
        </w:tc>
        <w:tc>
          <w:tcPr>
            <w:tcW w:w="998" w:type="pct"/>
            <w:noWrap/>
            <w:vAlign w:val="bottom"/>
            <w:hideMark/>
          </w:tcPr>
          <w:p w14:paraId="5F990238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0.941</w:t>
            </w:r>
          </w:p>
        </w:tc>
      </w:tr>
      <w:tr w:rsidR="00A675A0" w:rsidRPr="00A675A0" w14:paraId="1F3C5CAC" w14:textId="77777777" w:rsidTr="00A675A0">
        <w:trPr>
          <w:trHeight w:val="300"/>
        </w:trPr>
        <w:tc>
          <w:tcPr>
            <w:tcW w:w="2027" w:type="pct"/>
            <w:noWrap/>
            <w:vAlign w:val="bottom"/>
            <w:hideMark/>
          </w:tcPr>
          <w:p w14:paraId="1E0EC411" w14:textId="083D6669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hAnsi="Arial" w:cs="Arial"/>
                <w:szCs w:val="21"/>
              </w:rPr>
              <w:t>Depression (YES)</w:t>
            </w:r>
          </w:p>
        </w:tc>
        <w:tc>
          <w:tcPr>
            <w:tcW w:w="1975" w:type="pct"/>
            <w:noWrap/>
            <w:vAlign w:val="bottom"/>
            <w:hideMark/>
          </w:tcPr>
          <w:p w14:paraId="378478AC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1.45 (1.12–1.88)</w:t>
            </w:r>
          </w:p>
        </w:tc>
        <w:tc>
          <w:tcPr>
            <w:tcW w:w="998" w:type="pct"/>
            <w:noWrap/>
            <w:vAlign w:val="bottom"/>
            <w:hideMark/>
          </w:tcPr>
          <w:p w14:paraId="701636AC" w14:textId="77777777" w:rsidR="00A675A0" w:rsidRPr="00A675A0" w:rsidRDefault="00A675A0" w:rsidP="00A675A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A675A0">
              <w:rPr>
                <w:rFonts w:ascii="Arial" w:eastAsia="宋体" w:hAnsi="Arial" w:cs="Arial"/>
                <w:color w:val="000000"/>
                <w:kern w:val="0"/>
                <w:szCs w:val="21"/>
              </w:rPr>
              <w:t>0.005</w:t>
            </w:r>
          </w:p>
        </w:tc>
      </w:tr>
    </w:tbl>
    <w:p w14:paraId="59E0E41D" w14:textId="2C0B70F1" w:rsidR="007F6350" w:rsidRPr="002C17CC" w:rsidRDefault="002C17CC" w:rsidP="00A675A0">
      <w:pPr>
        <w:rPr>
          <w:rFonts w:ascii="Arial" w:hAnsi="Arial" w:cs="Arial"/>
          <w:sz w:val="13"/>
          <w:szCs w:val="13"/>
        </w:rPr>
      </w:pPr>
      <w:r w:rsidRPr="002C17CC">
        <w:rPr>
          <w:rFonts w:ascii="Arial" w:hAnsi="Arial" w:cs="Arial"/>
          <w:sz w:val="13"/>
          <w:szCs w:val="13"/>
        </w:rPr>
        <w:t>Notes:</w:t>
      </w:r>
    </w:p>
    <w:p w14:paraId="6A9DFEA8" w14:textId="3FC5303D" w:rsidR="002C17CC" w:rsidRPr="002C17CC" w:rsidRDefault="002C17CC" w:rsidP="00A675A0">
      <w:pPr>
        <w:rPr>
          <w:rFonts w:ascii="Arial" w:hAnsi="Arial" w:cs="Arial"/>
          <w:sz w:val="13"/>
          <w:szCs w:val="13"/>
        </w:rPr>
      </w:pPr>
      <w:r w:rsidRPr="002C17CC">
        <w:rPr>
          <w:rFonts w:ascii="Arial" w:hAnsi="Arial" w:cs="Arial"/>
          <w:sz w:val="13"/>
          <w:szCs w:val="13"/>
        </w:rPr>
        <w:t>Hazard ratios (HRs) and 95% confidence intervals (CIs) were estimated using fully adjusted Cox proportional hazards models after excluding participants who developed cardiovascular disease during the early follow-up period.</w:t>
      </w:r>
    </w:p>
    <w:sectPr w:rsidR="002C17CC" w:rsidRPr="002C1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C73A" w14:textId="77777777" w:rsidR="00D85C56" w:rsidRDefault="00D85C56" w:rsidP="00897360">
      <w:pPr>
        <w:rPr>
          <w:rFonts w:hint="eastAsia"/>
        </w:rPr>
      </w:pPr>
      <w:r>
        <w:separator/>
      </w:r>
    </w:p>
  </w:endnote>
  <w:endnote w:type="continuationSeparator" w:id="0">
    <w:p w14:paraId="384BD05B" w14:textId="77777777" w:rsidR="00D85C56" w:rsidRDefault="00D85C56" w:rsidP="0089736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78AF9" w14:textId="77777777" w:rsidR="00D85C56" w:rsidRDefault="00D85C56" w:rsidP="00897360">
      <w:pPr>
        <w:rPr>
          <w:rFonts w:hint="eastAsia"/>
        </w:rPr>
      </w:pPr>
      <w:r>
        <w:separator/>
      </w:r>
    </w:p>
  </w:footnote>
  <w:footnote w:type="continuationSeparator" w:id="0">
    <w:p w14:paraId="4A1AC6E1" w14:textId="77777777" w:rsidR="00D85C56" w:rsidRDefault="00D85C56" w:rsidP="0089736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F7"/>
    <w:rsid w:val="000B4A2B"/>
    <w:rsid w:val="000D7C4E"/>
    <w:rsid w:val="001B2300"/>
    <w:rsid w:val="002C17CC"/>
    <w:rsid w:val="00781834"/>
    <w:rsid w:val="007F6350"/>
    <w:rsid w:val="00897360"/>
    <w:rsid w:val="008E6DF7"/>
    <w:rsid w:val="00A675A0"/>
    <w:rsid w:val="00D8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B4DE"/>
  <w15:chartTrackingRefBased/>
  <w15:docId w15:val="{FAD047DE-555C-460D-A3D1-E8FA62A1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5A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DF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D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DF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DF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DF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DF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DF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DF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DF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E6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E6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E6DF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E6DF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E6DF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E6DF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E6DF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E6DF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E6D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E6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D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E6D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6D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E6D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6D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6DF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6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E6DF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E6DF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73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9736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973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973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檄文 刘</dc:creator>
  <cp:keywords/>
  <dc:description/>
  <cp:lastModifiedBy>檄文 刘</cp:lastModifiedBy>
  <cp:revision>5</cp:revision>
  <dcterms:created xsi:type="dcterms:W3CDTF">2026-04-26T10:22:00Z</dcterms:created>
  <dcterms:modified xsi:type="dcterms:W3CDTF">2026-04-26T10:34:00Z</dcterms:modified>
</cp:coreProperties>
</file>