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A5929" w14:textId="77777777" w:rsidR="006D078C" w:rsidRPr="009744C1" w:rsidRDefault="006D078C" w:rsidP="006D078C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BE"/>
          <w14:ligatures w14:val="none"/>
        </w:rPr>
      </w:pPr>
      <w:r w:rsidRPr="009744C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n-US" w:eastAsia="fr-BE"/>
          <w14:ligatures w14:val="none"/>
        </w:rPr>
        <w:t>Table 1: Baseline patient and HSCT characteristics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6"/>
        <w:gridCol w:w="1672"/>
        <w:gridCol w:w="1383"/>
        <w:gridCol w:w="993"/>
        <w:gridCol w:w="861"/>
      </w:tblGrid>
      <w:tr w:rsidR="006D078C" w:rsidRPr="009744C1" w14:paraId="7DD2F7FC" w14:textId="77777777" w:rsidTr="00D9066B">
        <w:trPr>
          <w:trHeight w:val="840"/>
        </w:trPr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AFB33D0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1FF9C10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Younger group*</w:t>
            </w:r>
          </w:p>
          <w:p w14:paraId="6612E20F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n=37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D7747E4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Older group*</w:t>
            </w:r>
          </w:p>
          <w:p w14:paraId="640DEBFD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n=105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52333FD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All</w:t>
            </w:r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br/>
              <w:t>Patients</w:t>
            </w:r>
          </w:p>
          <w:p w14:paraId="328E13AE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n=142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F95B87B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p-value</w:t>
            </w:r>
          </w:p>
        </w:tc>
      </w:tr>
      <w:tr w:rsidR="006D078C" w:rsidRPr="009744C1" w14:paraId="5AE4F064" w14:textId="77777777" w:rsidTr="00D9066B">
        <w:trPr>
          <w:trHeight w:val="340"/>
        </w:trPr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1806C52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6C83D4F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 xml:space="preserve">n (%) or </w:t>
            </w:r>
            <w:proofErr w:type="spellStart"/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m±SEM</w:t>
            </w:r>
            <w:proofErr w:type="spellEnd"/>
          </w:p>
        </w:tc>
      </w:tr>
      <w:tr w:rsidR="006D078C" w:rsidRPr="009744C1" w14:paraId="1D5755D5" w14:textId="77777777" w:rsidTr="00D9066B">
        <w:trPr>
          <w:trHeight w:val="315"/>
        </w:trPr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BE70D5D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Male sex</w:t>
            </w:r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vertAlign w:val="superscript"/>
                <w:lang w:val="en-US" w:eastAsia="fr-BE"/>
                <w14:ligatures w14:val="none"/>
              </w:rPr>
              <w:t>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9F864E2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22 (59)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942D924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66 (63)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49105E8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88 (62)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A9C683A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0.84</w:t>
            </w:r>
          </w:p>
        </w:tc>
      </w:tr>
      <w:tr w:rsidR="006D078C" w:rsidRPr="009744C1" w14:paraId="7BEDB705" w14:textId="77777777" w:rsidTr="00D9066B">
        <w:trPr>
          <w:trHeight w:val="255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A84A146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 xml:space="preserve">History of relapse before HSCT </w:t>
            </w:r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vertAlign w:val="superscript"/>
                <w:lang w:val="en-US" w:eastAsia="fr-BE"/>
                <w14:ligatures w14:val="none"/>
              </w:rPr>
              <w:t>†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D2BCC8E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16 (43)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4531A0F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48 (46)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31B8D4F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64 (45)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3090410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0.85</w:t>
            </w:r>
          </w:p>
        </w:tc>
      </w:tr>
      <w:tr w:rsidR="006D078C" w:rsidRPr="009744C1" w14:paraId="7B0DC1D1" w14:textId="77777777" w:rsidTr="00D9066B">
        <w:trPr>
          <w:trHeight w:val="255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9933985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Anthracycline total dose (mg/m</w:t>
            </w:r>
            <w:proofErr w:type="gramStart"/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²)</w:t>
            </w:r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vertAlign w:val="superscript"/>
                <w:lang w:val="en-US" w:eastAsia="fr-BE"/>
                <w14:ligatures w14:val="none"/>
              </w:rPr>
              <w:t>‡</w:t>
            </w:r>
            <w:proofErr w:type="gramEnd"/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0128326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251 ±24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13E2EDB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208 ±11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9987088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218 ±10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821FDAD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0.07</w:t>
            </w:r>
          </w:p>
        </w:tc>
      </w:tr>
      <w:tr w:rsidR="006D078C" w:rsidRPr="009744C1" w14:paraId="2EF5D5D0" w14:textId="77777777" w:rsidTr="00D9066B">
        <w:trPr>
          <w:trHeight w:val="255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9D16550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HSCT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128879A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AE6FB1C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A3C24AF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0581A4D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</w:tr>
      <w:tr w:rsidR="006D078C" w:rsidRPr="009744C1" w14:paraId="549DE98F" w14:textId="77777777" w:rsidTr="00D9066B">
        <w:trPr>
          <w:trHeight w:val="255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8185E3C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 xml:space="preserve">     Age at HSCT </w:t>
            </w: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(years)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9E3FD30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3.2 ±0.1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A74E8AA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7.2 ±0.2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20E8D84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6.1 ±0.2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357A692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&lt;0.01</w:t>
            </w:r>
          </w:p>
        </w:tc>
      </w:tr>
      <w:tr w:rsidR="006D078C" w:rsidRPr="009744C1" w14:paraId="3CDB82B2" w14:textId="77777777" w:rsidTr="00D9066B">
        <w:trPr>
          <w:trHeight w:val="255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915FE76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 xml:space="preserve">     Conditioning regimen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BCFD885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FB2567D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7ACA9BE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5F89791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 xml:space="preserve"> 0.87</w:t>
            </w:r>
          </w:p>
        </w:tc>
      </w:tr>
      <w:tr w:rsidR="006D078C" w:rsidRPr="009744C1" w14:paraId="1C3053AE" w14:textId="77777777" w:rsidTr="00D9066B">
        <w:trPr>
          <w:trHeight w:val="255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C31CB84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         TBI + cyclophosphamide 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D597387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14 (38)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BB1BD16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47 (45) 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CAFD3ED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 xml:space="preserve"> 61 (43)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0620A43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</w:tr>
      <w:tr w:rsidR="006D078C" w:rsidRPr="009744C1" w14:paraId="07666E6B" w14:textId="77777777" w:rsidTr="00D9066B">
        <w:trPr>
          <w:trHeight w:val="255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506FB8D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         TBI + etoposide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7ED12AE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11 (30)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CF2A1D5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25 (24)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33755B3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36 (25)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CDF8E64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</w:t>
            </w:r>
          </w:p>
        </w:tc>
      </w:tr>
      <w:tr w:rsidR="006D078C" w:rsidRPr="009744C1" w14:paraId="02C85D49" w14:textId="77777777" w:rsidTr="00D9066B">
        <w:trPr>
          <w:trHeight w:val="255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FA6BB69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         TBI + cytarabine and melphalan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A70A25B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8 (22)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E11569A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21 (20)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A3407BE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29 (20)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919EDE6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</w:t>
            </w:r>
          </w:p>
        </w:tc>
      </w:tr>
      <w:tr w:rsidR="006D078C" w:rsidRPr="009744C1" w14:paraId="5BA54F7A" w14:textId="77777777" w:rsidTr="00D9066B">
        <w:trPr>
          <w:trHeight w:val="255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BAF6CFE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         TBI + other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3F5444F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 xml:space="preserve"> 4 (11)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34A7B18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12 (11) 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B610CE0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16 (11)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537E050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</w:tr>
      <w:tr w:rsidR="006D078C" w:rsidRPr="009744C1" w14:paraId="2B76A322" w14:textId="77777777" w:rsidTr="00D9066B">
        <w:trPr>
          <w:trHeight w:val="255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FE6E32B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 xml:space="preserve">     Donor and HLA match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7A5DF63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17788B3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1C3E330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2EF9011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0.56</w:t>
            </w:r>
          </w:p>
        </w:tc>
      </w:tr>
      <w:tr w:rsidR="006D078C" w:rsidRPr="009744C1" w14:paraId="4C509AE0" w14:textId="77777777" w:rsidTr="00D9066B">
        <w:trPr>
          <w:trHeight w:val="255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15D29B8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         Matched sibling donor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E162D91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19 (51)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3DEF695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42 (40)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BA68E83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61 (43)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FB6365E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</w:tr>
      <w:tr w:rsidR="006D078C" w:rsidRPr="009744C1" w14:paraId="25709085" w14:textId="77777777" w:rsidTr="00D9066B">
        <w:trPr>
          <w:trHeight w:val="255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B525E56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         Mismatched relative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1F9F6B7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4 (11)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D7A8C6A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9 (9)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169B8B7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13 (9)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FE02823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</w:tr>
      <w:tr w:rsidR="006D078C" w:rsidRPr="009744C1" w14:paraId="04B37510" w14:textId="77777777" w:rsidTr="00D9066B">
        <w:trPr>
          <w:trHeight w:val="255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A6514EE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         Unrelated donor (not CB)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2E0EDC4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9 (24)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A0E42FB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33 (31)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02C7BAA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42 (30)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590F27C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</w:tr>
      <w:tr w:rsidR="006D078C" w:rsidRPr="009744C1" w14:paraId="3544B0B1" w14:textId="77777777" w:rsidTr="00D9066B">
        <w:trPr>
          <w:trHeight w:val="255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39E9D82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         Unrelated cord blood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70D74FF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5 (14)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A4E1C59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21 (20)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1A267A3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26 (18)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E6EA1DF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</w:tr>
      <w:tr w:rsidR="006D078C" w:rsidRPr="009744C1" w14:paraId="11BD333E" w14:textId="77777777" w:rsidTr="00D9066B">
        <w:trPr>
          <w:trHeight w:val="255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73B577C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 xml:space="preserve">     GvHD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A97FA14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361966D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1D4A02C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511AA41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</w:tr>
      <w:tr w:rsidR="006D078C" w:rsidRPr="009744C1" w14:paraId="75EC35CC" w14:textId="77777777" w:rsidTr="00D9066B">
        <w:trPr>
          <w:trHeight w:val="255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2638AC5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         Acute GvHD grade ≥2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FCF78B6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19 (51)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556D375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52 (50)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EFAF436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71 (50)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C77AB1C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0.85</w:t>
            </w:r>
          </w:p>
        </w:tc>
      </w:tr>
      <w:tr w:rsidR="006D078C" w:rsidRPr="009744C1" w14:paraId="4509D6D8" w14:textId="77777777" w:rsidTr="00D9066B">
        <w:trPr>
          <w:trHeight w:val="255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1D8D125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         Chronic GvHD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5DC19A2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4 (11)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7D0479B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19 (18)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C57B125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23 (16)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B3395E2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0.30</w:t>
            </w:r>
          </w:p>
        </w:tc>
      </w:tr>
      <w:tr w:rsidR="006D078C" w:rsidRPr="009744C1" w14:paraId="34FD0375" w14:textId="77777777" w:rsidTr="00D9066B">
        <w:trPr>
          <w:trHeight w:val="255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583EAD8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Long-term evaluation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0D53A28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F24FAA2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8AFD41E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C6976BD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</w:p>
        </w:tc>
      </w:tr>
      <w:tr w:rsidR="006D078C" w:rsidRPr="009744C1" w14:paraId="2EC27888" w14:textId="77777777" w:rsidTr="00D9066B">
        <w:trPr>
          <w:trHeight w:val="1440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97A6E54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 xml:space="preserve">     Total number of long-term evaluations</w:t>
            </w:r>
          </w:p>
          <w:p w14:paraId="18E769A7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              1</w:t>
            </w:r>
          </w:p>
          <w:p w14:paraId="00CCFD0B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              2</w:t>
            </w:r>
          </w:p>
          <w:p w14:paraId="53144C83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              3</w:t>
            </w:r>
          </w:p>
          <w:p w14:paraId="4CC81C4D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              4</w:t>
            </w:r>
          </w:p>
          <w:p w14:paraId="33F28BB1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              ≥5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AE5D758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</w:t>
            </w:r>
          </w:p>
          <w:p w14:paraId="5E834733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7 (19)</w:t>
            </w:r>
          </w:p>
          <w:p w14:paraId="6D4F4FA8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5 (14)</w:t>
            </w:r>
          </w:p>
          <w:p w14:paraId="16AFE1F6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6 (16)</w:t>
            </w:r>
          </w:p>
          <w:p w14:paraId="747C4CA4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4 (11)</w:t>
            </w:r>
          </w:p>
          <w:p w14:paraId="5F952B35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15 (40)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8A7855D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</w:t>
            </w:r>
          </w:p>
          <w:p w14:paraId="4DB43D51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16 (15)</w:t>
            </w:r>
          </w:p>
          <w:p w14:paraId="16A12212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20 (19)</w:t>
            </w:r>
          </w:p>
          <w:p w14:paraId="3EA4D79E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18 (17)</w:t>
            </w:r>
          </w:p>
          <w:p w14:paraId="54F0A263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19 (18)</w:t>
            </w:r>
          </w:p>
          <w:p w14:paraId="2E928F93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32 (30)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79ACB8D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</w:t>
            </w:r>
          </w:p>
          <w:p w14:paraId="187FAF33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23 (16)</w:t>
            </w:r>
          </w:p>
          <w:p w14:paraId="7570FC3C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25 (18)</w:t>
            </w:r>
          </w:p>
          <w:p w14:paraId="0A89794B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24 (17)</w:t>
            </w:r>
          </w:p>
          <w:p w14:paraId="56FEF083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23 (16)</w:t>
            </w:r>
          </w:p>
          <w:p w14:paraId="0D5DA942" w14:textId="77777777" w:rsidR="006D078C" w:rsidRPr="009744C1" w:rsidRDefault="006D078C" w:rsidP="00D90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47 (33)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D331062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0.65</w:t>
            </w:r>
          </w:p>
          <w:p w14:paraId="0B085D6A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</w:t>
            </w:r>
          </w:p>
          <w:p w14:paraId="5AF46EDE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</w:t>
            </w:r>
          </w:p>
          <w:p w14:paraId="6E4E1FCD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</w:t>
            </w:r>
          </w:p>
          <w:p w14:paraId="4626DD8E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</w:t>
            </w:r>
          </w:p>
          <w:p w14:paraId="5C0E6195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 </w:t>
            </w:r>
          </w:p>
        </w:tc>
      </w:tr>
      <w:tr w:rsidR="006D078C" w:rsidRPr="009744C1" w14:paraId="72D576D3" w14:textId="77777777" w:rsidTr="00D9066B">
        <w:trPr>
          <w:trHeight w:val="255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596C65B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 xml:space="preserve">     Age at last visit (years)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4447FCE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20.1 ±1.6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2E7C74B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22.4 ±0.8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0D570B2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21.8 ±0.7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7513E73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0.15</w:t>
            </w:r>
          </w:p>
        </w:tc>
      </w:tr>
      <w:tr w:rsidR="006D078C" w:rsidRPr="009744C1" w14:paraId="667AE2A3" w14:textId="77777777" w:rsidTr="00D9066B">
        <w:trPr>
          <w:trHeight w:val="255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23C6D93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 xml:space="preserve">     Time from diagnosis to last visit (years)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34449B0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17.7 ±1.6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DCBC200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16.8 ±0.8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CDE5B69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17.1 ±0.8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96583B8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0.61</w:t>
            </w:r>
          </w:p>
        </w:tc>
      </w:tr>
      <w:tr w:rsidR="006D078C" w:rsidRPr="009744C1" w14:paraId="78009E96" w14:textId="77777777" w:rsidTr="00D9066B">
        <w:trPr>
          <w:trHeight w:val="300"/>
        </w:trPr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3557B48" w14:textId="77777777" w:rsidR="006D078C" w:rsidRPr="009744C1" w:rsidRDefault="006D078C" w:rsidP="00D90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 xml:space="preserve">     Time from HSCT to last visit (years)</w:t>
            </w: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vertAlign w:val="superscript"/>
                <w:lang w:val="en-US" w:eastAsia="fr-BE"/>
                <w14:ligatures w14:val="none"/>
              </w:rPr>
              <w:t>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1673A7E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16.9 ±1.6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03BDC9A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15.2 ±0.8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38AB7D8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15.6 ±0.7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BBBA047" w14:textId="77777777" w:rsidR="006D078C" w:rsidRPr="009744C1" w:rsidRDefault="006D078C" w:rsidP="00D90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BE"/>
                <w14:ligatures w14:val="none"/>
              </w:rPr>
            </w:pPr>
            <w:r w:rsidRPr="00974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val="en-US" w:eastAsia="fr-BE"/>
                <w14:ligatures w14:val="none"/>
              </w:rPr>
              <w:t>0.29</w:t>
            </w:r>
          </w:p>
        </w:tc>
      </w:tr>
    </w:tbl>
    <w:p w14:paraId="7B33B1D8" w14:textId="77777777" w:rsidR="006D078C" w:rsidRDefault="006D078C" w:rsidP="006D078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FF"/>
          <w:lang w:val="en-US" w:eastAsia="fr-BE"/>
          <w14:ligatures w14:val="none"/>
        </w:rPr>
      </w:pPr>
      <w:r w:rsidRPr="009744C1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FF"/>
          <w:lang w:val="en-US" w:eastAsia="fr-BE"/>
          <w14:ligatures w14:val="none"/>
        </w:rPr>
        <w:t xml:space="preserve">*Younger group: 2 to &lt;4 years at HSCT; Older group: 4 to &lt;9 years (girls), 4 to &lt;10 years (boys) at HSCT; †Variables used for matching, ‡Calculated according to </w:t>
      </w:r>
      <w:proofErr w:type="spellStart"/>
      <w:r w:rsidRPr="009744C1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FF"/>
          <w:lang w:val="en-US" w:eastAsia="fr-BE"/>
          <w14:ligatures w14:val="none"/>
        </w:rPr>
        <w:t>Feijen</w:t>
      </w:r>
      <w:proofErr w:type="spellEnd"/>
      <w:r w:rsidRPr="009744C1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FF"/>
          <w:lang w:val="en-US" w:eastAsia="fr-BE"/>
          <w14:ligatures w14:val="none"/>
        </w:rPr>
        <w:t>, JAMA Oncol. 2019</w:t>
      </w:r>
      <w:r w:rsidRPr="004235AD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FF"/>
          <w:vertAlign w:val="superscript"/>
          <w:lang w:val="en-US" w:eastAsia="fr-BE"/>
          <w14:ligatures w14:val="none"/>
        </w:rPr>
        <w:t>12</w:t>
      </w:r>
    </w:p>
    <w:p w14:paraId="4AD0C7E5" w14:textId="15D082B9" w:rsidR="006D078C" w:rsidRPr="009744C1" w:rsidRDefault="006D078C" w:rsidP="006D07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en-US" w:eastAsia="fr-BE"/>
          <w14:ligatures w14:val="none"/>
        </w:rPr>
      </w:pPr>
      <w:r w:rsidRPr="009744C1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FF"/>
          <w:lang w:val="en-US" w:eastAsia="fr-BE"/>
          <w14:ligatures w14:val="none"/>
        </w:rPr>
        <w:t xml:space="preserve">SEM.: standard error of mean; </w:t>
      </w:r>
      <w:proofErr w:type="gramStart"/>
      <w:r w:rsidRPr="009744C1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FF"/>
          <w:lang w:val="en-US" w:eastAsia="fr-BE"/>
          <w14:ligatures w14:val="none"/>
        </w:rPr>
        <w:t>HSCT :</w:t>
      </w:r>
      <w:proofErr w:type="gramEnd"/>
      <w:r w:rsidRPr="009744C1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FF"/>
          <w:lang w:val="en-US" w:eastAsia="fr-BE"/>
          <w14:ligatures w14:val="none"/>
        </w:rPr>
        <w:t xml:space="preserve"> hematopoietic stem cell transplantation; CB: cord blood; TBI: total body irradiation; GvHD: graft-versus-host disease</w:t>
      </w:r>
    </w:p>
    <w:p w14:paraId="46916925" w14:textId="7D181470" w:rsidR="006D078C" w:rsidRPr="009744C1" w:rsidRDefault="006D078C" w:rsidP="006D078C">
      <w:pP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n-US" w:eastAsia="fr-BE"/>
          <w14:ligatures w14:val="none"/>
        </w:rPr>
      </w:pPr>
    </w:p>
    <w:sectPr w:rsidR="006D078C" w:rsidRPr="00974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8C"/>
    <w:rsid w:val="002350B9"/>
    <w:rsid w:val="00532C76"/>
    <w:rsid w:val="006D078C"/>
    <w:rsid w:val="00916F29"/>
    <w:rsid w:val="0099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D75E"/>
  <w15:chartTrackingRefBased/>
  <w15:docId w15:val="{5F5CBF18-84D3-44E6-833E-3F78F178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78C"/>
    <w:rPr>
      <w:kern w:val="2"/>
      <w:lang w:val="fr-BE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 Quentin</dc:creator>
  <cp:keywords/>
  <dc:description/>
  <cp:lastModifiedBy>NEVEN Quentin</cp:lastModifiedBy>
  <cp:revision>2</cp:revision>
  <dcterms:created xsi:type="dcterms:W3CDTF">2026-04-28T12:08:00Z</dcterms:created>
  <dcterms:modified xsi:type="dcterms:W3CDTF">2026-04-28T12:56:00Z</dcterms:modified>
</cp:coreProperties>
</file>