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E3E78" w14:textId="77777777" w:rsidR="00090C96" w:rsidRDefault="00396DB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Figures</w:t>
      </w:r>
    </w:p>
    <w:p w14:paraId="2D2F5AE9" w14:textId="77777777" w:rsidR="00090C96" w:rsidRDefault="00396DB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DE1FF1F" wp14:editId="22051092">
            <wp:extent cx="5274310" cy="6039485"/>
            <wp:effectExtent l="0" t="0" r="2540" b="0"/>
            <wp:docPr id="77631326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1326" name="图片 1" descr="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63E8" w14:textId="77777777" w:rsidR="00090C96" w:rsidRDefault="00396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S1. Cell Distribution and Gene Expression in Different Metastatic Types of Breast Cancer. A. </w:t>
      </w:r>
      <w:r>
        <w:rPr>
          <w:rFonts w:ascii="Times New Roman" w:hAnsi="Times New Roman" w:cs="Times New Roman"/>
        </w:rPr>
        <w:t xml:space="preserve">UMAP plot of tumor tissues from different metastatic directions in breast cancer, displaying 10 cell lineages. Each lineage is represented by a distinct color. </w:t>
      </w:r>
      <w:r>
        <w:rPr>
          <w:rFonts w:ascii="Times New Roman" w:hAnsi="Times New Roman" w:cs="Times New Roman"/>
          <w:b/>
          <w:bCs/>
        </w:rPr>
        <w:t>B.</w:t>
      </w:r>
      <w:r>
        <w:rPr>
          <w:rFonts w:ascii="Times New Roman" w:hAnsi="Times New Roman" w:cs="Times New Roman"/>
        </w:rPr>
        <w:t xml:space="preserve"> Violin plot displays the expression levels of typical marker genes for cell lineages. </w:t>
      </w:r>
      <w:r>
        <w:rPr>
          <w:rFonts w:ascii="Times New Roman" w:hAnsi="Times New Roman" w:cs="Times New Roman"/>
          <w:b/>
          <w:bCs/>
        </w:rPr>
        <w:t>C.</w:t>
      </w:r>
      <w:r>
        <w:rPr>
          <w:rFonts w:ascii="Times New Roman" w:hAnsi="Times New Roman" w:cs="Times New Roman"/>
        </w:rPr>
        <w:t xml:space="preserve"> Proportion of cell types in different metastatic directions.</w:t>
      </w:r>
    </w:p>
    <w:p w14:paraId="256864CB" w14:textId="2176D040" w:rsidR="00090C96" w:rsidRDefault="00165E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none"/>
        </w:rPr>
        <w:lastRenderedPageBreak/>
        <w:drawing>
          <wp:inline distT="0" distB="0" distL="0" distR="0" wp14:anchorId="661FF878" wp14:editId="3BC9922E">
            <wp:extent cx="5274310" cy="7569835"/>
            <wp:effectExtent l="0" t="0" r="2540" b="0"/>
            <wp:docPr id="943128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28137" name="图片 9431281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8B5A" w14:textId="0750A4A9" w:rsidR="00090C96" w:rsidRDefault="00396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S2. </w:t>
      </w:r>
      <w:proofErr w:type="spellStart"/>
      <w:r>
        <w:rPr>
          <w:rFonts w:ascii="Times New Roman" w:hAnsi="Times New Roman" w:cs="Times New Roman"/>
          <w:b/>
          <w:bCs/>
        </w:rPr>
        <w:t>inferCNV</w:t>
      </w:r>
      <w:proofErr w:type="spellEnd"/>
      <w:r>
        <w:rPr>
          <w:rFonts w:ascii="Times New Roman" w:hAnsi="Times New Roman" w:cs="Times New Roman"/>
          <w:b/>
          <w:bCs/>
        </w:rPr>
        <w:t xml:space="preserve"> identifies malignant epithelial cells. A. </w:t>
      </w:r>
      <w:r>
        <w:rPr>
          <w:rFonts w:ascii="Times New Roman" w:hAnsi="Times New Roman" w:cs="Times New Roman"/>
        </w:rPr>
        <w:t xml:space="preserve">Hierarchical heatmap displays large-scale CNVs in epithelial cells and T cells from different transfer directions. T cells serve as the control reference. Orange: gains; Blue: losses. </w:t>
      </w:r>
      <w:r>
        <w:rPr>
          <w:rFonts w:ascii="Times New Roman" w:hAnsi="Times New Roman" w:cs="Times New Roman"/>
          <w:b/>
          <w:bCs/>
        </w:rPr>
        <w:t>B.</w:t>
      </w:r>
      <w:r>
        <w:rPr>
          <w:rFonts w:ascii="Times New Roman" w:hAnsi="Times New Roman" w:cs="Times New Roman"/>
        </w:rPr>
        <w:t xml:space="preserve"> Circle diagram shows the number of malignant cells and non-malignant cells in different migration directions. </w:t>
      </w:r>
      <w:r>
        <w:rPr>
          <w:rFonts w:ascii="Times New Roman" w:hAnsi="Times New Roman" w:cs="Times New Roman"/>
          <w:b/>
          <w:bCs/>
        </w:rPr>
        <w:t>C.</w:t>
      </w:r>
      <w:r>
        <w:rPr>
          <w:rFonts w:ascii="Times New Roman" w:hAnsi="Times New Roman" w:cs="Times New Roman"/>
        </w:rPr>
        <w:t xml:space="preserve"> Chromosomal </w:t>
      </w:r>
      <w:r>
        <w:rPr>
          <w:rFonts w:ascii="Times New Roman" w:hAnsi="Times New Roman" w:cs="Times New Roman"/>
        </w:rPr>
        <w:lastRenderedPageBreak/>
        <w:t xml:space="preserve">landscape of inferred single-cell CNV profiles in epithelial cells. Using k-means clustering based on single-cell CNV profiles, epithelial cells and T cells were divided into seven CNV clusters. Unsupervised k-means clustering distinguished malignant cells from non-malignant cells. </w:t>
      </w:r>
      <w:r>
        <w:rPr>
          <w:rFonts w:ascii="Times New Roman" w:hAnsi="Times New Roman" w:cs="Times New Roman"/>
          <w:b/>
          <w:bCs/>
        </w:rPr>
        <w:t xml:space="preserve">D. </w:t>
      </w:r>
      <w:r>
        <w:rPr>
          <w:rFonts w:ascii="Times New Roman" w:hAnsi="Times New Roman" w:cs="Times New Roman"/>
        </w:rPr>
        <w:t xml:space="preserve">Violin plot displays the copy number variation score distribution across seven CNV clusters. </w:t>
      </w:r>
      <w:r>
        <w:rPr>
          <w:rFonts w:ascii="Times New Roman" w:hAnsi="Times New Roman" w:cs="Times New Roman"/>
          <w:b/>
          <w:bCs/>
        </w:rPr>
        <w:t>E.</w:t>
      </w:r>
      <w:r>
        <w:rPr>
          <w:rFonts w:ascii="Times New Roman" w:hAnsi="Times New Roman" w:cs="Times New Roman"/>
        </w:rPr>
        <w:t xml:space="preserve"> Dotplot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displays </w:t>
      </w:r>
      <w:proofErr w:type="spellStart"/>
      <w:r>
        <w:rPr>
          <w:rFonts w:ascii="Times New Roman" w:hAnsi="Times New Roman" w:cs="Times New Roman"/>
        </w:rPr>
        <w:t>AUcell</w:t>
      </w:r>
      <w:proofErr w:type="spellEnd"/>
      <w:r>
        <w:rPr>
          <w:rFonts w:ascii="Times New Roman" w:hAnsi="Times New Roman" w:cs="Times New Roman"/>
        </w:rPr>
        <w:t xml:space="preserve"> scores for malignant epithelial cells and non-malignant epithelial cells across 14 functional states of </w:t>
      </w:r>
      <w:proofErr w:type="spellStart"/>
      <w:r>
        <w:rPr>
          <w:rFonts w:ascii="Times New Roman" w:hAnsi="Times New Roman" w:cs="Times New Roman"/>
        </w:rPr>
        <w:t>CancerSEA</w:t>
      </w:r>
      <w:proofErr w:type="spellEnd"/>
      <w:r>
        <w:rPr>
          <w:rFonts w:ascii="Times New Roman" w:hAnsi="Times New Roman" w:cs="Times New Roman"/>
        </w:rPr>
        <w:t xml:space="preserve"> in different metastasis directions. Point size indicates P-value, while point color denotes statistical significance. </w:t>
      </w:r>
      <w:r w:rsidR="00165E5E"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Box plots reveal differential expression of proliferation-related genes in metastatic cancer cell clusters. </w:t>
      </w:r>
      <w:r w:rsidR="00165E5E">
        <w:rPr>
          <w:rFonts w:ascii="Times New Roman" w:hAnsi="Times New Roman" w:cs="Times New Roman" w:hint="eastAsia"/>
          <w:b/>
          <w:bCs/>
        </w:rPr>
        <w:t>G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Two major enriched pathways for differentially expressed genes between lymph node-derived and bone metastasis-derived cancer cells identified by GSEA.</w:t>
      </w:r>
    </w:p>
    <w:p w14:paraId="70C1B9BC" w14:textId="0CE9B484" w:rsidR="00090C96" w:rsidRDefault="00BF0F9B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7CBEDA41" wp14:editId="50A5DD80">
            <wp:extent cx="5274310" cy="7046595"/>
            <wp:effectExtent l="0" t="0" r="2540" b="1905"/>
            <wp:docPr id="1944449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49068" name="图片 19444490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4A6C" w14:textId="1A597FD3" w:rsidR="00090C96" w:rsidRDefault="00396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Figure S3. T cells evolutionary trajectory. A. </w:t>
      </w:r>
      <w:r>
        <w:rPr>
          <w:rFonts w:ascii="Times New Roman" w:hAnsi="Times New Roman" w:cs="Times New Roman" w:hint="eastAsia"/>
        </w:rPr>
        <w:t xml:space="preserve">Proportion of T cell subsets and NK cells in different metastatic directions. </w:t>
      </w:r>
      <w:r>
        <w:rPr>
          <w:rFonts w:ascii="Times New Roman" w:hAnsi="Times New Roman" w:cs="Times New Roman" w:hint="eastAsia"/>
          <w:b/>
          <w:bCs/>
        </w:rPr>
        <w:t>B.</w:t>
      </w:r>
      <w:r>
        <w:rPr>
          <w:rFonts w:ascii="Times New Roman" w:hAnsi="Times New Roman" w:cs="Times New Roman" w:hint="eastAsia"/>
        </w:rPr>
        <w:t xml:space="preserve"> T cell subtypes and NK cells in different metastatic directions. </w:t>
      </w:r>
      <w:r>
        <w:rPr>
          <w:rFonts w:ascii="Times New Roman" w:hAnsi="Times New Roman" w:cs="Times New Roman" w:hint="eastAsia"/>
          <w:b/>
          <w:bCs/>
        </w:rPr>
        <w:t>C.</w:t>
      </w:r>
      <w:r>
        <w:rPr>
          <w:rFonts w:ascii="Times New Roman" w:hAnsi="Times New Roman" w:cs="Times New Roman" w:hint="eastAsia"/>
        </w:rPr>
        <w:t xml:space="preserve"> Investigating CD4+ T cell subtypes using semi-supervised pseudo-time trajectories with Monocle2. Trajectories are colored by different metastasis types. </w:t>
      </w:r>
      <w:r>
        <w:rPr>
          <w:rFonts w:ascii="Times New Roman" w:hAnsi="Times New Roman" w:cs="Times New Roman" w:hint="eastAsia"/>
          <w:b/>
          <w:bCs/>
        </w:rPr>
        <w:t xml:space="preserve">D. </w:t>
      </w:r>
      <w:r>
        <w:rPr>
          <w:rFonts w:ascii="Times New Roman" w:hAnsi="Times New Roman" w:cs="Times New Roman" w:hint="eastAsia"/>
        </w:rPr>
        <w:t xml:space="preserve">Investigating CD4+ T cell subtypes using semi-supervised pseudo-time trajectories with Monocle2. Trajectories are colored by cell subtype. </w:t>
      </w:r>
      <w:r w:rsidR="00BF0F9B">
        <w:rPr>
          <w:rFonts w:ascii="Times New Roman" w:hAnsi="Times New Roman" w:cs="Times New Roman" w:hint="eastAsia"/>
          <w:b/>
          <w:bCs/>
          <w:sz w:val="21"/>
          <w:szCs w:val="21"/>
        </w:rPr>
        <w:t>E.</w:t>
      </w:r>
      <w:r w:rsidR="00BF0F9B">
        <w:rPr>
          <w:rFonts w:ascii="Times New Roman" w:hAnsi="Times New Roman" w:cs="Times New Roman" w:hint="eastAsia"/>
          <w:sz w:val="21"/>
          <w:szCs w:val="21"/>
        </w:rPr>
        <w:t xml:space="preserve"> Semi-supervised pseudo-time trajectories of CD4+ T cell subtypes. Trajectories are colored by gene expression values. </w:t>
      </w:r>
      <w:r w:rsidR="00BF0F9B"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Investigating </w:t>
      </w:r>
      <w:r>
        <w:rPr>
          <w:rFonts w:ascii="Times New Roman" w:hAnsi="Times New Roman" w:cs="Times New Roman" w:hint="eastAsia"/>
        </w:rPr>
        <w:lastRenderedPageBreak/>
        <w:t xml:space="preserve">CD8+ T cell subtypes using semi-supervised pseudo-time trajectories with Monocle2. Trajectories are colored by </w:t>
      </w:r>
      <w:proofErr w:type="spellStart"/>
      <w:r>
        <w:rPr>
          <w:rFonts w:ascii="Times New Roman" w:hAnsi="Times New Roman" w:cs="Times New Roman" w:hint="eastAsia"/>
        </w:rPr>
        <w:t>pseudotime</w:t>
      </w:r>
      <w:proofErr w:type="spellEnd"/>
      <w:r>
        <w:rPr>
          <w:rFonts w:ascii="Times New Roman" w:hAnsi="Times New Roman" w:cs="Times New Roman" w:hint="eastAsia"/>
        </w:rPr>
        <w:t xml:space="preserve">. </w:t>
      </w:r>
      <w:r w:rsidR="00BF0F9B">
        <w:rPr>
          <w:rFonts w:ascii="Times New Roman" w:hAnsi="Times New Roman" w:cs="Times New Roman" w:hint="eastAsia"/>
          <w:b/>
          <w:bCs/>
        </w:rPr>
        <w:t>G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</w:rPr>
        <w:t xml:space="preserve">Investigating CD8+ T cell subtypes using semi-supervised pseudo-time trajectories with Monocle2. Trajectories are colored by cell state. </w:t>
      </w:r>
      <w:r w:rsidR="00BF0F9B">
        <w:rPr>
          <w:rFonts w:ascii="Times New Roman" w:hAnsi="Times New Roman" w:cs="Times New Roman" w:hint="eastAsia"/>
          <w:b/>
          <w:bCs/>
        </w:rPr>
        <w:t>H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</w:rPr>
        <w:t xml:space="preserve">Investigating CD8+ T cell subtypes using semi-supervised pseudo-time trajectories with Monocle2. Trajectories are colored by cell subtype. </w:t>
      </w:r>
      <w:r w:rsidR="00BF0F9B">
        <w:rPr>
          <w:rFonts w:ascii="Times New Roman" w:hAnsi="Times New Roman" w:cs="Times New Roman" w:hint="eastAsia"/>
          <w:b/>
          <w:bCs/>
        </w:rPr>
        <w:t>I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Investigating CD8+ T cell subtypes using semi-supervised pseudo-time trajectories with Monocle2. Trajectories are colored by different metastasis directions. </w:t>
      </w:r>
      <w:r w:rsidR="00BF0F9B">
        <w:rPr>
          <w:rFonts w:ascii="Times New Roman" w:hAnsi="Times New Roman" w:cs="Times New Roman" w:hint="eastAsia"/>
          <w:b/>
          <w:bCs/>
        </w:rPr>
        <w:t>J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Bar plot displays the proportion of cells in each subtype across different cellular states and across different metastasis types. </w:t>
      </w:r>
      <w:r w:rsidR="00BF0F9B">
        <w:rPr>
          <w:rFonts w:ascii="Times New Roman" w:hAnsi="Times New Roman" w:cs="Times New Roman" w:hint="eastAsia"/>
          <w:b/>
          <w:bCs/>
        </w:rPr>
        <w:t>K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Investigating CD8+ T cell subtypes using semi-supervised pseudo-time trajectories with Monocle2. Trajectories are colored by cell subtype. </w:t>
      </w:r>
      <w:r w:rsidR="00BF0F9B">
        <w:rPr>
          <w:rFonts w:ascii="Times New Roman" w:hAnsi="Times New Roman" w:cs="Times New Roman" w:hint="eastAsia"/>
          <w:b/>
          <w:bCs/>
        </w:rPr>
        <w:t>L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Pie plot shows the proportion of migration directions in different cell states.</w:t>
      </w:r>
    </w:p>
    <w:p w14:paraId="26D6E515" w14:textId="77777777" w:rsidR="00090C96" w:rsidRDefault="00396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6036B6" wp14:editId="751FAC6C">
            <wp:extent cx="5274310" cy="6997065"/>
            <wp:effectExtent l="0" t="0" r="2540" b="0"/>
            <wp:docPr id="1569050810" name="图片 4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50810" name="图片 4" descr="图片包含 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宋体" w:hint="eastAsia"/>
          <w:b/>
          <w:bCs/>
          <w:sz w:val="18"/>
          <w:szCs w:val="1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Figure S4. Macrophage evolutionary trajectory. A. </w:t>
      </w:r>
      <w:r>
        <w:rPr>
          <w:rFonts w:ascii="Times New Roman" w:hAnsi="Times New Roman" w:cs="Times New Roman" w:hint="eastAsia"/>
        </w:rPr>
        <w:t xml:space="preserve">Investigating SPP1+ macrophage subclusters using semi-supervised pseudo-time trajectories with Monocle2. Trajectories are colored by different metastasis directions. </w:t>
      </w:r>
      <w:r>
        <w:rPr>
          <w:rFonts w:ascii="Times New Roman" w:hAnsi="Times New Roman" w:cs="Times New Roman" w:hint="eastAsia"/>
          <w:b/>
          <w:bCs/>
        </w:rPr>
        <w:t>B.</w:t>
      </w:r>
      <w:r>
        <w:rPr>
          <w:rFonts w:ascii="Times New Roman" w:hAnsi="Times New Roman" w:cs="Times New Roman" w:hint="eastAsia"/>
        </w:rPr>
        <w:t xml:space="preserve"> Investigating SPP1+ macrophage subclusters using semi-supervised pseudo-time trajectories with Monocle2. Trajectories are colored by cell subtype. </w:t>
      </w:r>
      <w:r>
        <w:rPr>
          <w:rFonts w:ascii="Times New Roman" w:hAnsi="Times New Roman" w:cs="Times New Roman" w:hint="eastAsia"/>
          <w:b/>
          <w:bCs/>
        </w:rPr>
        <w:t>C.</w:t>
      </w:r>
      <w:r>
        <w:rPr>
          <w:rFonts w:ascii="Times New Roman" w:hAnsi="Times New Roman" w:cs="Times New Roman" w:hint="eastAsia"/>
        </w:rPr>
        <w:t xml:space="preserve"> Heatmap showing genes associated with the evolutionary trajectory from SPP1+ proinflammatory to anti-inflammatory macrophages in lymph node metastasis, along with corresponding GO terms. </w:t>
      </w:r>
      <w:r>
        <w:rPr>
          <w:rFonts w:ascii="Times New Roman" w:hAnsi="Times New Roman" w:cs="Times New Roman" w:hint="eastAsia"/>
          <w:b/>
          <w:bCs/>
        </w:rPr>
        <w:t xml:space="preserve">D. </w:t>
      </w:r>
      <w:r>
        <w:rPr>
          <w:rFonts w:ascii="Times New Roman" w:hAnsi="Times New Roman" w:cs="Times New Roman" w:hint="eastAsia"/>
        </w:rPr>
        <w:t xml:space="preserve">Activity of bone metastasis-specific transcription factors in </w:t>
      </w:r>
      <w:r>
        <w:rPr>
          <w:rFonts w:ascii="Times New Roman" w:hAnsi="Times New Roman" w:cs="Times New Roman" w:hint="eastAsia"/>
        </w:rPr>
        <w:lastRenderedPageBreak/>
        <w:t xml:space="preserve">different metastatic directions. </w:t>
      </w:r>
      <w:r>
        <w:rPr>
          <w:rFonts w:ascii="Times New Roman" w:hAnsi="Times New Roman" w:cs="Times New Roman" w:hint="eastAsia"/>
          <w:b/>
          <w:bCs/>
        </w:rPr>
        <w:t>E.</w:t>
      </w:r>
      <w:r>
        <w:rPr>
          <w:rFonts w:ascii="Times New Roman" w:hAnsi="Times New Roman" w:cs="Times New Roman" w:hint="eastAsia"/>
        </w:rPr>
        <w:t xml:space="preserve"> Top: Activity of transcription factors with different translocation directions. Bottom: Activity of transcription factors in different macrophage subtypes.</w:t>
      </w:r>
    </w:p>
    <w:p w14:paraId="1D1F13EC" w14:textId="77777777" w:rsidR="00090C96" w:rsidRDefault="00090C96">
      <w:pPr>
        <w:rPr>
          <w:rFonts w:ascii="Times New Roman" w:hAnsi="Times New Roman" w:cs="Times New Roman"/>
        </w:rPr>
      </w:pPr>
    </w:p>
    <w:p w14:paraId="4C4C0E8A" w14:textId="77777777" w:rsidR="00090C96" w:rsidRDefault="00396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268FF0" wp14:editId="716CC8D2">
            <wp:extent cx="5274310" cy="7402195"/>
            <wp:effectExtent l="0" t="0" r="2540" b="8255"/>
            <wp:docPr id="771692491" name="图片 5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92491" name="图片 5" descr="图片包含 图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宋体" w:hint="eastAsia"/>
          <w:b/>
          <w:bCs/>
          <w:sz w:val="18"/>
          <w:szCs w:val="1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Figure S5. Intercellular interactions in different metastasis types. A. </w:t>
      </w:r>
      <w:r>
        <w:rPr>
          <w:rFonts w:ascii="Times New Roman" w:hAnsi="Times New Roman" w:cs="Times New Roman" w:hint="eastAsia"/>
        </w:rPr>
        <w:t xml:space="preserve">CellPhonedB cell </w:t>
      </w:r>
      <w:r>
        <w:rPr>
          <w:rFonts w:ascii="Times New Roman" w:hAnsi="Times New Roman" w:cs="Times New Roman" w:hint="eastAsia"/>
        </w:rPr>
        <w:lastRenderedPageBreak/>
        <w:t xml:space="preserve">interaction heatmap for different combination of metastasis directions, with colors representing the number of donor-acceptor pairs. </w:t>
      </w:r>
      <w:r>
        <w:rPr>
          <w:rFonts w:ascii="Times New Roman" w:hAnsi="Times New Roman" w:cs="Times New Roman" w:hint="eastAsia"/>
          <w:b/>
          <w:bCs/>
        </w:rPr>
        <w:t>B.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NicheNet</w:t>
      </w:r>
      <w:proofErr w:type="spellEnd"/>
      <w:r>
        <w:rPr>
          <w:rFonts w:ascii="Times New Roman" w:hAnsi="Times New Roman" w:cs="Times New Roman" w:hint="eastAsia"/>
        </w:rPr>
        <w:t xml:space="preserve"> predicts ligands regulating non-cancerous cell expression by cancer cells in </w:t>
      </w:r>
      <w:proofErr w:type="spellStart"/>
      <w:r>
        <w:rPr>
          <w:rFonts w:ascii="Times New Roman" w:hAnsi="Times New Roman" w:cs="Times New Roman" w:hint="eastAsia"/>
        </w:rPr>
        <w:t>untransferred</w:t>
      </w:r>
      <w:proofErr w:type="spellEnd"/>
      <w:r>
        <w:rPr>
          <w:rFonts w:ascii="Times New Roman" w:hAnsi="Times New Roman" w:cs="Times New Roman" w:hint="eastAsia"/>
        </w:rPr>
        <w:t xml:space="preserve"> samples (top). Heatmap of receptor expression associated with different TME subtypes (left). Heatmap of key ligand-receptor pairs between tumor cells and TME cells (center). </w:t>
      </w:r>
      <w:r>
        <w:rPr>
          <w:rFonts w:ascii="Times New Roman" w:hAnsi="Times New Roman" w:cs="Times New Roman" w:hint="eastAsia"/>
          <w:b/>
          <w:bCs/>
        </w:rPr>
        <w:t>C.</w:t>
      </w:r>
      <w:r>
        <w:rPr>
          <w:rFonts w:ascii="Times New Roman" w:hAnsi="Times New Roman" w:cs="Times New Roman" w:hint="eastAsia"/>
        </w:rPr>
        <w:t xml:space="preserve"> Bubble plot displays the GO functional enrichment results (top 20) for target genes interacting with non-transferred cells. Letters denote the major functional description categories.</w:t>
      </w:r>
    </w:p>
    <w:p w14:paraId="1CD69AC1" w14:textId="77777777" w:rsidR="00090C96" w:rsidRDefault="00090C96">
      <w:pPr>
        <w:rPr>
          <w:rFonts w:ascii="Times New Roman" w:hAnsi="Times New Roman" w:cs="Times New Roman"/>
        </w:rPr>
      </w:pPr>
    </w:p>
    <w:p w14:paraId="6FFB90B0" w14:textId="77777777" w:rsidR="00090C96" w:rsidRDefault="00396DB8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>Supplemental information</w:t>
      </w:r>
    </w:p>
    <w:p w14:paraId="20EAA115" w14:textId="77777777" w:rsidR="00090C96" w:rsidRDefault="00396DB8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>Tabl</w:t>
      </w:r>
      <w:r>
        <w:rPr>
          <w:rFonts w:ascii="Times New Roman" w:eastAsia="等线" w:hAnsi="Times New Roman" w:cs="Times New Roman" w:hint="eastAsia"/>
          <w:b/>
          <w:bCs/>
          <w:sz w:val="21"/>
          <w:szCs w:val="21"/>
          <w:lang w:bidi="ar"/>
        </w:rPr>
        <w:t>e</w:t>
      </w: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 xml:space="preserve"> S1. 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 xml:space="preserve">Excel file containing additional data too large to fit in a PDF, related to Figure1. </w:t>
      </w:r>
      <w:r>
        <w:rPr>
          <w:rFonts w:ascii="Times New Roman" w:eastAsia="等线" w:hAnsi="Times New Roman" w:cs="Times New Roman" w:hint="eastAsia"/>
          <w:sz w:val="21"/>
          <w:szCs w:val="21"/>
          <w:lang w:bidi="ar"/>
        </w:rPr>
        <w:t>Sample information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.</w:t>
      </w:r>
    </w:p>
    <w:p w14:paraId="643260E4" w14:textId="77777777" w:rsidR="00090C96" w:rsidRDefault="00396DB8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 xml:space="preserve">Table S2. 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Excel file containing additional data too large to fit in a PDF, related to Figure</w:t>
      </w:r>
      <w:r>
        <w:rPr>
          <w:rFonts w:ascii="Times New Roman" w:eastAsia="等线" w:hAnsi="Times New Roman" w:cs="Times New Roman" w:hint="eastAsia"/>
          <w:sz w:val="21"/>
          <w:szCs w:val="21"/>
          <w:lang w:bidi="ar"/>
        </w:rPr>
        <w:t>1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. Gene Ontology (GO) terms used to identify cell types.</w:t>
      </w:r>
    </w:p>
    <w:p w14:paraId="7BBC08DB" w14:textId="77777777" w:rsidR="00090C96" w:rsidRDefault="00396DB8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 xml:space="preserve">Table S3. 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 xml:space="preserve">Excel file containing additional data too large to fit in a PDF, related to Figure2. </w:t>
      </w:r>
      <w:r>
        <w:rPr>
          <w:rFonts w:ascii="Times New Roman" w:eastAsia="等线" w:hAnsi="Times New Roman" w:cs="Times New Roman" w:hint="eastAsia"/>
          <w:sz w:val="21"/>
          <w:szCs w:val="21"/>
          <w:lang w:bidi="ar"/>
        </w:rPr>
        <w:t>Malignant cell clusters difference genes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.</w:t>
      </w:r>
    </w:p>
    <w:p w14:paraId="77ACA753" w14:textId="77777777" w:rsidR="00090C96" w:rsidRDefault="00396DB8">
      <w:pPr>
        <w:spacing w:after="0" w:line="240" w:lineRule="auto"/>
        <w:rPr>
          <w:rFonts w:ascii="Times New Roman" w:eastAsia="等线" w:hAnsi="Times New Roman" w:cs="Times New Roman"/>
          <w:bCs/>
          <w:sz w:val="21"/>
          <w:szCs w:val="21"/>
          <w:lang w:bidi="ar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 xml:space="preserve">Table S4. 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Excel file containing additional data too large to fit in a PDF, related to Figure2. Gene Ontology (GO) terms for genes differing between non-metastatic and lymph node metastatic samples.</w:t>
      </w:r>
      <w:r>
        <w:rPr>
          <w:rFonts w:ascii="Times New Roman" w:eastAsia="等线" w:hAnsi="Times New Roman" w:cs="Times New Roman"/>
          <w:bCs/>
          <w:sz w:val="21"/>
          <w:szCs w:val="21"/>
          <w:lang w:bidi="ar"/>
        </w:rPr>
        <w:t xml:space="preserve"> </w:t>
      </w:r>
    </w:p>
    <w:p w14:paraId="359C1F67" w14:textId="77777777" w:rsidR="00090C96" w:rsidRDefault="00396DB8">
      <w:pPr>
        <w:spacing w:after="0" w:line="240" w:lineRule="auto"/>
        <w:rPr>
          <w:rFonts w:ascii="Times New Roman" w:eastAsia="等线" w:hAnsi="Times New Roman" w:cs="Times New Roman"/>
          <w:sz w:val="21"/>
          <w:szCs w:val="21"/>
          <w:lang w:bidi="ar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>Table S</w:t>
      </w:r>
      <w:r>
        <w:rPr>
          <w:rFonts w:ascii="Times New Roman" w:eastAsia="等线" w:hAnsi="Times New Roman" w:cs="Times New Roman" w:hint="eastAsia"/>
          <w:b/>
          <w:bCs/>
          <w:sz w:val="21"/>
          <w:szCs w:val="21"/>
          <w:lang w:bidi="ar"/>
        </w:rPr>
        <w:t>5</w:t>
      </w: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 xml:space="preserve">. 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 xml:space="preserve">Excel file containing additional data too large to fit in a PDF, related to Figure2. Gene Ontology (GO) terms for genes differing between non-metastatic and </w:t>
      </w:r>
      <w:r>
        <w:rPr>
          <w:rFonts w:ascii="Times New Roman" w:eastAsia="等线" w:hAnsi="Times New Roman" w:cs="Times New Roman" w:hint="eastAsia"/>
          <w:sz w:val="21"/>
          <w:szCs w:val="21"/>
          <w:lang w:bidi="ar"/>
        </w:rPr>
        <w:t>bone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 xml:space="preserve"> metastatic samples.</w:t>
      </w:r>
    </w:p>
    <w:p w14:paraId="416D7CD2" w14:textId="77777777" w:rsidR="00090C96" w:rsidRDefault="00396DB8">
      <w:pPr>
        <w:spacing w:after="0" w:line="240" w:lineRule="auto"/>
        <w:rPr>
          <w:rFonts w:ascii="Times New Roman" w:eastAsia="等线" w:hAnsi="Times New Roman" w:cs="Times New Roman"/>
          <w:sz w:val="21"/>
          <w:szCs w:val="21"/>
          <w:lang w:bidi="ar"/>
        </w:rPr>
      </w:pP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>Table S</w:t>
      </w:r>
      <w:r>
        <w:rPr>
          <w:rFonts w:ascii="Times New Roman" w:eastAsia="等线" w:hAnsi="Times New Roman" w:cs="Times New Roman" w:hint="eastAsia"/>
          <w:b/>
          <w:bCs/>
          <w:sz w:val="21"/>
          <w:szCs w:val="21"/>
          <w:lang w:bidi="ar"/>
        </w:rPr>
        <w:t>6</w:t>
      </w:r>
      <w:r>
        <w:rPr>
          <w:rFonts w:ascii="Times New Roman" w:eastAsia="等线" w:hAnsi="Times New Roman" w:cs="Times New Roman"/>
          <w:b/>
          <w:bCs/>
          <w:sz w:val="21"/>
          <w:szCs w:val="21"/>
          <w:lang w:bidi="ar"/>
        </w:rPr>
        <w:t xml:space="preserve">. 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Excel file containing additional data too large to fit in a PDF, related to Figure</w:t>
      </w:r>
      <w:r>
        <w:rPr>
          <w:rFonts w:ascii="Times New Roman" w:eastAsia="等线" w:hAnsi="Times New Roman" w:cs="Times New Roman" w:hint="eastAsia"/>
          <w:sz w:val="21"/>
          <w:szCs w:val="21"/>
          <w:lang w:bidi="ar"/>
        </w:rPr>
        <w:t>6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 xml:space="preserve">. Gene Ontology (GO) terms for </w:t>
      </w:r>
      <w:r>
        <w:rPr>
          <w:rFonts w:ascii="Times New Roman" w:eastAsia="等线" w:hAnsi="Times New Roman" w:cs="Times New Roman" w:hint="eastAsia"/>
          <w:sz w:val="21"/>
          <w:szCs w:val="21"/>
          <w:lang w:bidi="ar"/>
        </w:rPr>
        <w:t>target genes</w:t>
      </w:r>
      <w:r>
        <w:rPr>
          <w:rFonts w:ascii="Times New Roman" w:eastAsia="等线" w:hAnsi="Times New Roman" w:cs="Times New Roman"/>
          <w:sz w:val="21"/>
          <w:szCs w:val="21"/>
          <w:lang w:bidi="ar"/>
        </w:rPr>
        <w:t>.</w:t>
      </w:r>
    </w:p>
    <w:p w14:paraId="205A6C4B" w14:textId="77777777" w:rsidR="00090C96" w:rsidRDefault="00090C96">
      <w:pPr>
        <w:rPr>
          <w:rFonts w:ascii="Times New Roman" w:hAnsi="Times New Roman" w:cs="Times New Roman"/>
        </w:rPr>
      </w:pPr>
    </w:p>
    <w:p w14:paraId="47F93138" w14:textId="77777777" w:rsidR="00090C96" w:rsidRDefault="00090C96">
      <w:pPr>
        <w:rPr>
          <w:rFonts w:ascii="Times New Roman" w:hAnsi="Times New Roman" w:cs="Times New Roman"/>
        </w:rPr>
      </w:pPr>
    </w:p>
    <w:sectPr w:rsidR="00090C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A0EF0" w14:textId="77777777" w:rsidR="00A75104" w:rsidRDefault="00A75104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3F3778E" w14:textId="77777777" w:rsidR="00A75104" w:rsidRDefault="00A75104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1E3BB" w14:textId="77777777" w:rsidR="00A75104" w:rsidRDefault="00A75104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19AD1C0C" w14:textId="77777777" w:rsidR="00A75104" w:rsidRDefault="00A75104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207"/>
    <w:rsid w:val="00090C96"/>
    <w:rsid w:val="000B416E"/>
    <w:rsid w:val="00165E5E"/>
    <w:rsid w:val="00173207"/>
    <w:rsid w:val="00272012"/>
    <w:rsid w:val="00317260"/>
    <w:rsid w:val="00396DB8"/>
    <w:rsid w:val="003B1A5E"/>
    <w:rsid w:val="004E14AC"/>
    <w:rsid w:val="00530E1C"/>
    <w:rsid w:val="00600AA4"/>
    <w:rsid w:val="00A27440"/>
    <w:rsid w:val="00A75104"/>
    <w:rsid w:val="00AA70EF"/>
    <w:rsid w:val="00B13DA7"/>
    <w:rsid w:val="00BF0F9B"/>
    <w:rsid w:val="00D80DF8"/>
    <w:rsid w:val="1BF8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40A18E"/>
  <w15:docId w15:val="{00204566-3EDA-43CC-A1BE-68F0BEB3D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0" w:line="240" w:lineRule="auto"/>
      <w:ind w:firstLineChars="200" w:firstLine="200"/>
      <w:outlineLvl w:val="1"/>
    </w:pPr>
    <w:rPr>
      <w:rFonts w:asciiTheme="majorHAnsi" w:eastAsia="宋体" w:hAnsiTheme="majorHAnsi" w:cstheme="majorBidi"/>
      <w:b/>
      <w:color w:val="000000" w:themeColor="text1"/>
      <w:sz w:val="24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宋体" w:hAnsiTheme="majorHAnsi" w:cstheme="majorBidi"/>
      <w:b/>
      <w:color w:val="000000" w:themeColor="text1"/>
      <w:sz w:val="24"/>
      <w:szCs w:val="40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6">
    <w:name w:val="标题 字符"/>
    <w:basedOn w:val="a0"/>
    <w:link w:val="a5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BF0F9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BF0F9B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e">
    <w:name w:val="footer"/>
    <w:basedOn w:val="a"/>
    <w:link w:val="af"/>
    <w:uiPriority w:val="99"/>
    <w:unhideWhenUsed/>
    <w:rsid w:val="00BF0F9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BF0F9B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855</Words>
  <Characters>4878</Characters>
  <Application>Microsoft Office Word</Application>
  <DocSecurity>0</DocSecurity>
  <Lines>40</Lines>
  <Paragraphs>11</Paragraphs>
  <ScaleCrop>false</ScaleCrop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凯悦 杨</dc:creator>
  <cp:keywords/>
  <dc:description/>
  <cp:lastModifiedBy>凯悦 杨</cp:lastModifiedBy>
  <cp:revision>1</cp:revision>
  <dcterms:created xsi:type="dcterms:W3CDTF">2026-01-05T07:19:00Z</dcterms:created>
  <dcterms:modified xsi:type="dcterms:W3CDTF">2026-04-17T06:49:00Z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eyJoZGlkIjoiY2Y3MzVjMmYyZDk4ZWZmOWRhODQzOWFiYTU5NDY2MmMiLCJ1c2VySWQiOiIyODc1NjMyNzcifQ==</vt:lpwstr>
  </property>
  <property fmtid="{D5CDD505-2E9C-101B-9397-08002B2CF9AE}" pid="3" name="KSOProductBuildVer">
    <vt:lpwstr>2052-12.1.0.24034</vt:lpwstr>
  </property>
  <property fmtid="{D5CDD505-2E9C-101B-9397-08002B2CF9AE}" pid="4" name="ICV">
    <vt:lpwstr>67E4860C17604426BC1A6972E9EBC9DD_12</vt:lpwstr>
  </property>
</Properties>
</file>