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F2477" w14:textId="77777777" w:rsidR="00705834" w:rsidRDefault="00000000" w:rsidP="004E35C7">
      <w:pPr>
        <w:pStyle w:val="1"/>
        <w:spacing w:before="0" w:after="0" w:line="360" w:lineRule="auto"/>
      </w:pPr>
      <w:r>
        <w:rPr>
          <w:rFonts w:hint="eastAsia"/>
        </w:rPr>
        <w:t>Appendix</w:t>
      </w:r>
    </w:p>
    <w:p w14:paraId="2F8D6730" w14:textId="76FA732A" w:rsidR="00EC3403" w:rsidRDefault="00EC3403" w:rsidP="00EC3403">
      <w:pPr>
        <w:jc w:val="center"/>
        <w:rPr>
          <w:rFonts w:eastAsia="黑体" w:cs="Times New Roman"/>
          <w:b/>
          <w:sz w:val="32"/>
        </w:rPr>
      </w:pPr>
      <w:r w:rsidRPr="00EC3403">
        <w:rPr>
          <w:rFonts w:eastAsia="黑体" w:cs="Times New Roman"/>
          <w:b/>
          <w:sz w:val="32"/>
        </w:rPr>
        <w:t>Optimization of LIPSS preparation parameters</w:t>
      </w:r>
    </w:p>
    <w:p w14:paraId="29B8633C" w14:textId="1366F557" w:rsidR="00D923CE" w:rsidRPr="00D923CE" w:rsidRDefault="00D923CE" w:rsidP="003C7DED">
      <w:pPr>
        <w:pStyle w:val="3"/>
        <w:numPr>
          <w:ilvl w:val="0"/>
          <w:numId w:val="5"/>
        </w:numPr>
        <w:spacing w:before="0" w:after="0" w:line="240" w:lineRule="auto"/>
      </w:pPr>
      <w:r w:rsidRPr="00D923CE">
        <w:t>Optimization of laser energy flux density for LIPSS formation</w:t>
      </w:r>
    </w:p>
    <w:p w14:paraId="2D8D11DC" w14:textId="102F94F0" w:rsidR="00D923CE" w:rsidRDefault="00D923CE" w:rsidP="00EE3ABB">
      <w:pPr>
        <w:ind w:firstLineChars="200" w:firstLine="420"/>
      </w:pPr>
      <w:bookmarkStart w:id="0" w:name="_Hlk147692689"/>
      <w:r w:rsidRPr="00D923CE">
        <w:t>To identify suitable processing parameters</w:t>
      </w:r>
      <w:r>
        <w:rPr>
          <w:rFonts w:hint="eastAsia"/>
        </w:rPr>
        <w:t xml:space="preserve"> of LIPSS</w:t>
      </w:r>
      <w:r w:rsidRPr="00D923CE">
        <w:t xml:space="preserve">, the cemented carbide surface was </w:t>
      </w:r>
      <w:r>
        <w:rPr>
          <w:rFonts w:hint="eastAsia"/>
        </w:rPr>
        <w:t>processed</w:t>
      </w:r>
      <w:r w:rsidRPr="00D923CE">
        <w:t xml:space="preserve"> by varying the laser energy flux density and overlap ratio. Under a fixed overlap condition </w:t>
      </w:r>
      <w:r>
        <w:rPr>
          <w:rFonts w:hint="eastAsia"/>
        </w:rPr>
        <w:t>（</w:t>
      </w:r>
      <m:oMath>
        <m:r>
          <w:rPr>
            <w:rFonts w:ascii="Cambria Math" w:hAnsi="Cambria Math"/>
          </w:rPr>
          <m:t>f</m:t>
        </m:r>
      </m:oMath>
      <w:r w:rsidRPr="00BC5AE0">
        <w:rPr>
          <w:rFonts w:hint="eastAsia"/>
        </w:rPr>
        <w:t>=100 KHz</w:t>
      </w:r>
      <w:r>
        <w:rPr>
          <w:rFonts w:hint="eastAsia"/>
        </w:rPr>
        <w:t>，</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Pr>
          <w:rFonts w:hint="eastAsia"/>
        </w:rPr>
        <w:t>=66.7%</w:t>
      </w:r>
      <w:r>
        <w:rPr>
          <w:rFonts w:hint="eastAsia"/>
        </w:rPr>
        <w:t>，</w:t>
      </w:r>
      <m:oMath>
        <m:sSub>
          <m:sSubPr>
            <m:ctrlPr>
              <w:rPr>
                <w:rFonts w:ascii="Cambria Math" w:hAnsi="Cambria Math"/>
                <w:i/>
              </w:rPr>
            </m:ctrlPr>
          </m:sSubPr>
          <m:e>
            <m:r>
              <w:rPr>
                <w:rFonts w:ascii="Cambria Math" w:hAnsi="Cambria Math"/>
              </w:rPr>
              <m:t>O</m:t>
            </m:r>
          </m:e>
          <m:sub>
            <m:r>
              <w:rPr>
                <w:rFonts w:ascii="Cambria Math" w:hAnsi="Cambria Math" w:hint="eastAsia"/>
              </w:rPr>
              <m:t>y</m:t>
            </m:r>
          </m:sub>
        </m:sSub>
      </m:oMath>
      <w:r>
        <w:rPr>
          <w:rFonts w:hint="eastAsia"/>
        </w:rPr>
        <w:t>=50% ,</w:t>
      </w:r>
      <m:oMath>
        <m:sSub>
          <m:sSubPr>
            <m:ctrlPr>
              <w:rPr>
                <w:rFonts w:ascii="Cambria Math" w:eastAsia="宋体" w:hAnsi="Cambria Math"/>
                <w:i/>
                <w:color w:val="000000"/>
                <w:kern w:val="0"/>
                <w:szCs w:val="21"/>
              </w:rPr>
            </m:ctrlPr>
          </m:sSubPr>
          <m:e>
            <m:r>
              <w:rPr>
                <w:rFonts w:ascii="Cambria Math" w:hAnsi="Cambria Math"/>
              </w:rPr>
              <m:t>N</m:t>
            </m:r>
          </m:e>
          <m:sub>
            <m:r>
              <w:rPr>
                <w:rFonts w:ascii="Cambria Math" w:hAnsi="Cambria Math" w:hint="eastAsia"/>
              </w:rPr>
              <m:t>s</m:t>
            </m:r>
          </m:sub>
        </m:sSub>
      </m:oMath>
      <w:r>
        <w:rPr>
          <w:rFonts w:hint="eastAsia"/>
        </w:rPr>
        <w:t>=5</w:t>
      </w:r>
      <w:r>
        <w:rPr>
          <w:rFonts w:hint="eastAsia"/>
        </w:rPr>
        <w:t>）</w:t>
      </w:r>
      <w:r w:rsidRPr="00D923CE">
        <w:t xml:space="preserve">, the </w:t>
      </w:r>
      <w:r>
        <w:rPr>
          <w:rFonts w:hint="eastAsia"/>
        </w:rPr>
        <w:t xml:space="preserve">3D </w:t>
      </w:r>
      <w:r w:rsidRPr="00D923CE">
        <w:t xml:space="preserve">morphologies of the LIPSS surfaces obtained under different laser energy flux densities were characterized by AFM, as shown in </w:t>
      </w:r>
      <w:r w:rsidRPr="00E01CEE">
        <w:rPr>
          <w:b/>
          <w:bCs/>
        </w:rPr>
        <w:t>Fig. S1</w:t>
      </w:r>
      <w:r w:rsidRPr="00D923CE">
        <w:t xml:space="preserve">. At a low energy flux density (Fig. S1(a)), close to the material removal threshold of cemented carbide, the absorbed surface energy was limited and the plasma-induced shock effect was relatively weak, resulting in reduced surface deformation and the formation of a texture with a width period of 105 nm. When the energy flux density increased to 4.39 J/cm², textures with width periods of 920-960 nm were consistently induced on the cemented carbide surface, as shown in </w:t>
      </w:r>
      <w:r w:rsidRPr="00E01CEE">
        <w:rPr>
          <w:b/>
          <w:bCs/>
        </w:rPr>
        <w:t>Fig. S1(b-d)</w:t>
      </w:r>
      <w:r w:rsidRPr="00D923CE">
        <w:t xml:space="preserve">. This indicates that once the laser energy flux density exceeds the material removal threshold of cemented carbide, further increases in energy flux density have no significant effect on the width period of the </w:t>
      </w:r>
      <w:r w:rsidR="000147C6">
        <w:rPr>
          <w:rFonts w:hint="eastAsia"/>
        </w:rPr>
        <w:t>LIPSS</w:t>
      </w:r>
      <w:r w:rsidRPr="00D923CE">
        <w:t>. Statistical results further show that with increasing energy flux density, both the LIPSS height and nanoscale roughness increase accordingly (</w:t>
      </w:r>
      <w:r w:rsidRPr="00E01CEE">
        <w:rPr>
          <w:b/>
          <w:bCs/>
        </w:rPr>
        <w:t>Fig. S2(a,b)</w:t>
      </w:r>
      <w:r w:rsidRPr="00D923CE">
        <w:t>).</w:t>
      </w:r>
    </w:p>
    <w:bookmarkEnd w:id="0"/>
    <w:p w14:paraId="73F60AC9" w14:textId="65CB6384" w:rsidR="001F496E" w:rsidRDefault="00E67926" w:rsidP="001F496E">
      <w:pPr>
        <w:jc w:val="center"/>
      </w:pPr>
      <w:r>
        <w:rPr>
          <w:noProof/>
        </w:rPr>
        <w:drawing>
          <wp:inline distT="0" distB="0" distL="0" distR="0" wp14:anchorId="31993668" wp14:editId="1588F421">
            <wp:extent cx="4587146" cy="2332547"/>
            <wp:effectExtent l="0" t="0" r="4445" b="0"/>
            <wp:docPr id="10105357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368"/>
                    <a:stretch>
                      <a:fillRect/>
                    </a:stretch>
                  </pic:blipFill>
                  <pic:spPr bwMode="auto">
                    <a:xfrm>
                      <a:off x="0" y="0"/>
                      <a:ext cx="4607052" cy="2342669"/>
                    </a:xfrm>
                    <a:prstGeom prst="rect">
                      <a:avLst/>
                    </a:prstGeom>
                    <a:noFill/>
                    <a:ln>
                      <a:noFill/>
                    </a:ln>
                    <a:extLst>
                      <a:ext uri="{53640926-AAD7-44D8-BBD7-CCE9431645EC}">
                        <a14:shadowObscured xmlns:a14="http://schemas.microsoft.com/office/drawing/2010/main"/>
                      </a:ext>
                    </a:extLst>
                  </pic:spPr>
                </pic:pic>
              </a:graphicData>
            </a:graphic>
          </wp:inline>
        </w:drawing>
      </w:r>
    </w:p>
    <w:p w14:paraId="0E9833E0" w14:textId="6E79704C" w:rsidR="001F496E" w:rsidRDefault="001F496E" w:rsidP="00EE3ABB">
      <w:pPr>
        <w:pStyle w:val="a4"/>
        <w:rPr>
          <w:sz w:val="20"/>
          <w:szCs w:val="22"/>
        </w:rPr>
      </w:pPr>
      <w:r w:rsidRPr="004E35C7">
        <w:rPr>
          <w:rFonts w:hint="eastAsia"/>
          <w:b/>
          <w:bCs/>
          <w:sz w:val="20"/>
          <w:szCs w:val="22"/>
        </w:rPr>
        <w:t>Fi</w:t>
      </w:r>
      <w:r w:rsidRPr="004E35C7">
        <w:rPr>
          <w:b/>
          <w:bCs/>
          <w:sz w:val="20"/>
          <w:szCs w:val="22"/>
        </w:rPr>
        <w:t>g</w:t>
      </w:r>
      <w:r w:rsidR="00E67926" w:rsidRPr="004E35C7">
        <w:rPr>
          <w:rFonts w:hint="eastAsia"/>
          <w:b/>
          <w:bCs/>
          <w:sz w:val="20"/>
          <w:szCs w:val="22"/>
        </w:rPr>
        <w:t>.</w:t>
      </w:r>
      <w:r w:rsidRPr="004E35C7">
        <w:rPr>
          <w:b/>
          <w:bCs/>
          <w:sz w:val="20"/>
          <w:szCs w:val="22"/>
        </w:rPr>
        <w:t xml:space="preserve"> </w:t>
      </w:r>
      <w:r w:rsidR="00E67926" w:rsidRPr="004E35C7">
        <w:rPr>
          <w:rFonts w:hint="eastAsia"/>
          <w:b/>
          <w:bCs/>
          <w:sz w:val="20"/>
          <w:szCs w:val="22"/>
        </w:rPr>
        <w:t>S1</w:t>
      </w:r>
      <w:r w:rsidRPr="001F496E">
        <w:rPr>
          <w:sz w:val="20"/>
          <w:szCs w:val="22"/>
        </w:rPr>
        <w:t xml:space="preserve"> Effect of laser energy flux density on the 3D morphology of </w:t>
      </w:r>
      <w:r w:rsidR="00EE3ABB">
        <w:rPr>
          <w:rFonts w:hint="eastAsia"/>
          <w:sz w:val="20"/>
          <w:szCs w:val="22"/>
        </w:rPr>
        <w:t xml:space="preserve">LIPSS </w:t>
      </w:r>
      <w:r w:rsidRPr="001F496E">
        <w:rPr>
          <w:rFonts w:hint="eastAsia"/>
          <w:sz w:val="20"/>
          <w:szCs w:val="22"/>
        </w:rPr>
        <w:t>of</w:t>
      </w:r>
      <w:r w:rsidRPr="001F496E">
        <w:rPr>
          <w:sz w:val="20"/>
          <w:szCs w:val="22"/>
        </w:rPr>
        <w:t xml:space="preserve"> cement</w:t>
      </w:r>
      <w:r w:rsidRPr="001F496E">
        <w:rPr>
          <w:rFonts w:hint="eastAsia"/>
          <w:sz w:val="20"/>
          <w:szCs w:val="22"/>
        </w:rPr>
        <w:t>ed</w:t>
      </w:r>
      <w:r w:rsidRPr="001F496E">
        <w:rPr>
          <w:sz w:val="20"/>
          <w:szCs w:val="22"/>
        </w:rPr>
        <w:t xml:space="preserve"> carbide</w:t>
      </w:r>
    </w:p>
    <w:p w14:paraId="28461744" w14:textId="245B5D28" w:rsidR="00EE3ABB" w:rsidRDefault="00EE3ABB" w:rsidP="00EE3ABB">
      <w:pPr>
        <w:jc w:val="center"/>
        <w:rPr>
          <w:sz w:val="20"/>
          <w:szCs w:val="22"/>
        </w:rPr>
      </w:pPr>
      <w:r w:rsidRPr="00EE3ABB">
        <w:rPr>
          <w:rFonts w:cs="Times New Roman" w:hint="eastAsia"/>
        </w:rPr>
        <w:t xml:space="preserve">(a) </w:t>
      </w:r>
      <m:oMath>
        <m:r>
          <w:rPr>
            <w:rFonts w:ascii="Cambria Math" w:hAnsi="Cambria Math"/>
          </w:rPr>
          <m:t>I</m:t>
        </m:r>
      </m:oMath>
      <w:r w:rsidRPr="00704BA3">
        <w:rPr>
          <w:rFonts w:hint="eastAsia"/>
        </w:rPr>
        <w:t xml:space="preserve">= </w:t>
      </w:r>
      <w:r>
        <w:rPr>
          <w:rFonts w:hint="eastAsia"/>
        </w:rPr>
        <w:t>2</w:t>
      </w:r>
      <w:r w:rsidRPr="00704BA3">
        <w:t>.</w:t>
      </w:r>
      <w:r>
        <w:rPr>
          <w:rFonts w:hint="eastAsia"/>
        </w:rPr>
        <w:t>41</w:t>
      </w:r>
      <w:r w:rsidRPr="00704BA3">
        <w:t xml:space="preserve"> J/cm²</w:t>
      </w:r>
      <w:r>
        <w:rPr>
          <w:rFonts w:hint="eastAsia"/>
        </w:rPr>
        <w:t xml:space="preserve">, (b) </w:t>
      </w:r>
      <m:oMath>
        <m:r>
          <w:rPr>
            <w:rFonts w:ascii="Cambria Math" w:hAnsi="Cambria Math"/>
          </w:rPr>
          <m:t>I</m:t>
        </m:r>
      </m:oMath>
      <w:r w:rsidRPr="00704BA3">
        <w:rPr>
          <w:rFonts w:hint="eastAsia"/>
        </w:rPr>
        <w:t xml:space="preserve">= </w:t>
      </w:r>
      <w:r>
        <w:rPr>
          <w:rFonts w:hint="eastAsia"/>
        </w:rPr>
        <w:t>4</w:t>
      </w:r>
      <w:r w:rsidRPr="00704BA3">
        <w:t>.</w:t>
      </w:r>
      <w:r>
        <w:rPr>
          <w:rFonts w:hint="eastAsia"/>
        </w:rPr>
        <w:t>39</w:t>
      </w:r>
      <w:r w:rsidRPr="00704BA3">
        <w:t xml:space="preserve"> J/cm²</w:t>
      </w:r>
      <w:r>
        <w:rPr>
          <w:rFonts w:hint="eastAsia"/>
        </w:rPr>
        <w:t>, (c) 6.37</w:t>
      </w:r>
      <w:r w:rsidRPr="00D50C49">
        <w:t xml:space="preserve"> </w:t>
      </w:r>
      <w:r w:rsidRPr="00704BA3">
        <w:t>J/cm²</w:t>
      </w:r>
      <w:r>
        <w:rPr>
          <w:rFonts w:hint="eastAsia"/>
        </w:rPr>
        <w:t>, (d) 8.35</w:t>
      </w:r>
      <w:r w:rsidRPr="00D50C49">
        <w:t xml:space="preserve"> </w:t>
      </w:r>
      <w:r w:rsidRPr="00704BA3">
        <w:t>J/cm²</w:t>
      </w:r>
      <w:r>
        <w:rPr>
          <w:rFonts w:hint="eastAsia"/>
        </w:rPr>
        <w:t xml:space="preserve">. </w:t>
      </w:r>
    </w:p>
    <w:p w14:paraId="64822769" w14:textId="1D4FA2BC" w:rsidR="00E67926" w:rsidRDefault="006C2F9B" w:rsidP="00EE3ABB">
      <w:pPr>
        <w:jc w:val="center"/>
      </w:pPr>
      <w:r>
        <w:rPr>
          <w:rFonts w:hint="eastAsia"/>
          <w:noProof/>
        </w:rPr>
        <w:drawing>
          <wp:inline distT="0" distB="0" distL="0" distR="0" wp14:anchorId="26884102" wp14:editId="77942113">
            <wp:extent cx="4619261" cy="1936750"/>
            <wp:effectExtent l="0" t="0" r="0" b="6350"/>
            <wp:docPr id="902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658"/>
                    <a:stretch>
                      <a:fillRect/>
                    </a:stretch>
                  </pic:blipFill>
                  <pic:spPr bwMode="auto">
                    <a:xfrm>
                      <a:off x="0" y="0"/>
                      <a:ext cx="4627743" cy="1940307"/>
                    </a:xfrm>
                    <a:prstGeom prst="rect">
                      <a:avLst/>
                    </a:prstGeom>
                    <a:noFill/>
                    <a:ln>
                      <a:noFill/>
                    </a:ln>
                    <a:extLst>
                      <a:ext uri="{53640926-AAD7-44D8-BBD7-CCE9431645EC}">
                        <a14:shadowObscured xmlns:a14="http://schemas.microsoft.com/office/drawing/2010/main"/>
                      </a:ext>
                    </a:extLst>
                  </pic:spPr>
                </pic:pic>
              </a:graphicData>
            </a:graphic>
          </wp:inline>
        </w:drawing>
      </w:r>
    </w:p>
    <w:p w14:paraId="4C695264" w14:textId="202EA3E9" w:rsidR="00E67926" w:rsidRPr="004E35C7" w:rsidRDefault="004E35C7" w:rsidP="004E35C7">
      <w:pPr>
        <w:pStyle w:val="a4"/>
        <w:rPr>
          <w:sz w:val="20"/>
          <w:szCs w:val="22"/>
        </w:rPr>
      </w:pPr>
      <w:r w:rsidRPr="004E35C7">
        <w:rPr>
          <w:rFonts w:hint="eastAsia"/>
          <w:b/>
          <w:bCs/>
          <w:sz w:val="20"/>
          <w:szCs w:val="22"/>
        </w:rPr>
        <w:t>Fi</w:t>
      </w:r>
      <w:r w:rsidRPr="004E35C7">
        <w:rPr>
          <w:b/>
          <w:bCs/>
          <w:sz w:val="20"/>
          <w:szCs w:val="22"/>
        </w:rPr>
        <w:t>g</w:t>
      </w:r>
      <w:r w:rsidRPr="004E35C7">
        <w:rPr>
          <w:rFonts w:hint="eastAsia"/>
          <w:b/>
          <w:bCs/>
          <w:sz w:val="20"/>
          <w:szCs w:val="22"/>
        </w:rPr>
        <w:t>.</w:t>
      </w:r>
      <w:r w:rsidRPr="004E35C7">
        <w:rPr>
          <w:b/>
          <w:bCs/>
          <w:sz w:val="20"/>
          <w:szCs w:val="22"/>
        </w:rPr>
        <w:t xml:space="preserve"> </w:t>
      </w:r>
      <w:r w:rsidRPr="004E35C7">
        <w:rPr>
          <w:rFonts w:hint="eastAsia"/>
          <w:b/>
          <w:bCs/>
          <w:sz w:val="20"/>
          <w:szCs w:val="22"/>
        </w:rPr>
        <w:t>S</w:t>
      </w:r>
      <w:r>
        <w:rPr>
          <w:rFonts w:hint="eastAsia"/>
          <w:b/>
          <w:bCs/>
          <w:sz w:val="20"/>
          <w:szCs w:val="22"/>
        </w:rPr>
        <w:t>2</w:t>
      </w:r>
      <w:r w:rsidRPr="001F496E">
        <w:rPr>
          <w:sz w:val="20"/>
          <w:szCs w:val="22"/>
        </w:rPr>
        <w:t xml:space="preserve"> Effect of laser energy flux density on </w:t>
      </w:r>
      <w:r w:rsidR="00E67926">
        <w:rPr>
          <w:rFonts w:hint="eastAsia"/>
        </w:rPr>
        <w:t>(</w:t>
      </w:r>
      <w:r>
        <w:rPr>
          <w:rFonts w:hint="eastAsia"/>
        </w:rPr>
        <w:t>a</w:t>
      </w:r>
      <w:r w:rsidR="00E67926">
        <w:rPr>
          <w:rFonts w:hint="eastAsia"/>
        </w:rPr>
        <w:t>) LIPSS g</w:t>
      </w:r>
      <w:r w:rsidR="00E67926" w:rsidRPr="00EE3ABB">
        <w:t>eometric dimensions</w:t>
      </w:r>
      <w:r>
        <w:rPr>
          <w:rFonts w:hint="eastAsia"/>
        </w:rPr>
        <w:t xml:space="preserve"> and </w:t>
      </w:r>
      <w:r w:rsidR="00E67926">
        <w:rPr>
          <w:rFonts w:hint="eastAsia"/>
        </w:rPr>
        <w:t>(</w:t>
      </w:r>
      <w:r>
        <w:rPr>
          <w:rFonts w:hint="eastAsia"/>
        </w:rPr>
        <w:t>b</w:t>
      </w:r>
      <w:r w:rsidR="00E67926">
        <w:rPr>
          <w:rFonts w:hint="eastAsia"/>
        </w:rPr>
        <w:t xml:space="preserve">) </w:t>
      </w:r>
      <w:r>
        <w:rPr>
          <w:rFonts w:hint="eastAsia"/>
        </w:rPr>
        <w:t>n</w:t>
      </w:r>
      <w:r w:rsidR="00E67926">
        <w:rPr>
          <w:rFonts w:hint="eastAsia"/>
        </w:rPr>
        <w:t>ano roughness</w:t>
      </w:r>
      <w:r>
        <w:rPr>
          <w:rFonts w:hint="eastAsia"/>
        </w:rPr>
        <w:t xml:space="preserve"> </w:t>
      </w:r>
      <w:r w:rsidRPr="001F496E">
        <w:rPr>
          <w:sz w:val="20"/>
          <w:szCs w:val="22"/>
        </w:rPr>
        <w:t xml:space="preserve">of </w:t>
      </w:r>
      <w:r>
        <w:rPr>
          <w:rFonts w:hint="eastAsia"/>
          <w:sz w:val="20"/>
          <w:szCs w:val="22"/>
        </w:rPr>
        <w:t xml:space="preserve">LIPSS </w:t>
      </w:r>
      <w:r w:rsidRPr="001F496E">
        <w:rPr>
          <w:rFonts w:hint="eastAsia"/>
          <w:sz w:val="20"/>
          <w:szCs w:val="22"/>
        </w:rPr>
        <w:t>of</w:t>
      </w:r>
      <w:r w:rsidRPr="001F496E">
        <w:rPr>
          <w:sz w:val="20"/>
          <w:szCs w:val="22"/>
        </w:rPr>
        <w:t xml:space="preserve"> cement</w:t>
      </w:r>
      <w:r w:rsidRPr="001F496E">
        <w:rPr>
          <w:rFonts w:hint="eastAsia"/>
          <w:sz w:val="20"/>
          <w:szCs w:val="22"/>
        </w:rPr>
        <w:t>ed</w:t>
      </w:r>
      <w:r w:rsidRPr="001F496E">
        <w:rPr>
          <w:sz w:val="20"/>
          <w:szCs w:val="22"/>
        </w:rPr>
        <w:t xml:space="preserve"> carbide</w:t>
      </w:r>
    </w:p>
    <w:p w14:paraId="0C8B3784" w14:textId="478AAA51" w:rsidR="00BB3ABC" w:rsidRDefault="00D50C49" w:rsidP="007B5982">
      <w:r>
        <w:rPr>
          <w:rFonts w:hint="eastAsia"/>
          <w:noProof/>
        </w:rPr>
        <w:lastRenderedPageBreak/>
        <w:drawing>
          <wp:inline distT="0" distB="0" distL="0" distR="0" wp14:anchorId="274933F0" wp14:editId="2BB4BF98">
            <wp:extent cx="5263515" cy="2524835"/>
            <wp:effectExtent l="0" t="0" r="0" b="8890"/>
            <wp:docPr id="1616958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87"/>
                    <a:stretch>
                      <a:fillRect/>
                    </a:stretch>
                  </pic:blipFill>
                  <pic:spPr bwMode="auto">
                    <a:xfrm>
                      <a:off x="0" y="0"/>
                      <a:ext cx="5263515" cy="2524835"/>
                    </a:xfrm>
                    <a:prstGeom prst="rect">
                      <a:avLst/>
                    </a:prstGeom>
                    <a:noFill/>
                    <a:ln>
                      <a:noFill/>
                    </a:ln>
                    <a:extLst>
                      <a:ext uri="{53640926-AAD7-44D8-BBD7-CCE9431645EC}">
                        <a14:shadowObscured xmlns:a14="http://schemas.microsoft.com/office/drawing/2010/main"/>
                      </a:ext>
                    </a:extLst>
                  </pic:spPr>
                </pic:pic>
              </a:graphicData>
            </a:graphic>
          </wp:inline>
        </w:drawing>
      </w:r>
    </w:p>
    <w:p w14:paraId="599D5894" w14:textId="75699BEA" w:rsidR="00D50C49" w:rsidRDefault="00D50C49" w:rsidP="004E35C7">
      <w:pPr>
        <w:jc w:val="center"/>
      </w:pPr>
      <w:r w:rsidRPr="004E35C7">
        <w:rPr>
          <w:rFonts w:hint="eastAsia"/>
          <w:b/>
          <w:bCs/>
        </w:rPr>
        <w:t>F</w:t>
      </w:r>
      <w:r w:rsidRPr="004E35C7">
        <w:rPr>
          <w:b/>
          <w:bCs/>
        </w:rPr>
        <w:t>ig</w:t>
      </w:r>
      <w:r w:rsidRPr="004E35C7">
        <w:rPr>
          <w:rFonts w:hint="eastAsia"/>
          <w:b/>
          <w:bCs/>
        </w:rPr>
        <w:t>.</w:t>
      </w:r>
      <w:r w:rsidRPr="004E35C7">
        <w:rPr>
          <w:b/>
          <w:bCs/>
        </w:rPr>
        <w:t xml:space="preserve"> </w:t>
      </w:r>
      <w:r w:rsidRPr="004E35C7">
        <w:rPr>
          <w:rFonts w:hint="eastAsia"/>
          <w:b/>
          <w:bCs/>
        </w:rPr>
        <w:t>S</w:t>
      </w:r>
      <w:r w:rsidR="004E35C7" w:rsidRPr="004E35C7">
        <w:rPr>
          <w:rFonts w:hint="eastAsia"/>
          <w:b/>
          <w:bCs/>
        </w:rPr>
        <w:t>3</w:t>
      </w:r>
      <w:r w:rsidRPr="00704BA3">
        <w:t xml:space="preserve"> </w:t>
      </w:r>
      <w:bookmarkStart w:id="1" w:name="OLE_LINK26"/>
      <w:r w:rsidRPr="00704BA3">
        <w:t xml:space="preserve">EBSD </w:t>
      </w:r>
      <w:r w:rsidRPr="00704BA3">
        <w:rPr>
          <w:rFonts w:hint="eastAsia"/>
        </w:rPr>
        <w:t>g</w:t>
      </w:r>
      <w:r w:rsidRPr="00704BA3">
        <w:t>rain orientation distribution map</w:t>
      </w:r>
      <w:bookmarkEnd w:id="1"/>
      <w:r w:rsidRPr="00704BA3">
        <w:t xml:space="preserve"> under various </w:t>
      </w:r>
      <w:r w:rsidRPr="00073A74">
        <w:t>energy flux density</w:t>
      </w:r>
    </w:p>
    <w:p w14:paraId="427B58FC" w14:textId="4C385A73" w:rsidR="00D50C49" w:rsidRDefault="00D50C49" w:rsidP="004E35C7">
      <w:pPr>
        <w:jc w:val="center"/>
      </w:pPr>
      <w:r>
        <w:rPr>
          <w:rFonts w:hint="eastAsia"/>
        </w:rPr>
        <w:t>(a) Untreated group</w:t>
      </w:r>
      <w:r w:rsidRPr="00704BA3">
        <w:rPr>
          <w:rFonts w:hint="eastAsia"/>
        </w:rPr>
        <w:t>，</w:t>
      </w:r>
      <w:r>
        <w:rPr>
          <w:rFonts w:hint="eastAsia"/>
        </w:rPr>
        <w:t xml:space="preserve">(b) </w:t>
      </w:r>
      <m:oMath>
        <m:r>
          <w:rPr>
            <w:rFonts w:ascii="Cambria Math" w:hAnsi="Cambria Math"/>
          </w:rPr>
          <m:t>I</m:t>
        </m:r>
      </m:oMath>
      <w:r w:rsidRPr="00704BA3">
        <w:rPr>
          <w:rFonts w:hint="eastAsia"/>
        </w:rPr>
        <w:t xml:space="preserve">= </w:t>
      </w:r>
      <w:r>
        <w:rPr>
          <w:rFonts w:hint="eastAsia"/>
        </w:rPr>
        <w:t>2</w:t>
      </w:r>
      <w:r w:rsidRPr="00704BA3">
        <w:t>.</w:t>
      </w:r>
      <w:r>
        <w:rPr>
          <w:rFonts w:hint="eastAsia"/>
        </w:rPr>
        <w:t>41</w:t>
      </w:r>
      <w:r w:rsidRPr="00704BA3">
        <w:t xml:space="preserve"> J/cm²</w:t>
      </w:r>
      <w:r w:rsidRPr="00704BA3">
        <w:rPr>
          <w:rFonts w:hint="eastAsia"/>
        </w:rPr>
        <w:t>，</w:t>
      </w:r>
      <w:r>
        <w:rPr>
          <w:rFonts w:hint="eastAsia"/>
        </w:rPr>
        <w:t xml:space="preserve">(c) </w:t>
      </w:r>
      <m:oMath>
        <m:r>
          <w:rPr>
            <w:rFonts w:ascii="Cambria Math" w:hAnsi="Cambria Math"/>
          </w:rPr>
          <m:t>I</m:t>
        </m:r>
      </m:oMath>
      <w:r w:rsidRPr="00704BA3">
        <w:rPr>
          <w:rFonts w:hint="eastAsia"/>
        </w:rPr>
        <w:t xml:space="preserve">= </w:t>
      </w:r>
      <w:r>
        <w:rPr>
          <w:rFonts w:hint="eastAsia"/>
        </w:rPr>
        <w:t>4</w:t>
      </w:r>
      <w:r w:rsidRPr="00704BA3">
        <w:t>.</w:t>
      </w:r>
      <w:r>
        <w:rPr>
          <w:rFonts w:hint="eastAsia"/>
        </w:rPr>
        <w:t>39</w:t>
      </w:r>
      <w:r w:rsidRPr="00704BA3">
        <w:t xml:space="preserve"> J/cm²</w:t>
      </w:r>
      <w:r>
        <w:rPr>
          <w:rFonts w:hint="eastAsia"/>
        </w:rPr>
        <w:t>, (d) 6.37</w:t>
      </w:r>
      <w:r w:rsidRPr="00D50C49">
        <w:t xml:space="preserve"> </w:t>
      </w:r>
      <w:r w:rsidRPr="00704BA3">
        <w:t>J/cm²</w:t>
      </w:r>
      <w:r>
        <w:rPr>
          <w:rFonts w:hint="eastAsia"/>
        </w:rPr>
        <w:t xml:space="preserve"> </w:t>
      </w:r>
      <w:r>
        <w:rPr>
          <w:rFonts w:hint="eastAsia"/>
        </w:rPr>
        <w:t>，</w:t>
      </w:r>
      <w:r>
        <w:rPr>
          <w:rFonts w:hint="eastAsia"/>
        </w:rPr>
        <w:t>(e) 8.35</w:t>
      </w:r>
      <w:r w:rsidRPr="00D50C49">
        <w:t xml:space="preserve"> </w:t>
      </w:r>
      <w:r w:rsidRPr="00704BA3">
        <w:t>J/cm²</w:t>
      </w:r>
    </w:p>
    <w:p w14:paraId="634075B6" w14:textId="5E8B7760" w:rsidR="003A067D" w:rsidRDefault="003A067D" w:rsidP="003A067D">
      <w:pPr>
        <w:ind w:firstLineChars="200" w:firstLine="420"/>
      </w:pPr>
      <w:r w:rsidRPr="003A067D">
        <w:t>In addition, EBSD characterization was performed on the cross sections of the cemented carbide, and the grain-size evolution under different laser energy flux densities was statistically analyzed. The results show that the surface grains gradually refine with increasing energy flux density, indicating that laser irradiation enhances the microstructural refinement effect in the near-surface region. However, when the energy flux density was further increased, the extent of grain refinement became less pronounced, and no significant additional refinement was achieved with further energy input. Overall, a clear grain-refinement effect was obtained within the energy flux density range of 4.39–8.35 J/cm². Among these conditions, 6.37 J/cm² already produced evident grain refinement, while further increasing the energy flux density resulted in no substantial improvement. Therefore, this value was selected for the subsequent optimization of the overlap ratio.</w:t>
      </w:r>
    </w:p>
    <w:p w14:paraId="723256F8" w14:textId="77777777" w:rsidR="003A067D" w:rsidRPr="004E35C7" w:rsidRDefault="003A067D" w:rsidP="00D50C49"/>
    <w:p w14:paraId="1FF3D4B4" w14:textId="7629D816" w:rsidR="00D923CE" w:rsidRPr="00D923CE" w:rsidRDefault="00D923CE" w:rsidP="003C7DED">
      <w:pPr>
        <w:pStyle w:val="3"/>
        <w:numPr>
          <w:ilvl w:val="0"/>
          <w:numId w:val="5"/>
        </w:numPr>
        <w:spacing w:before="0" w:after="0" w:line="240" w:lineRule="auto"/>
      </w:pPr>
      <w:r w:rsidRPr="00D923CE">
        <w:t>Optimization of overlapping rate for LIPSS formation</w:t>
      </w:r>
    </w:p>
    <w:p w14:paraId="7C9A39E1" w14:textId="0B52ABAE" w:rsidR="00671C8E" w:rsidRPr="00671C8E" w:rsidRDefault="00671C8E" w:rsidP="00671C8E">
      <w:pPr>
        <w:ind w:firstLineChars="200" w:firstLine="420"/>
        <w:rPr>
          <w:szCs w:val="21"/>
        </w:rPr>
      </w:pPr>
      <w:r w:rsidRPr="00671C8E">
        <w:rPr>
          <w:szCs w:val="21"/>
        </w:rPr>
        <w:t xml:space="preserve">As shown in </w:t>
      </w:r>
      <w:r w:rsidRPr="00671C8E">
        <w:rPr>
          <w:b/>
          <w:bCs/>
          <w:szCs w:val="21"/>
        </w:rPr>
        <w:t>Fig. S4(a–d)</w:t>
      </w:r>
      <w:r w:rsidRPr="00671C8E">
        <w:rPr>
          <w:szCs w:val="21"/>
        </w:rPr>
        <w:t>, the three-dimensional morphologies of the textured cemented carbide surfaces obtained under different ultrafast laser overlap ratios are presented. At a fixed energy flux density of 6.37 J/cm², the width period of the resulting textures remained nearly constant at approximately 960 nm for all overlap ratios, indicating that once the energy flux density exceeds the material removal threshold of cemented carbide, further changes in either energy flux density or overlap ratio have no significant effect on the texture width period. In contrast, the texture height is much more sensitive to both energy flux density and overlap ratio, with the latter showing a particularly pronounced influence. When the energy flux densities were 4.39, 6.37, and 8.35 J/cm², the corresponding texture heights were 467, 618, and 711 nm, respectively (</w:t>
      </w:r>
      <w:r w:rsidRPr="00671C8E">
        <w:rPr>
          <w:b/>
          <w:bCs/>
          <w:szCs w:val="21"/>
        </w:rPr>
        <w:t>Fig. S2(a)</w:t>
      </w:r>
      <w:r w:rsidRPr="00671C8E">
        <w:rPr>
          <w:szCs w:val="21"/>
        </w:rPr>
        <w:t xml:space="preserve">). By comparison, when the overlap ratio Ox was set to 33.3%, 66.7%, 83.3%, and 96.6%, the corresponding texture heights increased to 458, 618, 938, and 1264 nm, respectively (Fig. </w:t>
      </w:r>
      <w:r w:rsidRPr="00671C8E">
        <w:rPr>
          <w:b/>
          <w:bCs/>
          <w:szCs w:val="21"/>
        </w:rPr>
        <w:t>S5(a)</w:t>
      </w:r>
      <w:r w:rsidRPr="00671C8E">
        <w:rPr>
          <w:szCs w:val="21"/>
        </w:rPr>
        <w:t>). These results indicate that, under a suitable energy flux density, optimizing the overlap ratio is more effective for achieving precise control over the three-dimensional texture morphology.</w:t>
      </w:r>
    </w:p>
    <w:p w14:paraId="43AB75C8" w14:textId="77777777" w:rsidR="00671C8E" w:rsidRDefault="00671C8E" w:rsidP="00671C8E">
      <w:pPr>
        <w:ind w:firstLineChars="200" w:firstLine="420"/>
        <w:rPr>
          <w:szCs w:val="21"/>
        </w:rPr>
      </w:pPr>
      <w:r w:rsidRPr="00671C8E">
        <w:rPr>
          <w:szCs w:val="21"/>
        </w:rPr>
        <w:t xml:space="preserve">In addition, the surface roughness increased with increasing overlap ratio (Fig. </w:t>
      </w:r>
      <w:r w:rsidRPr="00671C8E">
        <w:rPr>
          <w:b/>
          <w:bCs/>
          <w:szCs w:val="21"/>
        </w:rPr>
        <w:t>S5(b)</w:t>
      </w:r>
      <w:r w:rsidRPr="00671C8E">
        <w:rPr>
          <w:szCs w:val="21"/>
        </w:rPr>
        <w:t xml:space="preserve">). Under high-overlap conditions, the local thermal accumulation effect became more pronounced, leading to more irregular morphological variations on the microstructured surface. Specifically, a greater number of “tendril-like” nanostructures and spherical nanoparticles were generated, which together </w:t>
      </w:r>
      <w:r w:rsidRPr="00671C8E">
        <w:rPr>
          <w:szCs w:val="21"/>
        </w:rPr>
        <w:lastRenderedPageBreak/>
        <w:t>contributed to the increase in surface roughness. Meanwhile, a higher overlap ratio also enlarged the overlap region between adjacent laser focal spots, promoting the redistribution of molten material and further intensifying the surface undulation, thereby increasing the roughness.</w:t>
      </w:r>
    </w:p>
    <w:p w14:paraId="373342A7" w14:textId="77777777" w:rsidR="00BE2F18" w:rsidRDefault="00BE2F18" w:rsidP="00BE2F18">
      <w:pPr>
        <w:jc w:val="center"/>
        <w:rPr>
          <w:rFonts w:eastAsia="宋体" w:cs="Times New Roman"/>
          <w:color w:val="000000"/>
          <w:kern w:val="0"/>
          <w:szCs w:val="21"/>
        </w:rPr>
      </w:pPr>
      <w:r>
        <w:rPr>
          <w:noProof/>
        </w:rPr>
        <w:drawing>
          <wp:inline distT="0" distB="0" distL="0" distR="0" wp14:anchorId="4B605CC2" wp14:editId="4AD35432">
            <wp:extent cx="5116911" cy="2359645"/>
            <wp:effectExtent l="0" t="0" r="7620" b="3175"/>
            <wp:docPr id="8880302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270"/>
                    <a:stretch>
                      <a:fillRect/>
                    </a:stretch>
                  </pic:blipFill>
                  <pic:spPr bwMode="auto">
                    <a:xfrm>
                      <a:off x="0" y="0"/>
                      <a:ext cx="5122171" cy="2362071"/>
                    </a:xfrm>
                    <a:prstGeom prst="rect">
                      <a:avLst/>
                    </a:prstGeom>
                    <a:noFill/>
                    <a:ln>
                      <a:noFill/>
                    </a:ln>
                    <a:extLst>
                      <a:ext uri="{53640926-AAD7-44D8-BBD7-CCE9431645EC}">
                        <a14:shadowObscured xmlns:a14="http://schemas.microsoft.com/office/drawing/2010/main"/>
                      </a:ext>
                    </a:extLst>
                  </pic:spPr>
                </pic:pic>
              </a:graphicData>
            </a:graphic>
          </wp:inline>
        </w:drawing>
      </w:r>
    </w:p>
    <w:p w14:paraId="4490DC01" w14:textId="77777777" w:rsidR="00BE2F18" w:rsidRDefault="00BE2F18" w:rsidP="00BE2F18">
      <w:pPr>
        <w:pStyle w:val="a4"/>
      </w:pPr>
      <w:r w:rsidRPr="00196AD7">
        <w:rPr>
          <w:rFonts w:hint="eastAsia"/>
          <w:b/>
          <w:bCs/>
        </w:rPr>
        <w:t>Fi</w:t>
      </w:r>
      <w:r w:rsidRPr="00196AD7">
        <w:rPr>
          <w:b/>
          <w:bCs/>
        </w:rPr>
        <w:t>g</w:t>
      </w:r>
      <w:r w:rsidRPr="00196AD7">
        <w:rPr>
          <w:rFonts w:hint="eastAsia"/>
          <w:b/>
          <w:bCs/>
        </w:rPr>
        <w:t>.</w:t>
      </w:r>
      <w:r>
        <w:rPr>
          <w:rFonts w:hint="eastAsia"/>
          <w:b/>
          <w:bCs/>
        </w:rPr>
        <w:t xml:space="preserve"> </w:t>
      </w:r>
      <w:r w:rsidRPr="00196AD7">
        <w:rPr>
          <w:rFonts w:hint="eastAsia"/>
          <w:b/>
          <w:bCs/>
        </w:rPr>
        <w:t>S4</w:t>
      </w:r>
      <w:r>
        <w:rPr>
          <w:rFonts w:hint="eastAsia"/>
        </w:rPr>
        <w:t xml:space="preserve"> </w:t>
      </w:r>
      <w:r w:rsidRPr="00F460BF">
        <w:t xml:space="preserve">Effect of </w:t>
      </w:r>
      <w:r w:rsidRPr="003E6D06">
        <w:t>overlapping</w:t>
      </w:r>
      <w:r w:rsidRPr="00F460BF">
        <w:t xml:space="preserve"> </w:t>
      </w:r>
      <w:r>
        <w:rPr>
          <w:rFonts w:hint="eastAsia"/>
        </w:rPr>
        <w:t>rate</w:t>
      </w:r>
      <w:r w:rsidRPr="00F460BF">
        <w:t xml:space="preserve"> on the 3D morphology of texture of cement</w:t>
      </w:r>
      <w:r>
        <w:rPr>
          <w:rFonts w:hint="eastAsia"/>
        </w:rPr>
        <w:t>ed</w:t>
      </w:r>
      <w:r w:rsidRPr="00F460BF">
        <w:t xml:space="preserve"> carbide</w:t>
      </w:r>
    </w:p>
    <w:p w14:paraId="0454FC51" w14:textId="77777777" w:rsidR="00BE2F18" w:rsidRDefault="00BE2F18" w:rsidP="00BE2F18">
      <w:pPr>
        <w:jc w:val="center"/>
      </w:pPr>
      <w:r w:rsidRPr="00EE3ABB">
        <w:rPr>
          <w:rFonts w:cs="Times New Roman" w:hint="eastAsia"/>
        </w:rPr>
        <w:t xml:space="preserve">(a)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 xml:space="preserve">33.3%, (b)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66.7%, (c)</w:t>
      </w:r>
      <w:r w:rsidRPr="00196AD7">
        <w:rPr>
          <w:rFonts w:ascii="Cambria Math" w:hAnsi="Cambria Math"/>
          <w:i/>
        </w:rPr>
        <w:t xml:space="preserve">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 xml:space="preserve">83.3%, (d)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96.6%.</w:t>
      </w:r>
    </w:p>
    <w:p w14:paraId="246EABA7" w14:textId="54581F03" w:rsidR="004E35C7" w:rsidRDefault="006C2F9B" w:rsidP="000A683F">
      <w:pPr>
        <w:jc w:val="center"/>
        <w:rPr>
          <w:rFonts w:eastAsia="宋体" w:cs="Times New Roman"/>
          <w:color w:val="000000"/>
          <w:kern w:val="0"/>
          <w:szCs w:val="21"/>
        </w:rPr>
      </w:pPr>
      <w:r>
        <w:rPr>
          <w:rFonts w:eastAsia="宋体" w:cs="Times New Roman"/>
          <w:noProof/>
          <w:color w:val="000000"/>
          <w:kern w:val="0"/>
          <w:szCs w:val="21"/>
        </w:rPr>
        <w:drawing>
          <wp:inline distT="0" distB="0" distL="0" distR="0" wp14:anchorId="50D3DA3D" wp14:editId="2EB185F2">
            <wp:extent cx="5270500" cy="2266950"/>
            <wp:effectExtent l="0" t="0" r="6350" b="0"/>
            <wp:docPr id="11776637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290"/>
                    <a:stretch>
                      <a:fillRect/>
                    </a:stretch>
                  </pic:blipFill>
                  <pic:spPr bwMode="auto">
                    <a:xfrm>
                      <a:off x="0" y="0"/>
                      <a:ext cx="527050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0EBCBADA" w14:textId="56A16380" w:rsidR="00196AD7" w:rsidRDefault="00196AD7" w:rsidP="00196AD7">
      <w:pPr>
        <w:pStyle w:val="a4"/>
        <w:rPr>
          <w:sz w:val="20"/>
          <w:szCs w:val="22"/>
        </w:rPr>
      </w:pPr>
      <w:r w:rsidRPr="004E35C7">
        <w:rPr>
          <w:rFonts w:hint="eastAsia"/>
          <w:b/>
          <w:bCs/>
          <w:sz w:val="20"/>
          <w:szCs w:val="22"/>
        </w:rPr>
        <w:t>Fi</w:t>
      </w:r>
      <w:r w:rsidRPr="004E35C7">
        <w:rPr>
          <w:b/>
          <w:bCs/>
          <w:sz w:val="20"/>
          <w:szCs w:val="22"/>
        </w:rPr>
        <w:t>g</w:t>
      </w:r>
      <w:r w:rsidRPr="004E35C7">
        <w:rPr>
          <w:rFonts w:hint="eastAsia"/>
          <w:b/>
          <w:bCs/>
          <w:sz w:val="20"/>
          <w:szCs w:val="22"/>
        </w:rPr>
        <w:t>.</w:t>
      </w:r>
      <w:r w:rsidRPr="004E35C7">
        <w:rPr>
          <w:b/>
          <w:bCs/>
          <w:sz w:val="20"/>
          <w:szCs w:val="22"/>
        </w:rPr>
        <w:t xml:space="preserve"> </w:t>
      </w:r>
      <w:r w:rsidRPr="004E35C7">
        <w:rPr>
          <w:rFonts w:hint="eastAsia"/>
          <w:b/>
          <w:bCs/>
          <w:sz w:val="20"/>
          <w:szCs w:val="22"/>
        </w:rPr>
        <w:t>S</w:t>
      </w:r>
      <w:r w:rsidR="005117C1">
        <w:rPr>
          <w:rFonts w:hint="eastAsia"/>
          <w:b/>
          <w:bCs/>
          <w:sz w:val="20"/>
          <w:szCs w:val="22"/>
        </w:rPr>
        <w:t>5</w:t>
      </w:r>
      <w:r w:rsidRPr="001F496E">
        <w:rPr>
          <w:sz w:val="20"/>
          <w:szCs w:val="22"/>
        </w:rPr>
        <w:t xml:space="preserve"> Effect of </w:t>
      </w:r>
      <w:r w:rsidRPr="003E6D06">
        <w:t>overlapping</w:t>
      </w:r>
      <w:r w:rsidRPr="00F460BF">
        <w:t xml:space="preserve"> </w:t>
      </w:r>
      <w:r>
        <w:rPr>
          <w:rFonts w:hint="eastAsia"/>
        </w:rPr>
        <w:t>rate</w:t>
      </w:r>
      <w:r w:rsidRPr="001F496E">
        <w:rPr>
          <w:sz w:val="20"/>
          <w:szCs w:val="22"/>
        </w:rPr>
        <w:t xml:space="preserve"> on </w:t>
      </w:r>
      <w:r>
        <w:rPr>
          <w:rFonts w:hint="eastAsia"/>
        </w:rPr>
        <w:t>(a) LIPSS g</w:t>
      </w:r>
      <w:r w:rsidRPr="00EE3ABB">
        <w:t>eometric dimensions</w:t>
      </w:r>
      <w:r>
        <w:rPr>
          <w:rFonts w:hint="eastAsia"/>
        </w:rPr>
        <w:t xml:space="preserve"> and (b) nano roughness </w:t>
      </w:r>
      <w:r w:rsidRPr="001F496E">
        <w:rPr>
          <w:sz w:val="20"/>
          <w:szCs w:val="22"/>
        </w:rPr>
        <w:t xml:space="preserve">of </w:t>
      </w:r>
      <w:r>
        <w:rPr>
          <w:rFonts w:hint="eastAsia"/>
          <w:sz w:val="20"/>
          <w:szCs w:val="22"/>
        </w:rPr>
        <w:t xml:space="preserve">LIPSS </w:t>
      </w:r>
      <w:r w:rsidRPr="001F496E">
        <w:rPr>
          <w:rFonts w:hint="eastAsia"/>
          <w:sz w:val="20"/>
          <w:szCs w:val="22"/>
        </w:rPr>
        <w:t>of</w:t>
      </w:r>
      <w:r w:rsidRPr="001F496E">
        <w:rPr>
          <w:sz w:val="20"/>
          <w:szCs w:val="22"/>
        </w:rPr>
        <w:t xml:space="preserve"> cement</w:t>
      </w:r>
      <w:r w:rsidRPr="001F496E">
        <w:rPr>
          <w:rFonts w:hint="eastAsia"/>
          <w:sz w:val="20"/>
          <w:szCs w:val="22"/>
        </w:rPr>
        <w:t>ed</w:t>
      </w:r>
      <w:r w:rsidRPr="001F496E">
        <w:rPr>
          <w:sz w:val="20"/>
          <w:szCs w:val="22"/>
        </w:rPr>
        <w:t xml:space="preserve"> carbide</w:t>
      </w:r>
    </w:p>
    <w:p w14:paraId="54C8F26A" w14:textId="77777777" w:rsidR="00A960E9" w:rsidRPr="00A960E9" w:rsidRDefault="00A960E9" w:rsidP="00A960E9">
      <w:pPr>
        <w:ind w:firstLineChars="200" w:firstLine="420"/>
      </w:pPr>
      <w:r w:rsidRPr="00A960E9">
        <w:t xml:space="preserve">As shown in </w:t>
      </w:r>
      <w:r w:rsidRPr="00A960E9">
        <w:rPr>
          <w:b/>
          <w:bCs/>
        </w:rPr>
        <w:t>Fig. S6</w:t>
      </w:r>
      <w:r w:rsidRPr="00A960E9">
        <w:t>, with the introduction of ultrafast laser strengthening, the surface grain size of cemented carbide decreases with increasing laser overlap ratio to 0.44 μm, 0.37 μm, 0.37 μm, and 0.39 μm, respectively. These results indicate that the surface grains of cemented carbide are significantly refined under laser irradiation.</w:t>
      </w:r>
    </w:p>
    <w:p w14:paraId="2D546B74" w14:textId="3BD3117D" w:rsidR="00BE2F18" w:rsidRPr="00BE2F18" w:rsidRDefault="00BE2F18" w:rsidP="00BE2F18">
      <w:pPr>
        <w:ind w:firstLineChars="200" w:firstLine="420"/>
      </w:pPr>
      <w:r w:rsidRPr="00BE2F18">
        <w:t xml:space="preserve">Furthermore, XPS analysis was conducted to examine the composition and valence states of surface oxides formed on cemented carbide under different laser overlap ratios. To ensure analytical accuracy, the binding energy scale was calibrated using the amorphous C1s peak at 284.6 eV. As shown in </w:t>
      </w:r>
      <w:r w:rsidRPr="00BE2F18">
        <w:rPr>
          <w:b/>
          <w:bCs/>
        </w:rPr>
        <w:t>Fig. S7</w:t>
      </w:r>
      <w:r w:rsidRPr="00BE2F18">
        <w:t>, the gray curves represent the experimental spectra, while the pink curves correspond to the fitted results. Two tungsten (W) components with different valence states can be identified in the XPS spectra. The orange peak at 35.88 eV corresponds to W6+, which, based on comparison with characteristic oxide spectra, can be assigned to CoWO</w:t>
      </w:r>
      <w:r w:rsidRPr="00BE2F18">
        <w:rPr>
          <w:vertAlign w:val="subscript"/>
        </w:rPr>
        <w:t>4</w:t>
      </w:r>
      <w:r w:rsidRPr="00BE2F18">
        <w:t xml:space="preserve"> and WO</w:t>
      </w:r>
      <w:r w:rsidRPr="00BE2F18">
        <w:rPr>
          <w:vertAlign w:val="subscript"/>
        </w:rPr>
        <w:t>3</w:t>
      </w:r>
      <w:r w:rsidRPr="00BE2F18">
        <w:t>. The green peak at 32.48 eV corresponds to W2+, which mainly originates from WC in the cemented carbide substrate.</w:t>
      </w:r>
    </w:p>
    <w:p w14:paraId="1AAB1FA1" w14:textId="4D4D4062" w:rsidR="00BE2F18" w:rsidRPr="00BE2F18" w:rsidRDefault="00BE2F18" w:rsidP="00BE2F18">
      <w:pPr>
        <w:ind w:firstLineChars="200" w:firstLine="420"/>
      </w:pPr>
      <w:r w:rsidRPr="00BE2F18">
        <w:lastRenderedPageBreak/>
        <w:t xml:space="preserve">With increasing laser overlap ratio, the intensity of the W6+ peak gradually increases, whereas that of the W2+ peak correspondingly decreases. The largest difference between the two peaks is observed at Ox = 96.6%. This trend indicates that ultrafast laser treatment significantly promotes the oxidation of WC in the near-surface region of cemented carbide. In contrast, at Ox = 33.3% and Ox = 66.7%, the degree of surface oxidation remains relatively low. Combined with the cross-sectional grain-refinement results shown in </w:t>
      </w:r>
      <w:r w:rsidRPr="00BE2F18">
        <w:rPr>
          <w:b/>
          <w:bCs/>
        </w:rPr>
        <w:t>Fig. S6</w:t>
      </w:r>
      <w:r w:rsidRPr="00BE2F18">
        <w:t>, these findings indicate that Ox = 66.7% provides evident microstructural refinement while effectively avoiding excessive oxidation, and was therefore selected as the optimal overlap ratio for the subsequent experiments.</w:t>
      </w:r>
    </w:p>
    <w:p w14:paraId="34828889" w14:textId="38530D40" w:rsidR="00196AD7" w:rsidRDefault="005117C1" w:rsidP="000A683F">
      <w:pPr>
        <w:jc w:val="center"/>
        <w:rPr>
          <w:rFonts w:eastAsia="宋体" w:cs="Times New Roman"/>
          <w:color w:val="000000"/>
          <w:kern w:val="0"/>
          <w:szCs w:val="21"/>
        </w:rPr>
      </w:pPr>
      <w:r>
        <w:rPr>
          <w:rFonts w:eastAsia="宋体" w:cs="Times New Roman" w:hint="eastAsia"/>
          <w:noProof/>
          <w:color w:val="000000"/>
          <w:kern w:val="0"/>
          <w:szCs w:val="21"/>
        </w:rPr>
        <w:drawing>
          <wp:inline distT="0" distB="0" distL="0" distR="0" wp14:anchorId="0ED9684B" wp14:editId="630A6225">
            <wp:extent cx="3987314" cy="3388761"/>
            <wp:effectExtent l="0" t="0" r="0" b="2540"/>
            <wp:docPr id="1363732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4848" cy="3395164"/>
                    </a:xfrm>
                    <a:prstGeom prst="rect">
                      <a:avLst/>
                    </a:prstGeom>
                    <a:noFill/>
                    <a:ln>
                      <a:noFill/>
                    </a:ln>
                  </pic:spPr>
                </pic:pic>
              </a:graphicData>
            </a:graphic>
          </wp:inline>
        </w:drawing>
      </w:r>
    </w:p>
    <w:p w14:paraId="70E1D272" w14:textId="3F6CB642" w:rsidR="005117C1" w:rsidRDefault="005117C1" w:rsidP="005117C1">
      <w:pPr>
        <w:jc w:val="center"/>
      </w:pPr>
      <w:r w:rsidRPr="004E35C7">
        <w:rPr>
          <w:rFonts w:hint="eastAsia"/>
          <w:b/>
          <w:bCs/>
        </w:rPr>
        <w:t>F</w:t>
      </w:r>
      <w:r w:rsidRPr="004E35C7">
        <w:rPr>
          <w:b/>
          <w:bCs/>
        </w:rPr>
        <w:t>ig</w:t>
      </w:r>
      <w:r w:rsidRPr="004E35C7">
        <w:rPr>
          <w:rFonts w:hint="eastAsia"/>
          <w:b/>
          <w:bCs/>
        </w:rPr>
        <w:t>.</w:t>
      </w:r>
      <w:r w:rsidRPr="004E35C7">
        <w:rPr>
          <w:b/>
          <w:bCs/>
        </w:rPr>
        <w:t xml:space="preserve"> </w:t>
      </w:r>
      <w:r w:rsidRPr="004E35C7">
        <w:rPr>
          <w:rFonts w:hint="eastAsia"/>
          <w:b/>
          <w:bCs/>
        </w:rPr>
        <w:t>S</w:t>
      </w:r>
      <w:r>
        <w:rPr>
          <w:rFonts w:hint="eastAsia"/>
          <w:b/>
          <w:bCs/>
        </w:rPr>
        <w:t>6</w:t>
      </w:r>
      <w:r w:rsidRPr="00704BA3">
        <w:t xml:space="preserve"> EBSD </w:t>
      </w:r>
      <w:r w:rsidRPr="00704BA3">
        <w:rPr>
          <w:rFonts w:hint="eastAsia"/>
        </w:rPr>
        <w:t>g</w:t>
      </w:r>
      <w:r w:rsidRPr="00704BA3">
        <w:t xml:space="preserve">rain orientation distribution map under various </w:t>
      </w:r>
      <w:r w:rsidRPr="003E6D06">
        <w:t>overlapping</w:t>
      </w:r>
      <w:r w:rsidRPr="00F460BF">
        <w:t xml:space="preserve"> </w:t>
      </w:r>
      <w:r>
        <w:rPr>
          <w:rFonts w:hint="eastAsia"/>
        </w:rPr>
        <w:t>rate</w:t>
      </w:r>
    </w:p>
    <w:p w14:paraId="639E1C81" w14:textId="77777777" w:rsidR="005117C1" w:rsidRDefault="005117C1" w:rsidP="005117C1">
      <w:pPr>
        <w:jc w:val="center"/>
        <w:rPr>
          <w:sz w:val="20"/>
          <w:szCs w:val="22"/>
        </w:rPr>
      </w:pPr>
      <w:r w:rsidRPr="00EE3ABB">
        <w:rPr>
          <w:rFonts w:cs="Times New Roman" w:hint="eastAsia"/>
        </w:rPr>
        <w:t xml:space="preserve">(a)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 xml:space="preserve">33.3%, (b)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66.7%, (c)</w:t>
      </w:r>
      <w:r w:rsidRPr="00196AD7">
        <w:rPr>
          <w:rFonts w:ascii="Cambria Math" w:hAnsi="Cambria Math"/>
          <w:i/>
        </w:rPr>
        <w:t xml:space="preserve">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 xml:space="preserve">83.3%, (d)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96.6%.</w:t>
      </w:r>
    </w:p>
    <w:p w14:paraId="0A136545" w14:textId="0D63D5EC" w:rsidR="007B5982" w:rsidRDefault="00C1199F" w:rsidP="00C1199F">
      <w:pPr>
        <w:jc w:val="center"/>
      </w:pPr>
      <w:r>
        <w:rPr>
          <w:noProof/>
        </w:rPr>
        <w:drawing>
          <wp:inline distT="0" distB="0" distL="0" distR="0" wp14:anchorId="4953CE82" wp14:editId="512034AC">
            <wp:extent cx="4470400" cy="2750332"/>
            <wp:effectExtent l="0" t="0" r="6350" b="0"/>
            <wp:docPr id="17681811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22" b="2486"/>
                    <a:stretch>
                      <a:fillRect/>
                    </a:stretch>
                  </pic:blipFill>
                  <pic:spPr bwMode="auto">
                    <a:xfrm>
                      <a:off x="0" y="0"/>
                      <a:ext cx="4487895" cy="2761096"/>
                    </a:xfrm>
                    <a:prstGeom prst="rect">
                      <a:avLst/>
                    </a:prstGeom>
                    <a:noFill/>
                    <a:ln>
                      <a:noFill/>
                    </a:ln>
                    <a:extLst>
                      <a:ext uri="{53640926-AAD7-44D8-BBD7-CCE9431645EC}">
                        <a14:shadowObscured xmlns:a14="http://schemas.microsoft.com/office/drawing/2010/main"/>
                      </a:ext>
                    </a:extLst>
                  </pic:spPr>
                </pic:pic>
              </a:graphicData>
            </a:graphic>
          </wp:inline>
        </w:drawing>
      </w:r>
    </w:p>
    <w:p w14:paraId="793D9BBC" w14:textId="7A8D699A" w:rsidR="007B5982" w:rsidRDefault="007B5982" w:rsidP="007B5982">
      <w:pPr>
        <w:pStyle w:val="a4"/>
      </w:pPr>
      <w:bookmarkStart w:id="2" w:name="_Hlk147179522"/>
      <w:r w:rsidRPr="005117C1">
        <w:rPr>
          <w:b/>
          <w:bCs/>
        </w:rPr>
        <w:t>Fig</w:t>
      </w:r>
      <w:r w:rsidR="005117C1" w:rsidRPr="005117C1">
        <w:rPr>
          <w:rFonts w:hint="eastAsia"/>
          <w:b/>
          <w:bCs/>
        </w:rPr>
        <w:t>. S7</w:t>
      </w:r>
      <w:r>
        <w:t xml:space="preserve"> XPS W4</w:t>
      </w:r>
      <w:r>
        <w:rPr>
          <w:rFonts w:hint="eastAsia"/>
        </w:rPr>
        <w:t>f</w:t>
      </w:r>
      <w:r>
        <w:t xml:space="preserve"> spectra of cemented carbide surfaces under various overlapping ratio</w:t>
      </w:r>
    </w:p>
    <w:p w14:paraId="053F8B5C" w14:textId="479A9503" w:rsidR="00EC3403" w:rsidRDefault="00C1199F" w:rsidP="006D0C70">
      <w:pPr>
        <w:pStyle w:val="a9"/>
        <w:numPr>
          <w:ilvl w:val="0"/>
          <w:numId w:val="4"/>
        </w:numPr>
        <w:ind w:firstLineChars="0"/>
        <w:jc w:val="center"/>
      </w:pPr>
      <w:r w:rsidRPr="006D0C70">
        <w:rPr>
          <w:rFonts w:cs="Times New Roman" w:hint="eastAsia"/>
        </w:rPr>
        <w:t xml:space="preserve">Untreated group, (b)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 xml:space="preserve">33.3%, (c)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66.7%, (d)</w:t>
      </w:r>
      <w:r w:rsidRPr="006D0C70">
        <w:rPr>
          <w:rFonts w:ascii="Cambria Math" w:hAnsi="Cambria Math"/>
          <w:i/>
        </w:rPr>
        <w:t xml:space="preserve">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 xml:space="preserve">83.3%, (e) </w:t>
      </w:r>
      <m:oMath>
        <m:sSub>
          <m:sSubPr>
            <m:ctrlPr>
              <w:rPr>
                <w:rFonts w:ascii="Cambria Math" w:hAnsi="Cambria Math"/>
                <w:i/>
              </w:rPr>
            </m:ctrlPr>
          </m:sSubPr>
          <m:e>
            <m:r>
              <w:rPr>
                <w:rFonts w:ascii="Cambria Math" w:hAnsi="Cambria Math"/>
              </w:rPr>
              <m:t>O</m:t>
            </m:r>
          </m:e>
          <m:sub>
            <m:r>
              <w:rPr>
                <w:rFonts w:ascii="Cambria Math" w:hAnsi="Cambria Math" w:hint="eastAsia"/>
              </w:rPr>
              <m:t>x</m:t>
            </m:r>
          </m:sub>
        </m:sSub>
      </m:oMath>
      <w:r w:rsidRPr="00704BA3">
        <w:rPr>
          <w:rFonts w:hint="eastAsia"/>
        </w:rPr>
        <w:t>=</w:t>
      </w:r>
      <w:r>
        <w:rPr>
          <w:rFonts w:hint="eastAsia"/>
        </w:rPr>
        <w:t>96.6%.</w:t>
      </w:r>
      <w:bookmarkEnd w:id="2"/>
    </w:p>
    <w:p w14:paraId="2E54A90D" w14:textId="37816088" w:rsidR="0094124A" w:rsidRPr="0094124A" w:rsidRDefault="0094124A" w:rsidP="0094124A">
      <w:pPr>
        <w:pStyle w:val="3"/>
        <w:numPr>
          <w:ilvl w:val="0"/>
          <w:numId w:val="5"/>
        </w:numPr>
        <w:spacing w:before="0" w:after="0" w:line="240" w:lineRule="auto"/>
        <w:rPr>
          <w:rFonts w:hint="eastAsia"/>
        </w:rPr>
      </w:pPr>
      <w:r w:rsidRPr="0094124A">
        <w:rPr>
          <w:rFonts w:hint="eastAsia"/>
        </w:rPr>
        <w:lastRenderedPageBreak/>
        <w:t>Tables</w:t>
      </w:r>
    </w:p>
    <w:p w14:paraId="3E0531E6" w14:textId="521C9A34" w:rsidR="003C7DED" w:rsidRPr="00654352" w:rsidRDefault="003C7DED" w:rsidP="003C7DED">
      <w:pPr>
        <w:pStyle w:val="a4"/>
      </w:pPr>
      <w:r w:rsidRPr="00654352">
        <w:rPr>
          <w:b/>
          <w:bCs/>
        </w:rPr>
        <w:t xml:space="preserve">Table </w:t>
      </w:r>
      <w:r>
        <w:rPr>
          <w:rFonts w:hint="eastAsia"/>
          <w:b/>
          <w:bCs/>
        </w:rPr>
        <w:t>S1</w:t>
      </w:r>
      <w:r w:rsidRPr="00654352">
        <w:t xml:space="preserve"> Surface energy parameters of deionized water and glycol.</w:t>
      </w:r>
    </w:p>
    <w:tbl>
      <w:tblPr>
        <w:tblStyle w:val="a3"/>
        <w:tblW w:w="0" w:type="auto"/>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2010"/>
        <w:gridCol w:w="1575"/>
        <w:gridCol w:w="1718"/>
        <w:gridCol w:w="1218"/>
      </w:tblGrid>
      <w:tr w:rsidR="003C7DED" w:rsidRPr="00654352" w14:paraId="208578F1" w14:textId="77777777" w:rsidTr="009B0F0F">
        <w:trPr>
          <w:jc w:val="center"/>
        </w:trPr>
        <w:tc>
          <w:tcPr>
            <w:tcW w:w="1785" w:type="dxa"/>
            <w:tcBorders>
              <w:bottom w:val="single" w:sz="12" w:space="0" w:color="auto"/>
            </w:tcBorders>
            <w:vAlign w:val="center"/>
          </w:tcPr>
          <w:p w14:paraId="68581C72" w14:textId="77777777" w:rsidR="003C7DED" w:rsidRPr="00654352" w:rsidRDefault="003C7DED" w:rsidP="009B0F0F">
            <w:pPr>
              <w:pStyle w:val="a4"/>
            </w:pPr>
            <w:r w:rsidRPr="00654352">
              <w:t>Liquid</w:t>
            </w:r>
          </w:p>
        </w:tc>
        <w:tc>
          <w:tcPr>
            <w:tcW w:w="2010" w:type="dxa"/>
            <w:tcBorders>
              <w:bottom w:val="single" w:sz="12" w:space="0" w:color="auto"/>
            </w:tcBorders>
            <w:vAlign w:val="center"/>
          </w:tcPr>
          <w:p w14:paraId="17481DBB" w14:textId="77777777" w:rsidR="003C7DED" w:rsidRPr="00654352" w:rsidRDefault="003C7DED" w:rsidP="009B0F0F">
            <w:pPr>
              <w:pStyle w:val="a4"/>
            </w:pPr>
            <m:oMath>
              <m:sSubSup>
                <m:sSubSupPr>
                  <m:ctrlPr>
                    <w:rPr>
                      <w:rFonts w:ascii="Cambria Math" w:hAnsi="Cambria Math"/>
                    </w:rPr>
                  </m:ctrlPr>
                </m:sSubSupPr>
                <m:e>
                  <m:r>
                    <w:rPr>
                      <w:rFonts w:ascii="Cambria Math" w:hAnsi="Cambria Math"/>
                    </w:rPr>
                    <m:t>γ</m:t>
                  </m:r>
                </m:e>
                <m:sub>
                  <m:r>
                    <w:rPr>
                      <w:rFonts w:ascii="Cambria Math" w:hAnsi="Cambria Math"/>
                    </w:rPr>
                    <m:t>L</m:t>
                  </m:r>
                </m:sub>
                <m:sup>
                  <m:r>
                    <w:rPr>
                      <w:rFonts w:ascii="Cambria Math" w:hAnsi="Cambria Math"/>
                    </w:rPr>
                    <m:t>D</m:t>
                  </m:r>
                </m:sup>
              </m:sSubSup>
            </m:oMath>
            <w:r w:rsidRPr="00654352">
              <w:t xml:space="preserve"> (mN/m)</w:t>
            </w:r>
          </w:p>
        </w:tc>
        <w:tc>
          <w:tcPr>
            <w:tcW w:w="1575" w:type="dxa"/>
            <w:tcBorders>
              <w:bottom w:val="single" w:sz="12" w:space="0" w:color="auto"/>
            </w:tcBorders>
            <w:vAlign w:val="center"/>
          </w:tcPr>
          <w:p w14:paraId="44A93A04" w14:textId="77777777" w:rsidR="003C7DED" w:rsidRPr="00654352" w:rsidRDefault="003C7DED" w:rsidP="009B0F0F">
            <w:pPr>
              <w:pStyle w:val="a4"/>
            </w:pPr>
            <m:oMath>
              <m:sSubSup>
                <m:sSubSupPr>
                  <m:ctrlPr>
                    <w:rPr>
                      <w:rFonts w:ascii="Cambria Math" w:hAnsi="Cambria Math"/>
                    </w:rPr>
                  </m:ctrlPr>
                </m:sSubSupPr>
                <m:e>
                  <m:r>
                    <w:rPr>
                      <w:rFonts w:ascii="Cambria Math" w:hAnsi="Cambria Math"/>
                    </w:rPr>
                    <m:t>γ</m:t>
                  </m:r>
                </m:e>
                <m:sub>
                  <m:r>
                    <w:rPr>
                      <w:rFonts w:ascii="Cambria Math" w:hAnsi="Cambria Math"/>
                    </w:rPr>
                    <m:t>L</m:t>
                  </m:r>
                </m:sub>
                <m:sup>
                  <m:r>
                    <w:rPr>
                      <w:rFonts w:ascii="Cambria Math" w:hAnsi="Cambria Math"/>
                    </w:rPr>
                    <m:t>P</m:t>
                  </m:r>
                </m:sup>
              </m:sSubSup>
            </m:oMath>
            <w:r w:rsidRPr="00654352">
              <w:t xml:space="preserve"> (mN/m)</w:t>
            </w:r>
          </w:p>
        </w:tc>
        <w:tc>
          <w:tcPr>
            <w:tcW w:w="1718" w:type="dxa"/>
            <w:tcBorders>
              <w:bottom w:val="single" w:sz="12" w:space="0" w:color="auto"/>
            </w:tcBorders>
            <w:vAlign w:val="center"/>
          </w:tcPr>
          <w:p w14:paraId="2B23964D" w14:textId="77777777" w:rsidR="003C7DED" w:rsidRPr="00654352" w:rsidRDefault="003C7DED" w:rsidP="009B0F0F">
            <w:pPr>
              <w:pStyle w:val="a4"/>
            </w:pPr>
            <m:oMath>
              <m:sSub>
                <m:sSubPr>
                  <m:ctrlPr>
                    <w:rPr>
                      <w:rFonts w:ascii="Cambria Math" w:hAnsi="Cambria Math"/>
                    </w:rPr>
                  </m:ctrlPr>
                </m:sSubPr>
                <m:e>
                  <m:r>
                    <w:rPr>
                      <w:rFonts w:ascii="Cambria Math" w:hAnsi="Cambria Math"/>
                    </w:rPr>
                    <m:t>γ</m:t>
                  </m:r>
                </m:e>
                <m:sub>
                  <m:r>
                    <w:rPr>
                      <w:rFonts w:ascii="Cambria Math" w:hAnsi="Cambria Math"/>
                    </w:rPr>
                    <m:t>L</m:t>
                  </m:r>
                </m:sub>
              </m:sSub>
            </m:oMath>
            <w:r w:rsidRPr="00654352">
              <w:t xml:space="preserve"> (mN/m)</w:t>
            </w:r>
          </w:p>
        </w:tc>
        <w:tc>
          <w:tcPr>
            <w:tcW w:w="1218" w:type="dxa"/>
            <w:tcBorders>
              <w:bottom w:val="single" w:sz="12" w:space="0" w:color="auto"/>
            </w:tcBorders>
            <w:vAlign w:val="center"/>
          </w:tcPr>
          <w:p w14:paraId="0F49E290" w14:textId="77777777" w:rsidR="003C7DED" w:rsidRPr="00654352" w:rsidRDefault="003C7DED" w:rsidP="009B0F0F">
            <w:pPr>
              <w:pStyle w:val="a4"/>
            </w:pPr>
            <w:r w:rsidRPr="00654352">
              <w:t>Polarity</w:t>
            </w:r>
          </w:p>
        </w:tc>
      </w:tr>
      <w:tr w:rsidR="003C7DED" w:rsidRPr="00654352" w14:paraId="0E4BA4B4" w14:textId="77777777" w:rsidTr="009B0F0F">
        <w:trPr>
          <w:jc w:val="center"/>
        </w:trPr>
        <w:tc>
          <w:tcPr>
            <w:tcW w:w="1785" w:type="dxa"/>
            <w:tcBorders>
              <w:top w:val="single" w:sz="12" w:space="0" w:color="auto"/>
              <w:bottom w:val="nil"/>
            </w:tcBorders>
          </w:tcPr>
          <w:p w14:paraId="3B7D8C18" w14:textId="77777777" w:rsidR="003C7DED" w:rsidRPr="00654352" w:rsidRDefault="003C7DED" w:rsidP="009B0F0F">
            <w:pPr>
              <w:pStyle w:val="a4"/>
            </w:pPr>
            <w:r w:rsidRPr="00654352">
              <w:t>Deionized water</w:t>
            </w:r>
          </w:p>
        </w:tc>
        <w:tc>
          <w:tcPr>
            <w:tcW w:w="2010" w:type="dxa"/>
            <w:tcBorders>
              <w:top w:val="single" w:sz="12" w:space="0" w:color="auto"/>
              <w:bottom w:val="nil"/>
            </w:tcBorders>
          </w:tcPr>
          <w:p w14:paraId="5A7446B0" w14:textId="77777777" w:rsidR="003C7DED" w:rsidRPr="00654352" w:rsidRDefault="003C7DED" w:rsidP="009B0F0F">
            <w:pPr>
              <w:pStyle w:val="a4"/>
            </w:pPr>
            <w:r w:rsidRPr="00654352">
              <w:t>21.8</w:t>
            </w:r>
          </w:p>
        </w:tc>
        <w:tc>
          <w:tcPr>
            <w:tcW w:w="1575" w:type="dxa"/>
            <w:tcBorders>
              <w:top w:val="single" w:sz="12" w:space="0" w:color="auto"/>
              <w:bottom w:val="nil"/>
            </w:tcBorders>
          </w:tcPr>
          <w:p w14:paraId="39C8C333" w14:textId="77777777" w:rsidR="003C7DED" w:rsidRPr="00654352" w:rsidRDefault="003C7DED" w:rsidP="009B0F0F">
            <w:pPr>
              <w:pStyle w:val="a4"/>
            </w:pPr>
            <w:r w:rsidRPr="00654352">
              <w:t>51</w:t>
            </w:r>
          </w:p>
        </w:tc>
        <w:tc>
          <w:tcPr>
            <w:tcW w:w="1718" w:type="dxa"/>
            <w:tcBorders>
              <w:top w:val="single" w:sz="12" w:space="0" w:color="auto"/>
              <w:bottom w:val="nil"/>
            </w:tcBorders>
          </w:tcPr>
          <w:p w14:paraId="65F55FA1" w14:textId="77777777" w:rsidR="003C7DED" w:rsidRPr="00654352" w:rsidRDefault="003C7DED" w:rsidP="009B0F0F">
            <w:pPr>
              <w:pStyle w:val="a4"/>
            </w:pPr>
            <w:r w:rsidRPr="00654352">
              <w:t>72.8</w:t>
            </w:r>
          </w:p>
        </w:tc>
        <w:tc>
          <w:tcPr>
            <w:tcW w:w="1218" w:type="dxa"/>
            <w:tcBorders>
              <w:top w:val="single" w:sz="12" w:space="0" w:color="auto"/>
              <w:bottom w:val="nil"/>
            </w:tcBorders>
          </w:tcPr>
          <w:p w14:paraId="1162971B" w14:textId="77777777" w:rsidR="003C7DED" w:rsidRPr="00654352" w:rsidRDefault="003C7DED" w:rsidP="009B0F0F">
            <w:pPr>
              <w:pStyle w:val="a4"/>
            </w:pPr>
            <w:r w:rsidRPr="00654352">
              <w:t>polar</w:t>
            </w:r>
          </w:p>
        </w:tc>
      </w:tr>
      <w:tr w:rsidR="003C7DED" w:rsidRPr="00654352" w14:paraId="26C1BED9" w14:textId="77777777" w:rsidTr="009B0F0F">
        <w:trPr>
          <w:jc w:val="center"/>
        </w:trPr>
        <w:tc>
          <w:tcPr>
            <w:tcW w:w="1785" w:type="dxa"/>
            <w:tcBorders>
              <w:top w:val="nil"/>
              <w:bottom w:val="single" w:sz="12" w:space="0" w:color="auto"/>
            </w:tcBorders>
          </w:tcPr>
          <w:p w14:paraId="06FA4238" w14:textId="77777777" w:rsidR="003C7DED" w:rsidRPr="00654352" w:rsidRDefault="003C7DED" w:rsidP="009B0F0F">
            <w:pPr>
              <w:pStyle w:val="a4"/>
            </w:pPr>
            <w:r w:rsidRPr="00654352">
              <w:t>Glycol</w:t>
            </w:r>
          </w:p>
        </w:tc>
        <w:tc>
          <w:tcPr>
            <w:tcW w:w="2010" w:type="dxa"/>
            <w:tcBorders>
              <w:top w:val="nil"/>
              <w:bottom w:val="single" w:sz="12" w:space="0" w:color="auto"/>
            </w:tcBorders>
          </w:tcPr>
          <w:p w14:paraId="49CB13FE" w14:textId="77777777" w:rsidR="003C7DED" w:rsidRPr="00654352" w:rsidRDefault="003C7DED" w:rsidP="009B0F0F">
            <w:pPr>
              <w:pStyle w:val="a4"/>
            </w:pPr>
            <w:r w:rsidRPr="00654352">
              <w:t>29</w:t>
            </w:r>
          </w:p>
        </w:tc>
        <w:tc>
          <w:tcPr>
            <w:tcW w:w="1575" w:type="dxa"/>
            <w:tcBorders>
              <w:top w:val="nil"/>
              <w:bottom w:val="single" w:sz="12" w:space="0" w:color="auto"/>
            </w:tcBorders>
          </w:tcPr>
          <w:p w14:paraId="0ECAD337" w14:textId="77777777" w:rsidR="003C7DED" w:rsidRPr="00654352" w:rsidRDefault="003C7DED" w:rsidP="009B0F0F">
            <w:pPr>
              <w:pStyle w:val="a4"/>
            </w:pPr>
            <w:r w:rsidRPr="00654352">
              <w:t>19</w:t>
            </w:r>
          </w:p>
        </w:tc>
        <w:tc>
          <w:tcPr>
            <w:tcW w:w="1718" w:type="dxa"/>
            <w:tcBorders>
              <w:top w:val="nil"/>
              <w:bottom w:val="single" w:sz="12" w:space="0" w:color="auto"/>
            </w:tcBorders>
          </w:tcPr>
          <w:p w14:paraId="16159397" w14:textId="77777777" w:rsidR="003C7DED" w:rsidRPr="00654352" w:rsidRDefault="003C7DED" w:rsidP="009B0F0F">
            <w:pPr>
              <w:pStyle w:val="a4"/>
            </w:pPr>
            <w:r w:rsidRPr="00654352">
              <w:t>48</w:t>
            </w:r>
          </w:p>
        </w:tc>
        <w:tc>
          <w:tcPr>
            <w:tcW w:w="1218" w:type="dxa"/>
            <w:tcBorders>
              <w:top w:val="nil"/>
              <w:bottom w:val="single" w:sz="12" w:space="0" w:color="auto"/>
            </w:tcBorders>
          </w:tcPr>
          <w:p w14:paraId="54CBBA95" w14:textId="77777777" w:rsidR="003C7DED" w:rsidRPr="00654352" w:rsidRDefault="003C7DED" w:rsidP="009B0F0F">
            <w:pPr>
              <w:pStyle w:val="a4"/>
            </w:pPr>
            <w:r w:rsidRPr="00654352">
              <w:t>non-polar</w:t>
            </w:r>
          </w:p>
        </w:tc>
      </w:tr>
    </w:tbl>
    <w:p w14:paraId="3F42CE75" w14:textId="77777777" w:rsidR="003C7DED" w:rsidRDefault="003C7DED" w:rsidP="006D0C70">
      <w:pPr>
        <w:rPr>
          <w:rFonts w:cs="Times New Roman"/>
        </w:rPr>
      </w:pPr>
    </w:p>
    <w:p w14:paraId="1EE7826E" w14:textId="414B354B" w:rsidR="00C90040" w:rsidRPr="00654352" w:rsidRDefault="00C90040" w:rsidP="00C90040">
      <w:pPr>
        <w:rPr>
          <w:color w:val="000000" w:themeColor="text1"/>
          <w:sz w:val="22"/>
          <w:szCs w:val="21"/>
        </w:rPr>
      </w:pPr>
      <w:r w:rsidRPr="00654352">
        <w:rPr>
          <w:b/>
          <w:bCs/>
          <w:color w:val="000000" w:themeColor="text1"/>
          <w:sz w:val="22"/>
          <w:szCs w:val="21"/>
        </w:rPr>
        <w:t xml:space="preserve">Table </w:t>
      </w:r>
      <w:r>
        <w:rPr>
          <w:rFonts w:hint="eastAsia"/>
          <w:b/>
          <w:bCs/>
          <w:color w:val="000000" w:themeColor="text1"/>
          <w:sz w:val="22"/>
          <w:szCs w:val="21"/>
        </w:rPr>
        <w:t>S2</w:t>
      </w:r>
      <w:r>
        <w:rPr>
          <w:rFonts w:hint="eastAsia"/>
          <w:b/>
          <w:bCs/>
          <w:color w:val="000000" w:themeColor="text1"/>
          <w:sz w:val="22"/>
          <w:szCs w:val="21"/>
        </w:rPr>
        <w:t xml:space="preserve"> </w:t>
      </w:r>
      <w:r w:rsidRPr="00654352">
        <w:rPr>
          <w:color w:val="000000" w:themeColor="text1"/>
          <w:sz w:val="22"/>
          <w:szCs w:val="21"/>
        </w:rPr>
        <w:t>Grain boundary length of the untreated coated group and the LIPSS-coated group.</w:t>
      </w:r>
    </w:p>
    <w:tbl>
      <w:tblPr>
        <w:tblW w:w="5000" w:type="pct"/>
        <w:jc w:val="center"/>
        <w:tblLook w:val="0000" w:firstRow="0" w:lastRow="0" w:firstColumn="0" w:lastColumn="0" w:noHBand="0" w:noVBand="0"/>
      </w:tblPr>
      <w:tblGrid>
        <w:gridCol w:w="2629"/>
        <w:gridCol w:w="1117"/>
        <w:gridCol w:w="1739"/>
        <w:gridCol w:w="1311"/>
        <w:gridCol w:w="1500"/>
      </w:tblGrid>
      <w:tr w:rsidR="00C90040" w:rsidRPr="00654352" w14:paraId="79627FA3" w14:textId="77777777" w:rsidTr="009B0F0F">
        <w:trPr>
          <w:trHeight w:val="402"/>
          <w:jc w:val="center"/>
        </w:trPr>
        <w:tc>
          <w:tcPr>
            <w:tcW w:w="1585" w:type="pct"/>
            <w:vMerge w:val="restart"/>
            <w:tcBorders>
              <w:top w:val="single" w:sz="12" w:space="0" w:color="000000"/>
              <w:left w:val="single" w:sz="8" w:space="0" w:color="FFFFFF"/>
              <w:bottom w:val="single" w:sz="8" w:space="0" w:color="000000"/>
              <w:right w:val="single" w:sz="8" w:space="0" w:color="FFFFFF"/>
            </w:tcBorders>
            <w:vAlign w:val="center"/>
          </w:tcPr>
          <w:p w14:paraId="32837700" w14:textId="77777777" w:rsidR="00C90040" w:rsidRPr="00654352" w:rsidRDefault="00C90040" w:rsidP="009B0F0F">
            <w:pPr>
              <w:rPr>
                <w:color w:val="000000" w:themeColor="text1"/>
              </w:rPr>
            </w:pPr>
            <w:r w:rsidRPr="00654352">
              <w:rPr>
                <w:color w:val="000000" w:themeColor="text1"/>
              </w:rPr>
              <w:t>Misorientation angle (°)</w:t>
            </w:r>
          </w:p>
        </w:tc>
        <w:tc>
          <w:tcPr>
            <w:tcW w:w="1721" w:type="pct"/>
            <w:gridSpan w:val="2"/>
            <w:tcBorders>
              <w:top w:val="single" w:sz="12" w:space="0" w:color="000000"/>
              <w:left w:val="nil"/>
              <w:bottom w:val="nil"/>
              <w:right w:val="single" w:sz="8" w:space="0" w:color="FFFFFF"/>
            </w:tcBorders>
            <w:vAlign w:val="center"/>
          </w:tcPr>
          <w:p w14:paraId="787907F3" w14:textId="77777777" w:rsidR="00C90040" w:rsidRPr="00654352" w:rsidRDefault="00C90040" w:rsidP="009B0F0F">
            <w:pPr>
              <w:rPr>
                <w:color w:val="000000" w:themeColor="text1"/>
              </w:rPr>
            </w:pPr>
            <w:r w:rsidRPr="00654352">
              <w:rPr>
                <w:color w:val="000000" w:themeColor="text1"/>
              </w:rPr>
              <w:t xml:space="preserve"> Untreated coating group</w:t>
            </w:r>
          </w:p>
        </w:tc>
        <w:tc>
          <w:tcPr>
            <w:tcW w:w="1694" w:type="pct"/>
            <w:gridSpan w:val="2"/>
            <w:tcBorders>
              <w:top w:val="single" w:sz="12" w:space="0" w:color="000000"/>
              <w:left w:val="nil"/>
              <w:bottom w:val="nil"/>
              <w:right w:val="nil"/>
            </w:tcBorders>
            <w:vAlign w:val="center"/>
          </w:tcPr>
          <w:p w14:paraId="5632E405" w14:textId="77777777" w:rsidR="00C90040" w:rsidRPr="00654352" w:rsidRDefault="00C90040" w:rsidP="009B0F0F">
            <w:pPr>
              <w:rPr>
                <w:color w:val="000000" w:themeColor="text1"/>
              </w:rPr>
            </w:pPr>
            <w:r w:rsidRPr="00654352">
              <w:rPr>
                <w:color w:val="000000" w:themeColor="text1"/>
              </w:rPr>
              <w:t>LIPSS-coated group</w:t>
            </w:r>
          </w:p>
        </w:tc>
      </w:tr>
      <w:tr w:rsidR="00C90040" w:rsidRPr="00654352" w14:paraId="4888F154" w14:textId="77777777" w:rsidTr="009B0F0F">
        <w:trPr>
          <w:trHeight w:val="402"/>
          <w:jc w:val="center"/>
        </w:trPr>
        <w:tc>
          <w:tcPr>
            <w:tcW w:w="1585" w:type="pct"/>
            <w:vMerge/>
            <w:tcBorders>
              <w:top w:val="single" w:sz="12" w:space="0" w:color="000000"/>
              <w:left w:val="single" w:sz="8" w:space="0" w:color="FFFFFF"/>
              <w:bottom w:val="single" w:sz="12" w:space="0" w:color="000000"/>
              <w:right w:val="single" w:sz="8" w:space="0" w:color="FFFFFF"/>
            </w:tcBorders>
            <w:vAlign w:val="center"/>
          </w:tcPr>
          <w:p w14:paraId="52C778AA" w14:textId="77777777" w:rsidR="00C90040" w:rsidRPr="00654352" w:rsidRDefault="00C90040" w:rsidP="009B0F0F">
            <w:pPr>
              <w:rPr>
                <w:color w:val="000000" w:themeColor="text1"/>
              </w:rPr>
            </w:pPr>
          </w:p>
        </w:tc>
        <w:tc>
          <w:tcPr>
            <w:tcW w:w="673" w:type="pct"/>
            <w:tcBorders>
              <w:top w:val="nil"/>
              <w:left w:val="nil"/>
              <w:bottom w:val="single" w:sz="12" w:space="0" w:color="000000"/>
              <w:right w:val="single" w:sz="8" w:space="0" w:color="FFFFFF"/>
            </w:tcBorders>
            <w:vAlign w:val="center"/>
          </w:tcPr>
          <w:p w14:paraId="496CF3B0" w14:textId="77777777" w:rsidR="00C90040" w:rsidRPr="00654352" w:rsidRDefault="00C90040" w:rsidP="009B0F0F">
            <w:pPr>
              <w:ind w:firstLineChars="100" w:firstLine="240"/>
              <w:rPr>
                <w:b/>
                <w:bCs/>
                <w:color w:val="000000" w:themeColor="text1"/>
              </w:rPr>
            </w:pPr>
            <w:r w:rsidRPr="00654352">
              <w:rPr>
                <w:color w:val="000000" w:themeColor="text1"/>
              </w:rPr>
              <w:t>HfB</w:t>
            </w:r>
            <w:r w:rsidRPr="00654352">
              <w:rPr>
                <w:color w:val="000000" w:themeColor="text1"/>
                <w:vertAlign w:val="subscript"/>
              </w:rPr>
              <w:t>2</w:t>
            </w:r>
          </w:p>
        </w:tc>
        <w:tc>
          <w:tcPr>
            <w:tcW w:w="1048" w:type="pct"/>
            <w:tcBorders>
              <w:top w:val="nil"/>
              <w:left w:val="nil"/>
              <w:bottom w:val="single" w:sz="12" w:space="0" w:color="000000"/>
              <w:right w:val="single" w:sz="8" w:space="0" w:color="FFFFFF"/>
            </w:tcBorders>
            <w:vAlign w:val="center"/>
          </w:tcPr>
          <w:p w14:paraId="73CD9049" w14:textId="77777777" w:rsidR="00C90040" w:rsidRPr="00654352" w:rsidRDefault="00C90040" w:rsidP="009B0F0F">
            <w:pPr>
              <w:ind w:firstLineChars="100" w:firstLine="240"/>
              <w:rPr>
                <w:color w:val="000000" w:themeColor="text1"/>
              </w:rPr>
            </w:pPr>
            <w:r w:rsidRPr="00654352">
              <w:rPr>
                <w:color w:val="000000" w:themeColor="text1"/>
              </w:rPr>
              <w:t>AlTiCrN</w:t>
            </w:r>
          </w:p>
        </w:tc>
        <w:tc>
          <w:tcPr>
            <w:tcW w:w="790" w:type="pct"/>
            <w:tcBorders>
              <w:top w:val="nil"/>
              <w:left w:val="nil"/>
              <w:bottom w:val="single" w:sz="12" w:space="0" w:color="000000"/>
              <w:right w:val="single" w:sz="8" w:space="0" w:color="FFFFFF"/>
            </w:tcBorders>
            <w:vAlign w:val="center"/>
          </w:tcPr>
          <w:p w14:paraId="30252932" w14:textId="77777777" w:rsidR="00C90040" w:rsidRPr="00654352" w:rsidRDefault="00C90040" w:rsidP="009B0F0F">
            <w:pPr>
              <w:rPr>
                <w:color w:val="000000" w:themeColor="text1"/>
              </w:rPr>
            </w:pPr>
            <w:r w:rsidRPr="00654352">
              <w:rPr>
                <w:color w:val="000000" w:themeColor="text1"/>
              </w:rPr>
              <w:t>HfB</w:t>
            </w:r>
            <w:r w:rsidRPr="00654352">
              <w:rPr>
                <w:color w:val="000000" w:themeColor="text1"/>
                <w:vertAlign w:val="subscript"/>
              </w:rPr>
              <w:t>2</w:t>
            </w:r>
          </w:p>
        </w:tc>
        <w:tc>
          <w:tcPr>
            <w:tcW w:w="905" w:type="pct"/>
            <w:tcBorders>
              <w:top w:val="nil"/>
              <w:left w:val="nil"/>
              <w:bottom w:val="single" w:sz="12" w:space="0" w:color="000000"/>
              <w:right w:val="single" w:sz="8" w:space="0" w:color="FFFFFF"/>
            </w:tcBorders>
            <w:vAlign w:val="center"/>
          </w:tcPr>
          <w:p w14:paraId="1CAA3391" w14:textId="77777777" w:rsidR="00C90040" w:rsidRPr="00654352" w:rsidRDefault="00C90040" w:rsidP="009B0F0F">
            <w:pPr>
              <w:ind w:firstLineChars="100" w:firstLine="240"/>
              <w:rPr>
                <w:color w:val="000000" w:themeColor="text1"/>
              </w:rPr>
            </w:pPr>
            <w:r w:rsidRPr="00654352">
              <w:rPr>
                <w:color w:val="000000" w:themeColor="text1"/>
              </w:rPr>
              <w:t>AlTiCrN</w:t>
            </w:r>
          </w:p>
        </w:tc>
      </w:tr>
      <w:tr w:rsidR="00C90040" w:rsidRPr="00654352" w14:paraId="7483612D" w14:textId="77777777" w:rsidTr="009B0F0F">
        <w:trPr>
          <w:trHeight w:val="402"/>
          <w:jc w:val="center"/>
        </w:trPr>
        <w:tc>
          <w:tcPr>
            <w:tcW w:w="1585" w:type="pct"/>
            <w:tcBorders>
              <w:top w:val="single" w:sz="12" w:space="0" w:color="000000"/>
              <w:left w:val="single" w:sz="8" w:space="0" w:color="FFFFFF"/>
              <w:bottom w:val="single" w:sz="8" w:space="0" w:color="FFFFFF"/>
              <w:right w:val="single" w:sz="8" w:space="0" w:color="FFFFFF"/>
            </w:tcBorders>
            <w:vAlign w:val="center"/>
          </w:tcPr>
          <w:p w14:paraId="489F116F" w14:textId="77777777" w:rsidR="00C90040" w:rsidRPr="00654352" w:rsidRDefault="00C90040" w:rsidP="009B0F0F">
            <w:pPr>
              <w:rPr>
                <w:color w:val="000000" w:themeColor="text1"/>
              </w:rPr>
            </w:pPr>
            <w:r w:rsidRPr="00654352">
              <w:rPr>
                <w:color w:val="000000" w:themeColor="text1"/>
              </w:rPr>
              <w:t>LAGBs</w:t>
            </w:r>
            <w:r w:rsidRPr="00654352">
              <w:rPr>
                <w:rFonts w:eastAsia="宋体"/>
                <w:color w:val="000000" w:themeColor="text1"/>
                <w:lang w:val="it-IT"/>
              </w:rPr>
              <w:t xml:space="preserve">: </w:t>
            </w:r>
            <w:r w:rsidRPr="00654352">
              <w:rPr>
                <w:color w:val="000000" w:themeColor="text1"/>
              </w:rPr>
              <w:t>2°–15°</w:t>
            </w:r>
          </w:p>
        </w:tc>
        <w:tc>
          <w:tcPr>
            <w:tcW w:w="673" w:type="pct"/>
            <w:tcBorders>
              <w:top w:val="single" w:sz="12" w:space="0" w:color="000000"/>
              <w:left w:val="nil"/>
              <w:bottom w:val="single" w:sz="8" w:space="0" w:color="FFFFFF"/>
              <w:right w:val="single" w:sz="8" w:space="0" w:color="FFFFFF"/>
            </w:tcBorders>
            <w:vAlign w:val="center"/>
          </w:tcPr>
          <w:p w14:paraId="196CBB13" w14:textId="77777777" w:rsidR="00C90040" w:rsidRPr="00654352" w:rsidRDefault="00C90040" w:rsidP="009B0F0F">
            <w:pPr>
              <w:rPr>
                <w:color w:val="000000" w:themeColor="text1"/>
              </w:rPr>
            </w:pPr>
            <w:r w:rsidRPr="00654352">
              <w:rPr>
                <w:color w:val="000000" w:themeColor="text1"/>
              </w:rPr>
              <w:t>21.1</w:t>
            </w:r>
          </w:p>
        </w:tc>
        <w:tc>
          <w:tcPr>
            <w:tcW w:w="1048" w:type="pct"/>
            <w:tcBorders>
              <w:top w:val="single" w:sz="12" w:space="0" w:color="000000"/>
              <w:left w:val="nil"/>
              <w:bottom w:val="single" w:sz="8" w:space="0" w:color="FFFFFF"/>
              <w:right w:val="single" w:sz="8" w:space="0" w:color="FFFFFF"/>
            </w:tcBorders>
            <w:vAlign w:val="center"/>
          </w:tcPr>
          <w:p w14:paraId="7B518304" w14:textId="77777777" w:rsidR="00C90040" w:rsidRPr="00654352" w:rsidRDefault="00C90040" w:rsidP="009B0F0F">
            <w:pPr>
              <w:rPr>
                <w:color w:val="000000" w:themeColor="text1"/>
              </w:rPr>
            </w:pPr>
            <w:r w:rsidRPr="00654352">
              <w:rPr>
                <w:color w:val="000000" w:themeColor="text1"/>
              </w:rPr>
              <w:t>159.2</w:t>
            </w:r>
          </w:p>
        </w:tc>
        <w:tc>
          <w:tcPr>
            <w:tcW w:w="790" w:type="pct"/>
            <w:tcBorders>
              <w:top w:val="single" w:sz="12" w:space="0" w:color="000000"/>
              <w:left w:val="nil"/>
              <w:bottom w:val="nil"/>
              <w:right w:val="nil"/>
            </w:tcBorders>
            <w:noWrap/>
            <w:vAlign w:val="center"/>
          </w:tcPr>
          <w:p w14:paraId="011C3CB9" w14:textId="77777777" w:rsidR="00C90040" w:rsidRPr="00654352" w:rsidRDefault="00C90040" w:rsidP="009B0F0F">
            <w:pPr>
              <w:rPr>
                <w:color w:val="000000" w:themeColor="text1"/>
              </w:rPr>
            </w:pPr>
            <w:r w:rsidRPr="00654352">
              <w:rPr>
                <w:color w:val="000000" w:themeColor="text1"/>
              </w:rPr>
              <w:t>51.6</w:t>
            </w:r>
          </w:p>
        </w:tc>
        <w:tc>
          <w:tcPr>
            <w:tcW w:w="905" w:type="pct"/>
            <w:tcBorders>
              <w:top w:val="single" w:sz="12" w:space="0" w:color="000000"/>
              <w:left w:val="nil"/>
              <w:bottom w:val="nil"/>
              <w:right w:val="nil"/>
            </w:tcBorders>
            <w:vAlign w:val="center"/>
          </w:tcPr>
          <w:p w14:paraId="335239E2" w14:textId="77777777" w:rsidR="00C90040" w:rsidRPr="00654352" w:rsidRDefault="00C90040" w:rsidP="009B0F0F">
            <w:pPr>
              <w:rPr>
                <w:color w:val="000000" w:themeColor="text1"/>
              </w:rPr>
            </w:pPr>
            <w:r w:rsidRPr="00654352">
              <w:rPr>
                <w:color w:val="000000" w:themeColor="text1"/>
              </w:rPr>
              <w:t>137.8</w:t>
            </w:r>
          </w:p>
        </w:tc>
      </w:tr>
      <w:tr w:rsidR="00C90040" w:rsidRPr="00654352" w14:paraId="753654EC" w14:textId="77777777" w:rsidTr="009B0F0F">
        <w:trPr>
          <w:trHeight w:val="402"/>
          <w:jc w:val="center"/>
        </w:trPr>
        <w:tc>
          <w:tcPr>
            <w:tcW w:w="1585" w:type="pct"/>
            <w:tcBorders>
              <w:top w:val="nil"/>
              <w:left w:val="single" w:sz="8" w:space="0" w:color="FFFFFF"/>
              <w:bottom w:val="nil"/>
              <w:right w:val="single" w:sz="8" w:space="0" w:color="FFFFFF"/>
            </w:tcBorders>
            <w:vAlign w:val="center"/>
          </w:tcPr>
          <w:p w14:paraId="6F33EB07" w14:textId="77777777" w:rsidR="00C90040" w:rsidRPr="00654352" w:rsidRDefault="00C90040" w:rsidP="009B0F0F">
            <w:pPr>
              <w:rPr>
                <w:color w:val="000000" w:themeColor="text1"/>
              </w:rPr>
            </w:pPr>
            <w:r w:rsidRPr="00654352">
              <w:rPr>
                <w:color w:val="000000" w:themeColor="text1"/>
              </w:rPr>
              <w:t xml:space="preserve">HAGBs: </w:t>
            </w:r>
            <w:r w:rsidRPr="00654352">
              <w:rPr>
                <w:rFonts w:eastAsia="宋体"/>
                <w:color w:val="000000" w:themeColor="text1"/>
                <w:lang w:val="it-IT"/>
              </w:rPr>
              <w:t>&gt;</w:t>
            </w:r>
            <w:r w:rsidRPr="00654352">
              <w:rPr>
                <w:color w:val="000000" w:themeColor="text1"/>
              </w:rPr>
              <w:t>15°</w:t>
            </w:r>
          </w:p>
        </w:tc>
        <w:tc>
          <w:tcPr>
            <w:tcW w:w="673" w:type="pct"/>
            <w:tcBorders>
              <w:top w:val="nil"/>
              <w:left w:val="nil"/>
              <w:bottom w:val="nil"/>
              <w:right w:val="single" w:sz="8" w:space="0" w:color="FFFFFF"/>
            </w:tcBorders>
            <w:vAlign w:val="center"/>
          </w:tcPr>
          <w:p w14:paraId="35CC4E86" w14:textId="77777777" w:rsidR="00C90040" w:rsidRPr="00654352" w:rsidRDefault="00C90040" w:rsidP="009B0F0F">
            <w:pPr>
              <w:rPr>
                <w:color w:val="000000" w:themeColor="text1"/>
              </w:rPr>
            </w:pPr>
            <w:r w:rsidRPr="00654352">
              <w:rPr>
                <w:color w:val="000000" w:themeColor="text1"/>
              </w:rPr>
              <w:t>28.7</w:t>
            </w:r>
          </w:p>
        </w:tc>
        <w:tc>
          <w:tcPr>
            <w:tcW w:w="1048" w:type="pct"/>
            <w:tcBorders>
              <w:top w:val="nil"/>
              <w:left w:val="nil"/>
              <w:bottom w:val="nil"/>
              <w:right w:val="single" w:sz="8" w:space="0" w:color="FFFFFF"/>
            </w:tcBorders>
            <w:vAlign w:val="center"/>
          </w:tcPr>
          <w:p w14:paraId="79ED4291" w14:textId="77777777" w:rsidR="00C90040" w:rsidRPr="00654352" w:rsidRDefault="00C90040" w:rsidP="009B0F0F">
            <w:pPr>
              <w:rPr>
                <w:color w:val="000000" w:themeColor="text1"/>
              </w:rPr>
            </w:pPr>
            <w:r w:rsidRPr="00654352">
              <w:rPr>
                <w:color w:val="000000" w:themeColor="text1"/>
              </w:rPr>
              <w:t>278.5</w:t>
            </w:r>
          </w:p>
        </w:tc>
        <w:tc>
          <w:tcPr>
            <w:tcW w:w="790" w:type="pct"/>
            <w:tcBorders>
              <w:top w:val="nil"/>
              <w:left w:val="nil"/>
              <w:bottom w:val="nil"/>
              <w:right w:val="nil"/>
            </w:tcBorders>
            <w:noWrap/>
            <w:vAlign w:val="center"/>
          </w:tcPr>
          <w:p w14:paraId="1E1FB75A" w14:textId="77777777" w:rsidR="00C90040" w:rsidRPr="00654352" w:rsidRDefault="00C90040" w:rsidP="009B0F0F">
            <w:pPr>
              <w:rPr>
                <w:color w:val="000000" w:themeColor="text1"/>
              </w:rPr>
            </w:pPr>
            <w:r w:rsidRPr="00654352">
              <w:rPr>
                <w:color w:val="000000" w:themeColor="text1"/>
              </w:rPr>
              <w:t>53.6</w:t>
            </w:r>
          </w:p>
        </w:tc>
        <w:tc>
          <w:tcPr>
            <w:tcW w:w="905" w:type="pct"/>
            <w:tcBorders>
              <w:top w:val="nil"/>
              <w:left w:val="nil"/>
              <w:bottom w:val="nil"/>
              <w:right w:val="nil"/>
            </w:tcBorders>
            <w:noWrap/>
            <w:vAlign w:val="center"/>
          </w:tcPr>
          <w:p w14:paraId="41C9C925" w14:textId="77777777" w:rsidR="00C90040" w:rsidRPr="00654352" w:rsidRDefault="00C90040" w:rsidP="009B0F0F">
            <w:pPr>
              <w:rPr>
                <w:color w:val="000000" w:themeColor="text1"/>
              </w:rPr>
            </w:pPr>
            <w:r w:rsidRPr="00654352">
              <w:rPr>
                <w:color w:val="000000" w:themeColor="text1"/>
              </w:rPr>
              <w:t>463</w:t>
            </w:r>
          </w:p>
        </w:tc>
      </w:tr>
      <w:tr w:rsidR="00C90040" w:rsidRPr="00654352" w14:paraId="6C6FB492" w14:textId="77777777" w:rsidTr="009B0F0F">
        <w:trPr>
          <w:trHeight w:val="402"/>
          <w:jc w:val="center"/>
        </w:trPr>
        <w:tc>
          <w:tcPr>
            <w:tcW w:w="1585" w:type="pct"/>
            <w:tcBorders>
              <w:top w:val="nil"/>
              <w:left w:val="single" w:sz="8" w:space="0" w:color="FFFFFF"/>
              <w:bottom w:val="single" w:sz="12" w:space="0" w:color="000000"/>
              <w:right w:val="single" w:sz="8" w:space="0" w:color="FFFFFF"/>
            </w:tcBorders>
            <w:vAlign w:val="center"/>
          </w:tcPr>
          <w:p w14:paraId="4064E2B0" w14:textId="77777777" w:rsidR="00C90040" w:rsidRPr="00654352" w:rsidRDefault="00C90040" w:rsidP="009B0F0F">
            <w:pPr>
              <w:rPr>
                <w:color w:val="000000" w:themeColor="text1"/>
              </w:rPr>
            </w:pPr>
            <w:r w:rsidRPr="00654352">
              <w:rPr>
                <w:color w:val="000000" w:themeColor="text1"/>
              </w:rPr>
              <w:t>Total</w:t>
            </w:r>
          </w:p>
        </w:tc>
        <w:tc>
          <w:tcPr>
            <w:tcW w:w="673" w:type="pct"/>
            <w:tcBorders>
              <w:top w:val="nil"/>
              <w:left w:val="nil"/>
              <w:bottom w:val="single" w:sz="12" w:space="0" w:color="000000"/>
              <w:right w:val="single" w:sz="8" w:space="0" w:color="FFFFFF"/>
            </w:tcBorders>
            <w:vAlign w:val="center"/>
          </w:tcPr>
          <w:p w14:paraId="795944A3" w14:textId="77777777" w:rsidR="00C90040" w:rsidRPr="00654352" w:rsidRDefault="00C90040" w:rsidP="009B0F0F">
            <w:pPr>
              <w:rPr>
                <w:color w:val="000000" w:themeColor="text1"/>
              </w:rPr>
            </w:pPr>
            <w:r w:rsidRPr="00654352">
              <w:rPr>
                <w:color w:val="000000" w:themeColor="text1"/>
              </w:rPr>
              <w:t>49.8</w:t>
            </w:r>
          </w:p>
        </w:tc>
        <w:tc>
          <w:tcPr>
            <w:tcW w:w="1048" w:type="pct"/>
            <w:tcBorders>
              <w:top w:val="nil"/>
              <w:left w:val="nil"/>
              <w:bottom w:val="single" w:sz="12" w:space="0" w:color="000000"/>
              <w:right w:val="single" w:sz="8" w:space="0" w:color="FFFFFF"/>
            </w:tcBorders>
            <w:vAlign w:val="center"/>
          </w:tcPr>
          <w:p w14:paraId="70AB2516" w14:textId="77777777" w:rsidR="00C90040" w:rsidRPr="00654352" w:rsidRDefault="00C90040" w:rsidP="009B0F0F">
            <w:pPr>
              <w:rPr>
                <w:color w:val="000000" w:themeColor="text1"/>
              </w:rPr>
            </w:pPr>
            <w:r w:rsidRPr="00654352">
              <w:rPr>
                <w:color w:val="000000" w:themeColor="text1"/>
              </w:rPr>
              <w:t>437.7</w:t>
            </w:r>
          </w:p>
        </w:tc>
        <w:tc>
          <w:tcPr>
            <w:tcW w:w="790" w:type="pct"/>
            <w:tcBorders>
              <w:top w:val="nil"/>
              <w:left w:val="nil"/>
              <w:bottom w:val="single" w:sz="12" w:space="0" w:color="000000"/>
              <w:right w:val="nil"/>
            </w:tcBorders>
            <w:noWrap/>
            <w:vAlign w:val="center"/>
          </w:tcPr>
          <w:p w14:paraId="70BAB134" w14:textId="77777777" w:rsidR="00C90040" w:rsidRPr="00654352" w:rsidRDefault="00C90040" w:rsidP="009B0F0F">
            <w:pPr>
              <w:rPr>
                <w:color w:val="000000" w:themeColor="text1"/>
              </w:rPr>
            </w:pPr>
            <w:r w:rsidRPr="00654352">
              <w:rPr>
                <w:color w:val="000000" w:themeColor="text1"/>
              </w:rPr>
              <w:t>105.2</w:t>
            </w:r>
          </w:p>
        </w:tc>
        <w:tc>
          <w:tcPr>
            <w:tcW w:w="905" w:type="pct"/>
            <w:tcBorders>
              <w:top w:val="nil"/>
              <w:left w:val="nil"/>
              <w:bottom w:val="single" w:sz="12" w:space="0" w:color="000000"/>
              <w:right w:val="nil"/>
            </w:tcBorders>
            <w:noWrap/>
            <w:vAlign w:val="center"/>
          </w:tcPr>
          <w:p w14:paraId="452D0D9A" w14:textId="77777777" w:rsidR="00C90040" w:rsidRPr="00654352" w:rsidRDefault="00C90040" w:rsidP="009B0F0F">
            <w:pPr>
              <w:rPr>
                <w:color w:val="000000" w:themeColor="text1"/>
              </w:rPr>
            </w:pPr>
            <w:r w:rsidRPr="00654352">
              <w:rPr>
                <w:color w:val="000000" w:themeColor="text1"/>
              </w:rPr>
              <w:t>600.8</w:t>
            </w:r>
          </w:p>
        </w:tc>
      </w:tr>
    </w:tbl>
    <w:p w14:paraId="2F34A94D" w14:textId="77777777" w:rsidR="00C90040" w:rsidRDefault="00C90040" w:rsidP="006D0C70">
      <w:pPr>
        <w:rPr>
          <w:rFonts w:cs="Times New Roman"/>
        </w:rPr>
      </w:pPr>
    </w:p>
    <w:p w14:paraId="5D1A0625" w14:textId="42FFDDBB" w:rsidR="00C90040" w:rsidRPr="00654352" w:rsidRDefault="00C90040" w:rsidP="00C90040">
      <w:pPr>
        <w:pStyle w:val="a4"/>
      </w:pPr>
      <w:r w:rsidRPr="00654352">
        <w:rPr>
          <w:b/>
          <w:bCs/>
        </w:rPr>
        <w:t xml:space="preserve">Table </w:t>
      </w:r>
      <w:r>
        <w:rPr>
          <w:rFonts w:hint="eastAsia"/>
          <w:b/>
          <w:bCs/>
        </w:rPr>
        <w:t>S3</w:t>
      </w:r>
      <w:r w:rsidRPr="00654352">
        <w:t xml:space="preserve"> Deposition parameters for HfB</w:t>
      </w:r>
      <w:r w:rsidRPr="00654352">
        <w:rPr>
          <w:vertAlign w:val="subscript"/>
        </w:rPr>
        <w:t>2</w:t>
      </w:r>
      <w:r w:rsidRPr="00654352">
        <w:t xml:space="preserve"> using HiPIMS.</w:t>
      </w:r>
    </w:p>
    <w:tbl>
      <w:tblPr>
        <w:tblStyle w:val="a3"/>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1551"/>
        <w:gridCol w:w="6071"/>
      </w:tblGrid>
      <w:tr w:rsidR="00C90040" w:rsidRPr="00654352" w14:paraId="29EB60FD" w14:textId="77777777" w:rsidTr="009B0F0F">
        <w:tc>
          <w:tcPr>
            <w:tcW w:w="684" w:type="dxa"/>
            <w:tcBorders>
              <w:top w:val="single" w:sz="12" w:space="0" w:color="auto"/>
              <w:bottom w:val="single" w:sz="4" w:space="0" w:color="auto"/>
            </w:tcBorders>
          </w:tcPr>
          <w:p w14:paraId="4A6AA0EB" w14:textId="77777777" w:rsidR="00C90040" w:rsidRPr="00654352" w:rsidRDefault="00C90040" w:rsidP="009B0F0F">
            <w:pPr>
              <w:pStyle w:val="a4"/>
            </w:pPr>
            <w:r w:rsidRPr="00654352">
              <w:t>No.</w:t>
            </w:r>
          </w:p>
        </w:tc>
        <w:tc>
          <w:tcPr>
            <w:tcW w:w="1551" w:type="dxa"/>
            <w:tcBorders>
              <w:top w:val="single" w:sz="12" w:space="0" w:color="auto"/>
              <w:bottom w:val="single" w:sz="4" w:space="0" w:color="auto"/>
            </w:tcBorders>
          </w:tcPr>
          <w:p w14:paraId="77AC2B4A" w14:textId="77777777" w:rsidR="00C90040" w:rsidRPr="00654352" w:rsidRDefault="00C90040" w:rsidP="009B0F0F">
            <w:pPr>
              <w:pStyle w:val="a4"/>
            </w:pPr>
            <w:r w:rsidRPr="00654352">
              <w:t>Procedure</w:t>
            </w:r>
          </w:p>
        </w:tc>
        <w:tc>
          <w:tcPr>
            <w:tcW w:w="6071" w:type="dxa"/>
            <w:tcBorders>
              <w:top w:val="single" w:sz="12" w:space="0" w:color="auto"/>
              <w:bottom w:val="single" w:sz="4" w:space="0" w:color="auto"/>
            </w:tcBorders>
          </w:tcPr>
          <w:p w14:paraId="2305A082" w14:textId="77777777" w:rsidR="00C90040" w:rsidRPr="00654352" w:rsidRDefault="00C90040" w:rsidP="009B0F0F">
            <w:pPr>
              <w:pStyle w:val="a4"/>
            </w:pPr>
            <w:r w:rsidRPr="00654352">
              <w:t>Deposition parameters</w:t>
            </w:r>
          </w:p>
        </w:tc>
      </w:tr>
      <w:tr w:rsidR="00C90040" w:rsidRPr="00654352" w14:paraId="67E741AF" w14:textId="77777777" w:rsidTr="009B0F0F">
        <w:tc>
          <w:tcPr>
            <w:tcW w:w="684" w:type="dxa"/>
            <w:tcBorders>
              <w:top w:val="single" w:sz="4" w:space="0" w:color="auto"/>
            </w:tcBorders>
          </w:tcPr>
          <w:p w14:paraId="45F48182" w14:textId="77777777" w:rsidR="00C90040" w:rsidRPr="00654352" w:rsidRDefault="00C90040" w:rsidP="009B0F0F">
            <w:pPr>
              <w:pStyle w:val="a4"/>
            </w:pPr>
            <w:r w:rsidRPr="00654352">
              <w:t>1</w:t>
            </w:r>
          </w:p>
        </w:tc>
        <w:tc>
          <w:tcPr>
            <w:tcW w:w="1551" w:type="dxa"/>
            <w:tcBorders>
              <w:top w:val="single" w:sz="4" w:space="0" w:color="auto"/>
            </w:tcBorders>
          </w:tcPr>
          <w:p w14:paraId="50192986" w14:textId="77777777" w:rsidR="00C90040" w:rsidRPr="00654352" w:rsidRDefault="00C90040" w:rsidP="009B0F0F">
            <w:pPr>
              <w:pStyle w:val="a4"/>
            </w:pPr>
            <w:r w:rsidRPr="00654352">
              <w:t>Vacuum</w:t>
            </w:r>
          </w:p>
        </w:tc>
        <w:tc>
          <w:tcPr>
            <w:tcW w:w="6071" w:type="dxa"/>
            <w:tcBorders>
              <w:top w:val="single" w:sz="4" w:space="0" w:color="auto"/>
            </w:tcBorders>
          </w:tcPr>
          <w:p w14:paraId="705AD697" w14:textId="77777777" w:rsidR="00C90040" w:rsidRPr="00654352" w:rsidRDefault="00C90040" w:rsidP="009B0F0F">
            <w:pPr>
              <w:pStyle w:val="a4"/>
            </w:pPr>
            <w:r w:rsidRPr="00654352">
              <w:t>Pressure: 4.0×10</w:t>
            </w:r>
            <w:r w:rsidRPr="00654352">
              <w:rPr>
                <w:vertAlign w:val="superscript"/>
              </w:rPr>
              <w:t>−5</w:t>
            </w:r>
            <w:r w:rsidRPr="00654352">
              <w:t>mbar</w:t>
            </w:r>
          </w:p>
        </w:tc>
      </w:tr>
      <w:tr w:rsidR="00C90040" w:rsidRPr="00654352" w14:paraId="39DA7A80" w14:textId="77777777" w:rsidTr="009B0F0F">
        <w:tc>
          <w:tcPr>
            <w:tcW w:w="684" w:type="dxa"/>
          </w:tcPr>
          <w:p w14:paraId="2DCFC6E5" w14:textId="77777777" w:rsidR="00C90040" w:rsidRPr="00654352" w:rsidRDefault="00C90040" w:rsidP="009B0F0F">
            <w:pPr>
              <w:pStyle w:val="a4"/>
            </w:pPr>
            <w:r w:rsidRPr="00654352">
              <w:t>2</w:t>
            </w:r>
          </w:p>
        </w:tc>
        <w:tc>
          <w:tcPr>
            <w:tcW w:w="1551" w:type="dxa"/>
          </w:tcPr>
          <w:p w14:paraId="170DFD62" w14:textId="77777777" w:rsidR="00C90040" w:rsidRPr="00654352" w:rsidRDefault="00C90040" w:rsidP="009B0F0F">
            <w:pPr>
              <w:pStyle w:val="a4"/>
            </w:pPr>
            <w:r w:rsidRPr="00654352">
              <w:t>Heating</w:t>
            </w:r>
          </w:p>
        </w:tc>
        <w:tc>
          <w:tcPr>
            <w:tcW w:w="6071" w:type="dxa"/>
          </w:tcPr>
          <w:p w14:paraId="0EBE694D" w14:textId="77777777" w:rsidR="00C90040" w:rsidRPr="00654352" w:rsidRDefault="00C90040" w:rsidP="009B0F0F">
            <w:pPr>
              <w:pStyle w:val="a4"/>
            </w:pPr>
            <w:r w:rsidRPr="00654352">
              <w:t>Temperature: 500 °C</w:t>
            </w:r>
            <w:r w:rsidRPr="00654352">
              <w:rPr>
                <w:rFonts w:hint="eastAsia"/>
              </w:rPr>
              <w:t xml:space="preserve">; </w:t>
            </w:r>
            <w:r w:rsidRPr="00654352">
              <w:t>3000 s)</w:t>
            </w:r>
          </w:p>
        </w:tc>
      </w:tr>
      <w:tr w:rsidR="00C90040" w:rsidRPr="00654352" w14:paraId="58C9011B" w14:textId="77777777" w:rsidTr="009B0F0F">
        <w:tc>
          <w:tcPr>
            <w:tcW w:w="684" w:type="dxa"/>
            <w:vAlign w:val="center"/>
          </w:tcPr>
          <w:p w14:paraId="0D9A5DF0" w14:textId="77777777" w:rsidR="00C90040" w:rsidRPr="00654352" w:rsidRDefault="00C90040" w:rsidP="009B0F0F">
            <w:pPr>
              <w:pStyle w:val="a4"/>
            </w:pPr>
            <w:r w:rsidRPr="00654352">
              <w:t>3</w:t>
            </w:r>
          </w:p>
        </w:tc>
        <w:tc>
          <w:tcPr>
            <w:tcW w:w="1551" w:type="dxa"/>
            <w:vAlign w:val="center"/>
          </w:tcPr>
          <w:p w14:paraId="76128711" w14:textId="77777777" w:rsidR="00C90040" w:rsidRPr="00654352" w:rsidRDefault="00C90040" w:rsidP="009B0F0F">
            <w:pPr>
              <w:pStyle w:val="a4"/>
            </w:pPr>
            <w:r w:rsidRPr="00654352">
              <w:t>Etching</w:t>
            </w:r>
          </w:p>
        </w:tc>
        <w:tc>
          <w:tcPr>
            <w:tcW w:w="6071" w:type="dxa"/>
            <w:vAlign w:val="center"/>
          </w:tcPr>
          <w:p w14:paraId="3FD490EF" w14:textId="77777777" w:rsidR="00C90040" w:rsidRPr="00654352" w:rsidRDefault="00C90040" w:rsidP="009B0F0F">
            <w:pPr>
              <w:pStyle w:val="a4"/>
            </w:pPr>
            <w:r w:rsidRPr="00654352">
              <w:t>Ar: 50 sccm</w:t>
            </w:r>
            <w:r w:rsidRPr="00654352">
              <w:rPr>
                <w:lang w:val="it-IT"/>
              </w:rPr>
              <w:t xml:space="preserve">; </w:t>
            </w:r>
            <w:r w:rsidRPr="00654352">
              <w:t>Table speed: 10 rpm</w:t>
            </w:r>
            <w:r w:rsidRPr="00654352">
              <w:rPr>
                <w:rFonts w:hint="eastAsia"/>
              </w:rPr>
              <w:t xml:space="preserve">; </w:t>
            </w:r>
            <w:r w:rsidRPr="00654352">
              <w:t>1200 s</w:t>
            </w:r>
          </w:p>
        </w:tc>
      </w:tr>
      <w:tr w:rsidR="00C90040" w:rsidRPr="00654352" w14:paraId="4D8BB338" w14:textId="77777777" w:rsidTr="009B0F0F">
        <w:tc>
          <w:tcPr>
            <w:tcW w:w="684" w:type="dxa"/>
            <w:vAlign w:val="center"/>
          </w:tcPr>
          <w:p w14:paraId="323C524F" w14:textId="77777777" w:rsidR="00C90040" w:rsidRPr="00654352" w:rsidRDefault="00C90040" w:rsidP="009B0F0F">
            <w:pPr>
              <w:pStyle w:val="a4"/>
            </w:pPr>
            <w:r w:rsidRPr="00654352">
              <w:t>4</w:t>
            </w:r>
          </w:p>
        </w:tc>
        <w:tc>
          <w:tcPr>
            <w:tcW w:w="1551" w:type="dxa"/>
            <w:vAlign w:val="center"/>
          </w:tcPr>
          <w:p w14:paraId="4F2E70F2" w14:textId="77777777" w:rsidR="00C90040" w:rsidRPr="00654352" w:rsidRDefault="00C90040" w:rsidP="009B0F0F">
            <w:pPr>
              <w:pStyle w:val="a4"/>
            </w:pPr>
            <w:r w:rsidRPr="00654352">
              <w:t>Coating</w:t>
            </w:r>
          </w:p>
        </w:tc>
        <w:tc>
          <w:tcPr>
            <w:tcW w:w="6071" w:type="dxa"/>
            <w:vAlign w:val="center"/>
          </w:tcPr>
          <w:p w14:paraId="43AFE25C" w14:textId="77777777" w:rsidR="00C90040" w:rsidRPr="00654352" w:rsidRDefault="00C90040" w:rsidP="009B0F0F">
            <w:pPr>
              <w:pStyle w:val="a4"/>
            </w:pPr>
            <w:r w:rsidRPr="00654352">
              <w:t>Cathode</w:t>
            </w:r>
            <w:r w:rsidRPr="00654352">
              <w:rPr>
                <w:rFonts w:hint="eastAsia"/>
              </w:rPr>
              <w:t>:</w:t>
            </w:r>
            <w:r w:rsidRPr="00654352">
              <w:t xml:space="preserve"> HfB</w:t>
            </w:r>
            <w:r w:rsidRPr="00654352">
              <w:rPr>
                <w:vertAlign w:val="subscript"/>
              </w:rPr>
              <w:t>2</w:t>
            </w:r>
            <w:r w:rsidRPr="00654352">
              <w:t>; Ar: 420 sccm; Bias: 60 V; Power: 4000 W</w:t>
            </w:r>
            <w:r w:rsidRPr="00654352">
              <w:rPr>
                <w:rFonts w:hint="eastAsia"/>
              </w:rPr>
              <w:t xml:space="preserve">; </w:t>
            </w:r>
            <w:r w:rsidRPr="00654352">
              <w:t>3600</w:t>
            </w:r>
            <w:r w:rsidRPr="00654352">
              <w:rPr>
                <w:rFonts w:hint="eastAsia"/>
              </w:rPr>
              <w:t xml:space="preserve"> </w:t>
            </w:r>
            <w:r w:rsidRPr="00654352">
              <w:t>s</w:t>
            </w:r>
          </w:p>
        </w:tc>
      </w:tr>
      <w:tr w:rsidR="00C90040" w:rsidRPr="00654352" w14:paraId="423F0BF4" w14:textId="77777777" w:rsidTr="009B0F0F">
        <w:tc>
          <w:tcPr>
            <w:tcW w:w="684" w:type="dxa"/>
            <w:tcBorders>
              <w:bottom w:val="single" w:sz="12" w:space="0" w:color="auto"/>
            </w:tcBorders>
          </w:tcPr>
          <w:p w14:paraId="03675658" w14:textId="77777777" w:rsidR="00C90040" w:rsidRPr="00654352" w:rsidRDefault="00C90040" w:rsidP="009B0F0F">
            <w:pPr>
              <w:pStyle w:val="a4"/>
            </w:pPr>
            <w:r w:rsidRPr="00654352">
              <w:t>5</w:t>
            </w:r>
          </w:p>
        </w:tc>
        <w:tc>
          <w:tcPr>
            <w:tcW w:w="1551" w:type="dxa"/>
            <w:tcBorders>
              <w:bottom w:val="single" w:sz="12" w:space="0" w:color="auto"/>
            </w:tcBorders>
          </w:tcPr>
          <w:p w14:paraId="2E683022" w14:textId="77777777" w:rsidR="00C90040" w:rsidRPr="00654352" w:rsidRDefault="00C90040" w:rsidP="009B0F0F">
            <w:pPr>
              <w:pStyle w:val="a4"/>
            </w:pPr>
            <w:r w:rsidRPr="00654352">
              <w:t>Cooling</w:t>
            </w:r>
          </w:p>
        </w:tc>
        <w:tc>
          <w:tcPr>
            <w:tcW w:w="6071" w:type="dxa"/>
            <w:tcBorders>
              <w:bottom w:val="single" w:sz="12" w:space="0" w:color="auto"/>
            </w:tcBorders>
          </w:tcPr>
          <w:p w14:paraId="6E0B4ABC" w14:textId="77777777" w:rsidR="00C90040" w:rsidRPr="00654352" w:rsidRDefault="00C90040" w:rsidP="009B0F0F">
            <w:pPr>
              <w:pStyle w:val="a4"/>
            </w:pPr>
            <w:r w:rsidRPr="00654352">
              <w:t>Temperature: 120 °C</w:t>
            </w:r>
          </w:p>
        </w:tc>
      </w:tr>
    </w:tbl>
    <w:p w14:paraId="18F4A595" w14:textId="77777777" w:rsidR="00C90040" w:rsidRDefault="00C90040" w:rsidP="00C90040">
      <w:pPr>
        <w:pStyle w:val="a4"/>
        <w:rPr>
          <w:b/>
          <w:bCs/>
        </w:rPr>
      </w:pPr>
    </w:p>
    <w:p w14:paraId="07BA5AA6" w14:textId="6B7924A3" w:rsidR="00C90040" w:rsidRPr="00654352" w:rsidRDefault="00C90040" w:rsidP="00C90040">
      <w:pPr>
        <w:pStyle w:val="a4"/>
      </w:pPr>
      <w:r w:rsidRPr="00654352">
        <w:rPr>
          <w:b/>
          <w:bCs/>
        </w:rPr>
        <w:t xml:space="preserve">Table </w:t>
      </w:r>
      <w:r>
        <w:rPr>
          <w:rFonts w:hint="eastAsia"/>
          <w:b/>
          <w:bCs/>
        </w:rPr>
        <w:t>S4</w:t>
      </w:r>
      <w:r w:rsidRPr="00654352">
        <w:t xml:space="preserve"> Deposition parameters for AlTiCrN using ARC.</w:t>
      </w:r>
    </w:p>
    <w:tbl>
      <w:tblPr>
        <w:tblStyle w:val="a3"/>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1769"/>
        <w:gridCol w:w="6024"/>
      </w:tblGrid>
      <w:tr w:rsidR="00C90040" w:rsidRPr="00654352" w14:paraId="446E560E" w14:textId="77777777" w:rsidTr="009B0F0F">
        <w:tc>
          <w:tcPr>
            <w:tcW w:w="309" w:type="pct"/>
            <w:tcBorders>
              <w:top w:val="single" w:sz="12" w:space="0" w:color="auto"/>
              <w:bottom w:val="single" w:sz="4" w:space="0" w:color="auto"/>
            </w:tcBorders>
          </w:tcPr>
          <w:p w14:paraId="13343EF7" w14:textId="77777777" w:rsidR="00C90040" w:rsidRPr="00654352" w:rsidRDefault="00C90040" w:rsidP="009B0F0F">
            <w:pPr>
              <w:pStyle w:val="a4"/>
            </w:pPr>
            <w:r w:rsidRPr="00654352">
              <w:t>No.</w:t>
            </w:r>
          </w:p>
        </w:tc>
        <w:tc>
          <w:tcPr>
            <w:tcW w:w="1065" w:type="pct"/>
            <w:tcBorders>
              <w:top w:val="single" w:sz="12" w:space="0" w:color="auto"/>
              <w:bottom w:val="single" w:sz="4" w:space="0" w:color="auto"/>
            </w:tcBorders>
          </w:tcPr>
          <w:p w14:paraId="56604718" w14:textId="77777777" w:rsidR="00C90040" w:rsidRPr="00654352" w:rsidRDefault="00C90040" w:rsidP="009B0F0F">
            <w:pPr>
              <w:pStyle w:val="a4"/>
            </w:pPr>
            <w:r w:rsidRPr="00654352">
              <w:t>Procedure</w:t>
            </w:r>
          </w:p>
        </w:tc>
        <w:tc>
          <w:tcPr>
            <w:tcW w:w="3626" w:type="pct"/>
            <w:tcBorders>
              <w:top w:val="single" w:sz="12" w:space="0" w:color="auto"/>
              <w:bottom w:val="single" w:sz="4" w:space="0" w:color="auto"/>
            </w:tcBorders>
          </w:tcPr>
          <w:p w14:paraId="46945ADB" w14:textId="77777777" w:rsidR="00C90040" w:rsidRPr="00654352" w:rsidRDefault="00C90040" w:rsidP="009B0F0F">
            <w:pPr>
              <w:pStyle w:val="a4"/>
            </w:pPr>
            <w:r w:rsidRPr="00654352">
              <w:t>Deposition parameters</w:t>
            </w:r>
          </w:p>
        </w:tc>
      </w:tr>
      <w:tr w:rsidR="00C90040" w:rsidRPr="00654352" w14:paraId="4C3026CF" w14:textId="77777777" w:rsidTr="009B0F0F">
        <w:tc>
          <w:tcPr>
            <w:tcW w:w="309" w:type="pct"/>
            <w:tcBorders>
              <w:top w:val="single" w:sz="4" w:space="0" w:color="auto"/>
            </w:tcBorders>
            <w:vAlign w:val="center"/>
          </w:tcPr>
          <w:p w14:paraId="57E83066" w14:textId="77777777" w:rsidR="00C90040" w:rsidRPr="00654352" w:rsidRDefault="00C90040" w:rsidP="009B0F0F">
            <w:pPr>
              <w:pStyle w:val="a4"/>
            </w:pPr>
            <w:r w:rsidRPr="00654352">
              <w:t>1</w:t>
            </w:r>
          </w:p>
        </w:tc>
        <w:tc>
          <w:tcPr>
            <w:tcW w:w="1065" w:type="pct"/>
            <w:tcBorders>
              <w:top w:val="single" w:sz="4" w:space="0" w:color="auto"/>
            </w:tcBorders>
            <w:vAlign w:val="center"/>
          </w:tcPr>
          <w:p w14:paraId="0195A6AE" w14:textId="77777777" w:rsidR="00C90040" w:rsidRPr="00654352" w:rsidRDefault="00C90040" w:rsidP="009B0F0F">
            <w:pPr>
              <w:pStyle w:val="a4"/>
            </w:pPr>
            <w:r w:rsidRPr="00654352">
              <w:t>Vacuum</w:t>
            </w:r>
          </w:p>
        </w:tc>
        <w:tc>
          <w:tcPr>
            <w:tcW w:w="3626" w:type="pct"/>
            <w:tcBorders>
              <w:top w:val="single" w:sz="4" w:space="0" w:color="auto"/>
            </w:tcBorders>
            <w:vAlign w:val="center"/>
          </w:tcPr>
          <w:p w14:paraId="65280AB8" w14:textId="77777777" w:rsidR="00C90040" w:rsidRPr="00654352" w:rsidRDefault="00C90040" w:rsidP="009B0F0F">
            <w:pPr>
              <w:pStyle w:val="a4"/>
            </w:pPr>
            <w:r w:rsidRPr="00654352">
              <w:t>Pressure: 2.0×10</w:t>
            </w:r>
            <w:r w:rsidRPr="00654352">
              <w:rPr>
                <w:vertAlign w:val="superscript"/>
              </w:rPr>
              <w:t>−4</w:t>
            </w:r>
            <w:r w:rsidRPr="00654352">
              <w:t xml:space="preserve"> mbar</w:t>
            </w:r>
          </w:p>
        </w:tc>
      </w:tr>
      <w:tr w:rsidR="00C90040" w:rsidRPr="00654352" w14:paraId="0DC3886A" w14:textId="77777777" w:rsidTr="009B0F0F">
        <w:tc>
          <w:tcPr>
            <w:tcW w:w="309" w:type="pct"/>
            <w:vAlign w:val="center"/>
          </w:tcPr>
          <w:p w14:paraId="6E4DC311" w14:textId="77777777" w:rsidR="00C90040" w:rsidRPr="00654352" w:rsidRDefault="00C90040" w:rsidP="009B0F0F">
            <w:pPr>
              <w:pStyle w:val="a4"/>
            </w:pPr>
            <w:r w:rsidRPr="00654352">
              <w:t>2</w:t>
            </w:r>
          </w:p>
        </w:tc>
        <w:tc>
          <w:tcPr>
            <w:tcW w:w="1065" w:type="pct"/>
            <w:vAlign w:val="center"/>
          </w:tcPr>
          <w:p w14:paraId="38414449" w14:textId="77777777" w:rsidR="00C90040" w:rsidRPr="00654352" w:rsidRDefault="00C90040" w:rsidP="009B0F0F">
            <w:pPr>
              <w:pStyle w:val="a4"/>
            </w:pPr>
            <w:r w:rsidRPr="00654352">
              <w:t>Heating</w:t>
            </w:r>
          </w:p>
        </w:tc>
        <w:tc>
          <w:tcPr>
            <w:tcW w:w="3626" w:type="pct"/>
            <w:vAlign w:val="center"/>
          </w:tcPr>
          <w:p w14:paraId="3AE56795" w14:textId="77777777" w:rsidR="00C90040" w:rsidRPr="00654352" w:rsidRDefault="00C90040" w:rsidP="009B0F0F">
            <w:pPr>
              <w:pStyle w:val="a4"/>
            </w:pPr>
            <w:r w:rsidRPr="00654352">
              <w:t>Temperature: 550 °C</w:t>
            </w:r>
            <w:r w:rsidRPr="00654352">
              <w:rPr>
                <w:rFonts w:hint="eastAsia"/>
              </w:rPr>
              <w:t>;</w:t>
            </w:r>
            <w:r w:rsidRPr="00654352">
              <w:t xml:space="preserve"> 3000 s</w:t>
            </w:r>
          </w:p>
        </w:tc>
      </w:tr>
      <w:tr w:rsidR="00C90040" w:rsidRPr="00654352" w14:paraId="31B60C9F" w14:textId="77777777" w:rsidTr="009B0F0F">
        <w:tc>
          <w:tcPr>
            <w:tcW w:w="309" w:type="pct"/>
            <w:vAlign w:val="center"/>
          </w:tcPr>
          <w:p w14:paraId="2154F059" w14:textId="77777777" w:rsidR="00C90040" w:rsidRPr="00654352" w:rsidRDefault="00C90040" w:rsidP="009B0F0F">
            <w:pPr>
              <w:pStyle w:val="a4"/>
            </w:pPr>
            <w:r w:rsidRPr="00654352">
              <w:t>3</w:t>
            </w:r>
          </w:p>
        </w:tc>
        <w:tc>
          <w:tcPr>
            <w:tcW w:w="1065" w:type="pct"/>
            <w:vAlign w:val="center"/>
          </w:tcPr>
          <w:p w14:paraId="529555C1" w14:textId="77777777" w:rsidR="00C90040" w:rsidRPr="00654352" w:rsidRDefault="00C90040" w:rsidP="009B0F0F">
            <w:pPr>
              <w:pStyle w:val="a4"/>
            </w:pPr>
            <w:r w:rsidRPr="00654352">
              <w:t>Etching</w:t>
            </w:r>
          </w:p>
        </w:tc>
        <w:tc>
          <w:tcPr>
            <w:tcW w:w="3626" w:type="pct"/>
            <w:vAlign w:val="center"/>
          </w:tcPr>
          <w:p w14:paraId="4607BBA2" w14:textId="77777777" w:rsidR="00C90040" w:rsidRPr="00654352" w:rsidRDefault="00C90040" w:rsidP="009B0F0F">
            <w:pPr>
              <w:pStyle w:val="a4"/>
            </w:pPr>
            <w:r w:rsidRPr="00654352">
              <w:t>Ar: 50 sccm; Table speed: 3 rpm</w:t>
            </w:r>
            <w:r w:rsidRPr="00654352">
              <w:rPr>
                <w:rFonts w:hint="eastAsia"/>
              </w:rPr>
              <w:t xml:space="preserve">; </w:t>
            </w:r>
            <w:r w:rsidRPr="00654352">
              <w:t>1200 s</w:t>
            </w:r>
          </w:p>
        </w:tc>
      </w:tr>
      <w:tr w:rsidR="00C90040" w:rsidRPr="00654352" w14:paraId="4D24D713" w14:textId="77777777" w:rsidTr="009B0F0F">
        <w:tc>
          <w:tcPr>
            <w:tcW w:w="309" w:type="pct"/>
            <w:vAlign w:val="center"/>
          </w:tcPr>
          <w:p w14:paraId="300EF047" w14:textId="77777777" w:rsidR="00C90040" w:rsidRPr="00654352" w:rsidRDefault="00C90040" w:rsidP="009B0F0F">
            <w:pPr>
              <w:pStyle w:val="a4"/>
            </w:pPr>
            <w:r w:rsidRPr="00654352">
              <w:t>4</w:t>
            </w:r>
          </w:p>
        </w:tc>
        <w:tc>
          <w:tcPr>
            <w:tcW w:w="1065" w:type="pct"/>
            <w:vAlign w:val="center"/>
          </w:tcPr>
          <w:p w14:paraId="48249654" w14:textId="77777777" w:rsidR="00C90040" w:rsidRPr="00654352" w:rsidRDefault="00C90040" w:rsidP="009B0F0F">
            <w:pPr>
              <w:pStyle w:val="a4"/>
            </w:pPr>
            <w:r w:rsidRPr="00654352">
              <w:t>Interfacial layer</w:t>
            </w:r>
          </w:p>
        </w:tc>
        <w:tc>
          <w:tcPr>
            <w:tcW w:w="3626" w:type="pct"/>
            <w:vAlign w:val="center"/>
          </w:tcPr>
          <w:p w14:paraId="3EA7F9BF" w14:textId="77777777" w:rsidR="00C90040" w:rsidRPr="00654352" w:rsidRDefault="00C90040" w:rsidP="009B0F0F">
            <w:pPr>
              <w:pStyle w:val="a4"/>
            </w:pPr>
            <w:r w:rsidRPr="00654352">
              <w:t>Cathode</w:t>
            </w:r>
            <w:r w:rsidRPr="00654352">
              <w:rPr>
                <w:rFonts w:hint="eastAsia"/>
              </w:rPr>
              <w:t>:</w:t>
            </w:r>
            <w:r w:rsidRPr="00654352">
              <w:t xml:space="preserve"> AlTi; N</w:t>
            </w:r>
            <w:r w:rsidRPr="00654352">
              <w:rPr>
                <w:vertAlign w:val="subscript"/>
              </w:rPr>
              <w:t>2</w:t>
            </w:r>
            <w:r w:rsidRPr="00654352">
              <w:t xml:space="preserve">: 400 sccm; </w:t>
            </w:r>
            <w:r w:rsidRPr="00654352">
              <w:rPr>
                <w:rFonts w:hint="eastAsia"/>
              </w:rPr>
              <w:t>C</w:t>
            </w:r>
            <w:r w:rsidRPr="00654352">
              <w:t>urrent: 100 A; Bias: 60 V</w:t>
            </w:r>
            <w:r w:rsidRPr="00654352">
              <w:rPr>
                <w:rFonts w:hint="eastAsia"/>
              </w:rPr>
              <w:t>;</w:t>
            </w:r>
            <w:r w:rsidRPr="00654352">
              <w:t xml:space="preserve"> 400 s</w:t>
            </w:r>
          </w:p>
        </w:tc>
      </w:tr>
      <w:tr w:rsidR="00C90040" w:rsidRPr="00654352" w14:paraId="4B702D1B" w14:textId="77777777" w:rsidTr="009B0F0F">
        <w:tc>
          <w:tcPr>
            <w:tcW w:w="309" w:type="pct"/>
            <w:vAlign w:val="center"/>
          </w:tcPr>
          <w:p w14:paraId="195BC0B5" w14:textId="77777777" w:rsidR="00C90040" w:rsidRPr="00654352" w:rsidRDefault="00C90040" w:rsidP="009B0F0F">
            <w:pPr>
              <w:pStyle w:val="a4"/>
            </w:pPr>
            <w:r w:rsidRPr="00654352">
              <w:t>5</w:t>
            </w:r>
          </w:p>
        </w:tc>
        <w:tc>
          <w:tcPr>
            <w:tcW w:w="1065" w:type="pct"/>
            <w:vAlign w:val="center"/>
          </w:tcPr>
          <w:p w14:paraId="6FFC9A32" w14:textId="77777777" w:rsidR="00C90040" w:rsidRPr="00654352" w:rsidRDefault="00C90040" w:rsidP="009B0F0F">
            <w:pPr>
              <w:rPr>
                <w:color w:val="000000" w:themeColor="text1"/>
              </w:rPr>
            </w:pPr>
            <w:r w:rsidRPr="00654352">
              <w:rPr>
                <w:color w:val="000000" w:themeColor="text1"/>
                <w:szCs w:val="20"/>
              </w:rPr>
              <w:t>Alternating layer</w:t>
            </w:r>
            <w:r w:rsidRPr="00654352">
              <w:rPr>
                <w:rFonts w:hint="eastAsia"/>
                <w:color w:val="000000" w:themeColor="text1"/>
                <w:szCs w:val="20"/>
              </w:rPr>
              <w:t>1</w:t>
            </w:r>
          </w:p>
        </w:tc>
        <w:tc>
          <w:tcPr>
            <w:tcW w:w="3626" w:type="pct"/>
            <w:vAlign w:val="center"/>
          </w:tcPr>
          <w:p w14:paraId="48B46414" w14:textId="77777777" w:rsidR="00C90040" w:rsidRPr="00654352" w:rsidRDefault="00C90040" w:rsidP="009B0F0F">
            <w:pPr>
              <w:pStyle w:val="a4"/>
            </w:pPr>
            <w:r w:rsidRPr="00654352">
              <w:t>Cathode</w:t>
            </w:r>
            <w:r w:rsidRPr="00654352">
              <w:rPr>
                <w:rFonts w:hint="eastAsia"/>
              </w:rPr>
              <w:t xml:space="preserve">: </w:t>
            </w:r>
            <w:r w:rsidRPr="00654352">
              <w:t>AlCr; N</w:t>
            </w:r>
            <w:r w:rsidRPr="00654352">
              <w:rPr>
                <w:vertAlign w:val="subscript"/>
              </w:rPr>
              <w:t>2</w:t>
            </w:r>
            <w:r w:rsidRPr="00654352">
              <w:t xml:space="preserve">: 400 sccm; </w:t>
            </w:r>
            <w:r w:rsidRPr="00654352">
              <w:rPr>
                <w:rFonts w:hint="eastAsia"/>
              </w:rPr>
              <w:t>C</w:t>
            </w:r>
            <w:r w:rsidRPr="00654352">
              <w:t>urrent: 100 A; Bias: 60 V</w:t>
            </w:r>
            <w:r w:rsidRPr="00654352">
              <w:rPr>
                <w:rFonts w:hint="eastAsia"/>
              </w:rPr>
              <w:t>;</w:t>
            </w:r>
            <w:r w:rsidRPr="00654352">
              <w:t xml:space="preserve"> 200 s</w:t>
            </w:r>
          </w:p>
        </w:tc>
      </w:tr>
      <w:tr w:rsidR="00C90040" w:rsidRPr="00654352" w14:paraId="11EEFEBE" w14:textId="77777777" w:rsidTr="009B0F0F">
        <w:tc>
          <w:tcPr>
            <w:tcW w:w="309" w:type="pct"/>
            <w:vAlign w:val="center"/>
          </w:tcPr>
          <w:p w14:paraId="297F367B" w14:textId="77777777" w:rsidR="00C90040" w:rsidRPr="00654352" w:rsidRDefault="00C90040" w:rsidP="009B0F0F">
            <w:pPr>
              <w:pStyle w:val="a4"/>
            </w:pPr>
            <w:r w:rsidRPr="00654352">
              <w:t>6</w:t>
            </w:r>
          </w:p>
        </w:tc>
        <w:tc>
          <w:tcPr>
            <w:tcW w:w="1065" w:type="pct"/>
            <w:vAlign w:val="center"/>
          </w:tcPr>
          <w:p w14:paraId="1059E614" w14:textId="77777777" w:rsidR="00C90040" w:rsidRPr="00654352" w:rsidRDefault="00C90040" w:rsidP="009B0F0F">
            <w:pPr>
              <w:pStyle w:val="a4"/>
            </w:pPr>
            <w:r w:rsidRPr="00654352">
              <w:t>Alternating layer2</w:t>
            </w:r>
          </w:p>
        </w:tc>
        <w:tc>
          <w:tcPr>
            <w:tcW w:w="3626" w:type="pct"/>
            <w:vAlign w:val="center"/>
          </w:tcPr>
          <w:p w14:paraId="63DC3520" w14:textId="77777777" w:rsidR="00C90040" w:rsidRPr="00654352" w:rsidRDefault="00C90040" w:rsidP="009B0F0F">
            <w:pPr>
              <w:pStyle w:val="a4"/>
            </w:pPr>
            <w:r w:rsidRPr="00654352">
              <w:t>Cathode</w:t>
            </w:r>
            <w:r w:rsidRPr="00654352">
              <w:rPr>
                <w:rFonts w:hint="eastAsia"/>
              </w:rPr>
              <w:t>:</w:t>
            </w:r>
            <w:r w:rsidRPr="00654352">
              <w:t xml:space="preserve"> AlTi; N</w:t>
            </w:r>
            <w:r w:rsidRPr="00654352">
              <w:rPr>
                <w:vertAlign w:val="subscript"/>
              </w:rPr>
              <w:t>2</w:t>
            </w:r>
            <w:r w:rsidRPr="00654352">
              <w:t xml:space="preserve">: 400 sccm; </w:t>
            </w:r>
            <w:r w:rsidRPr="00654352">
              <w:rPr>
                <w:rFonts w:hint="eastAsia"/>
              </w:rPr>
              <w:t>C</w:t>
            </w:r>
            <w:r w:rsidRPr="00654352">
              <w:t>urrent: 100 A; Bias: 60 V</w:t>
            </w:r>
            <w:r w:rsidRPr="00654352">
              <w:rPr>
                <w:rFonts w:hint="eastAsia"/>
              </w:rPr>
              <w:t xml:space="preserve">; </w:t>
            </w:r>
            <w:r w:rsidRPr="00654352">
              <w:t>200 s</w:t>
            </w:r>
          </w:p>
        </w:tc>
      </w:tr>
      <w:tr w:rsidR="00C90040" w:rsidRPr="00654352" w14:paraId="7908EA67" w14:textId="77777777" w:rsidTr="009B0F0F">
        <w:tc>
          <w:tcPr>
            <w:tcW w:w="309" w:type="pct"/>
            <w:vAlign w:val="center"/>
          </w:tcPr>
          <w:p w14:paraId="18AF8B01" w14:textId="77777777" w:rsidR="00C90040" w:rsidRPr="00654352" w:rsidRDefault="00C90040" w:rsidP="009B0F0F">
            <w:pPr>
              <w:pStyle w:val="a4"/>
            </w:pPr>
          </w:p>
        </w:tc>
        <w:tc>
          <w:tcPr>
            <w:tcW w:w="1065" w:type="pct"/>
            <w:vAlign w:val="center"/>
          </w:tcPr>
          <w:p w14:paraId="21745FE2" w14:textId="77777777" w:rsidR="00C90040" w:rsidRPr="00654352" w:rsidRDefault="00C90040" w:rsidP="009B0F0F">
            <w:pPr>
              <w:pStyle w:val="a4"/>
            </w:pPr>
          </w:p>
        </w:tc>
        <w:tc>
          <w:tcPr>
            <w:tcW w:w="3626" w:type="pct"/>
            <w:vAlign w:val="center"/>
          </w:tcPr>
          <w:p w14:paraId="088F35A0" w14:textId="77777777" w:rsidR="00C90040" w:rsidRPr="00654352" w:rsidRDefault="00C90040" w:rsidP="009B0F0F">
            <w:pPr>
              <w:pStyle w:val="a4"/>
            </w:pPr>
            <w:r w:rsidRPr="00654352">
              <w:t>Steps nos. 5 and 6 were repeated six times</w:t>
            </w:r>
          </w:p>
        </w:tc>
      </w:tr>
      <w:tr w:rsidR="00C90040" w:rsidRPr="00654352" w14:paraId="023CC78C" w14:textId="77777777" w:rsidTr="009B0F0F">
        <w:tc>
          <w:tcPr>
            <w:tcW w:w="309" w:type="pct"/>
            <w:vAlign w:val="center"/>
          </w:tcPr>
          <w:p w14:paraId="661562DB" w14:textId="77777777" w:rsidR="00C90040" w:rsidRPr="00654352" w:rsidRDefault="00C90040" w:rsidP="009B0F0F">
            <w:pPr>
              <w:pStyle w:val="a4"/>
            </w:pPr>
            <w:r w:rsidRPr="00654352">
              <w:t>7</w:t>
            </w:r>
          </w:p>
        </w:tc>
        <w:tc>
          <w:tcPr>
            <w:tcW w:w="1065" w:type="pct"/>
            <w:vAlign w:val="center"/>
          </w:tcPr>
          <w:p w14:paraId="5D7E6C0F" w14:textId="77777777" w:rsidR="00C90040" w:rsidRPr="00654352" w:rsidRDefault="00C90040" w:rsidP="00C90040">
            <w:pPr>
              <w:ind w:firstLineChars="200" w:firstLine="420"/>
              <w:rPr>
                <w:color w:val="000000" w:themeColor="text1"/>
              </w:rPr>
            </w:pPr>
            <w:r w:rsidRPr="00654352">
              <w:rPr>
                <w:color w:val="000000" w:themeColor="text1"/>
              </w:rPr>
              <w:t>Top layers</w:t>
            </w:r>
          </w:p>
        </w:tc>
        <w:tc>
          <w:tcPr>
            <w:tcW w:w="3626" w:type="pct"/>
            <w:vAlign w:val="center"/>
          </w:tcPr>
          <w:p w14:paraId="560468FE" w14:textId="77777777" w:rsidR="00C90040" w:rsidRPr="00654352" w:rsidRDefault="00C90040" w:rsidP="009B0F0F">
            <w:pPr>
              <w:pStyle w:val="a4"/>
            </w:pPr>
            <w:r w:rsidRPr="00654352">
              <w:t>Cathode</w:t>
            </w:r>
            <w:r w:rsidRPr="00654352">
              <w:rPr>
                <w:rFonts w:hint="eastAsia"/>
              </w:rPr>
              <w:t>:</w:t>
            </w:r>
            <w:r w:rsidRPr="00654352">
              <w:t xml:space="preserve"> AlCr; N</w:t>
            </w:r>
            <w:r w:rsidRPr="00654352">
              <w:rPr>
                <w:vertAlign w:val="subscript"/>
              </w:rPr>
              <w:t>2</w:t>
            </w:r>
            <w:r w:rsidRPr="00654352">
              <w:t xml:space="preserve">: 400 sccm; </w:t>
            </w:r>
            <w:r w:rsidRPr="00654352">
              <w:rPr>
                <w:rFonts w:hint="eastAsia"/>
              </w:rPr>
              <w:t>C</w:t>
            </w:r>
            <w:r w:rsidRPr="00654352">
              <w:t>urrent: 100 A; Bias:</w:t>
            </w:r>
            <w:r w:rsidRPr="00654352">
              <w:rPr>
                <w:rFonts w:hint="eastAsia"/>
              </w:rPr>
              <w:t xml:space="preserve"> </w:t>
            </w:r>
            <w:r w:rsidRPr="00654352">
              <w:t>60 V</w:t>
            </w:r>
            <w:r w:rsidRPr="00654352">
              <w:rPr>
                <w:rFonts w:hint="eastAsia"/>
              </w:rPr>
              <w:t xml:space="preserve">; </w:t>
            </w:r>
            <w:r w:rsidRPr="00654352">
              <w:t>1200s</w:t>
            </w:r>
          </w:p>
        </w:tc>
      </w:tr>
      <w:tr w:rsidR="00C90040" w:rsidRPr="00654352" w14:paraId="54CE7734" w14:textId="77777777" w:rsidTr="009B0F0F">
        <w:tc>
          <w:tcPr>
            <w:tcW w:w="309" w:type="pct"/>
            <w:tcBorders>
              <w:bottom w:val="single" w:sz="12" w:space="0" w:color="auto"/>
            </w:tcBorders>
            <w:vAlign w:val="center"/>
          </w:tcPr>
          <w:p w14:paraId="70BFEF38" w14:textId="77777777" w:rsidR="00C90040" w:rsidRPr="00654352" w:rsidRDefault="00C90040" w:rsidP="009B0F0F">
            <w:pPr>
              <w:pStyle w:val="a4"/>
            </w:pPr>
            <w:r w:rsidRPr="00654352">
              <w:t>8</w:t>
            </w:r>
          </w:p>
        </w:tc>
        <w:tc>
          <w:tcPr>
            <w:tcW w:w="1065" w:type="pct"/>
            <w:tcBorders>
              <w:bottom w:val="single" w:sz="12" w:space="0" w:color="auto"/>
            </w:tcBorders>
            <w:vAlign w:val="center"/>
          </w:tcPr>
          <w:p w14:paraId="0E491B61" w14:textId="77777777" w:rsidR="00C90040" w:rsidRPr="00654352" w:rsidRDefault="00C90040" w:rsidP="009B0F0F">
            <w:pPr>
              <w:pStyle w:val="a4"/>
            </w:pPr>
            <w:r w:rsidRPr="00654352">
              <w:t>Cooling</w:t>
            </w:r>
          </w:p>
        </w:tc>
        <w:tc>
          <w:tcPr>
            <w:tcW w:w="3626" w:type="pct"/>
            <w:tcBorders>
              <w:bottom w:val="single" w:sz="12" w:space="0" w:color="auto"/>
            </w:tcBorders>
            <w:vAlign w:val="center"/>
          </w:tcPr>
          <w:p w14:paraId="25AC0F2A" w14:textId="77777777" w:rsidR="00C90040" w:rsidRPr="00654352" w:rsidRDefault="00C90040" w:rsidP="009B0F0F">
            <w:pPr>
              <w:pStyle w:val="a4"/>
            </w:pPr>
            <w:r w:rsidRPr="00654352">
              <w:t>Temperature: 120 °C</w:t>
            </w:r>
          </w:p>
        </w:tc>
      </w:tr>
    </w:tbl>
    <w:p w14:paraId="7F6F2366" w14:textId="77777777" w:rsidR="00C90040" w:rsidRPr="00C90040" w:rsidRDefault="00C90040" w:rsidP="00C90040">
      <w:pPr>
        <w:rPr>
          <w:rFonts w:cs="Times New Roman" w:hint="eastAsia"/>
        </w:rPr>
      </w:pPr>
    </w:p>
    <w:sectPr w:rsidR="00C90040" w:rsidRPr="00C900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DFCA5" w14:textId="77777777" w:rsidR="0099319C" w:rsidRDefault="0099319C" w:rsidP="007B04A1">
      <w:r>
        <w:separator/>
      </w:r>
    </w:p>
  </w:endnote>
  <w:endnote w:type="continuationSeparator" w:id="0">
    <w:p w14:paraId="5F21781E" w14:textId="77777777" w:rsidR="0099319C" w:rsidRDefault="0099319C" w:rsidP="007B0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AA029" w14:textId="77777777" w:rsidR="0099319C" w:rsidRDefault="0099319C" w:rsidP="007B04A1">
      <w:r>
        <w:separator/>
      </w:r>
    </w:p>
  </w:footnote>
  <w:footnote w:type="continuationSeparator" w:id="0">
    <w:p w14:paraId="46DEB672" w14:textId="77777777" w:rsidR="0099319C" w:rsidRDefault="0099319C" w:rsidP="007B04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711D"/>
    <w:multiLevelType w:val="hybridMultilevel"/>
    <w:tmpl w:val="7604027C"/>
    <w:lvl w:ilvl="0" w:tplc="9AAC4488">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0AA5860"/>
    <w:multiLevelType w:val="multilevel"/>
    <w:tmpl w:val="2F682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8D07CE5"/>
    <w:multiLevelType w:val="hybridMultilevel"/>
    <w:tmpl w:val="D7AECC38"/>
    <w:lvl w:ilvl="0" w:tplc="F62A6A1A">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35620EE"/>
    <w:multiLevelType w:val="hybridMultilevel"/>
    <w:tmpl w:val="D98C54FE"/>
    <w:lvl w:ilvl="0" w:tplc="22D47D2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71727970"/>
    <w:multiLevelType w:val="hybridMultilevel"/>
    <w:tmpl w:val="5ED6CC7A"/>
    <w:lvl w:ilvl="0" w:tplc="0950A624">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46542477">
    <w:abstractNumId w:val="1"/>
  </w:num>
  <w:num w:numId="2" w16cid:durableId="1889487371">
    <w:abstractNumId w:val="0"/>
  </w:num>
  <w:num w:numId="3" w16cid:durableId="1489857409">
    <w:abstractNumId w:val="3"/>
  </w:num>
  <w:num w:numId="4" w16cid:durableId="1911192547">
    <w:abstractNumId w:val="4"/>
  </w:num>
  <w:num w:numId="5" w16cid:durableId="1729917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42E70C2"/>
    <w:rsid w:val="000147C6"/>
    <w:rsid w:val="00021C03"/>
    <w:rsid w:val="00073880"/>
    <w:rsid w:val="000A683F"/>
    <w:rsid w:val="000E2D7F"/>
    <w:rsid w:val="00124FA5"/>
    <w:rsid w:val="00196AD7"/>
    <w:rsid w:val="001F496E"/>
    <w:rsid w:val="00364C7C"/>
    <w:rsid w:val="003A067D"/>
    <w:rsid w:val="003C6EBD"/>
    <w:rsid w:val="003C7DED"/>
    <w:rsid w:val="003E6A2D"/>
    <w:rsid w:val="004E35C7"/>
    <w:rsid w:val="005117C1"/>
    <w:rsid w:val="00587AF8"/>
    <w:rsid w:val="00671C8E"/>
    <w:rsid w:val="006C2F9B"/>
    <w:rsid w:val="006D0C70"/>
    <w:rsid w:val="006F7160"/>
    <w:rsid w:val="00705834"/>
    <w:rsid w:val="007B04A1"/>
    <w:rsid w:val="007B5982"/>
    <w:rsid w:val="0094124A"/>
    <w:rsid w:val="0099319C"/>
    <w:rsid w:val="00A93A5E"/>
    <w:rsid w:val="00A960E9"/>
    <w:rsid w:val="00B84267"/>
    <w:rsid w:val="00B931A0"/>
    <w:rsid w:val="00BB3ABC"/>
    <w:rsid w:val="00BE2C5C"/>
    <w:rsid w:val="00BE2F18"/>
    <w:rsid w:val="00C1199F"/>
    <w:rsid w:val="00C90040"/>
    <w:rsid w:val="00D50C49"/>
    <w:rsid w:val="00D66BE0"/>
    <w:rsid w:val="00D923CE"/>
    <w:rsid w:val="00DD4BD5"/>
    <w:rsid w:val="00E01CEE"/>
    <w:rsid w:val="00E67926"/>
    <w:rsid w:val="00E83AD1"/>
    <w:rsid w:val="00EC3403"/>
    <w:rsid w:val="00EE1BEB"/>
    <w:rsid w:val="00EE3ABB"/>
    <w:rsid w:val="00EF6A6C"/>
    <w:rsid w:val="00F71E6A"/>
    <w:rsid w:val="00F97626"/>
    <w:rsid w:val="00FD15AF"/>
    <w:rsid w:val="00FF55E1"/>
    <w:rsid w:val="01973B44"/>
    <w:rsid w:val="05A232D1"/>
    <w:rsid w:val="05EA0443"/>
    <w:rsid w:val="074E779B"/>
    <w:rsid w:val="0AC74ABE"/>
    <w:rsid w:val="139470CB"/>
    <w:rsid w:val="141E32DE"/>
    <w:rsid w:val="176F6C9D"/>
    <w:rsid w:val="1AD5386E"/>
    <w:rsid w:val="1CA53B30"/>
    <w:rsid w:val="209B1873"/>
    <w:rsid w:val="21DA4ACE"/>
    <w:rsid w:val="242E70C2"/>
    <w:rsid w:val="254002AB"/>
    <w:rsid w:val="259C1A2C"/>
    <w:rsid w:val="25B93055"/>
    <w:rsid w:val="26F5471B"/>
    <w:rsid w:val="2DF80479"/>
    <w:rsid w:val="313905F0"/>
    <w:rsid w:val="35164437"/>
    <w:rsid w:val="35A66E91"/>
    <w:rsid w:val="36386400"/>
    <w:rsid w:val="38913043"/>
    <w:rsid w:val="3C3641D7"/>
    <w:rsid w:val="417B2021"/>
    <w:rsid w:val="448004EE"/>
    <w:rsid w:val="45CA500D"/>
    <w:rsid w:val="45E61310"/>
    <w:rsid w:val="47577C97"/>
    <w:rsid w:val="47D4158E"/>
    <w:rsid w:val="481822D3"/>
    <w:rsid w:val="4D29616C"/>
    <w:rsid w:val="4E0C3F18"/>
    <w:rsid w:val="4FB50A50"/>
    <w:rsid w:val="565C15FA"/>
    <w:rsid w:val="59140133"/>
    <w:rsid w:val="5CC35FC8"/>
    <w:rsid w:val="609E5691"/>
    <w:rsid w:val="61086755"/>
    <w:rsid w:val="613E1478"/>
    <w:rsid w:val="65EC1789"/>
    <w:rsid w:val="682A15E7"/>
    <w:rsid w:val="693423DD"/>
    <w:rsid w:val="6D071CF1"/>
    <w:rsid w:val="731009C6"/>
    <w:rsid w:val="73CC5F32"/>
    <w:rsid w:val="77B94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EE4355"/>
  <w15:docId w15:val="{FBB66871-8066-42A0-9895-A1D46FF2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0040"/>
    <w:pPr>
      <w:widowControl w:val="0"/>
      <w:jc w:val="both"/>
    </w:pPr>
    <w:rPr>
      <w:rFonts w:eastAsiaTheme="minorEastAsia"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nhideWhenUsed/>
    <w:qFormat/>
    <w:pPr>
      <w:keepNext/>
      <w:keepLines/>
      <w:spacing w:before="260" w:after="260" w:line="413" w:lineRule="auto"/>
      <w:outlineLvl w:val="2"/>
    </w:pPr>
    <w:rPr>
      <w:b/>
      <w:sz w:val="24"/>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6">
    <w:name w:val="网格型6"/>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4">
    <w:name w:val="图表"/>
    <w:basedOn w:val="a"/>
    <w:next w:val="a"/>
    <w:link w:val="Char"/>
    <w:qFormat/>
    <w:pPr>
      <w:jc w:val="center"/>
    </w:pPr>
    <w:rPr>
      <w:rFonts w:cs="Times New Roman"/>
      <w:color w:val="000000"/>
      <w:kern w:val="0"/>
    </w:rPr>
  </w:style>
  <w:style w:type="paragraph" w:styleId="a5">
    <w:name w:val="header"/>
    <w:basedOn w:val="a"/>
    <w:link w:val="a6"/>
    <w:rsid w:val="007B04A1"/>
    <w:pPr>
      <w:tabs>
        <w:tab w:val="center" w:pos="4153"/>
        <w:tab w:val="right" w:pos="8306"/>
      </w:tabs>
      <w:snapToGrid w:val="0"/>
      <w:jc w:val="center"/>
    </w:pPr>
    <w:rPr>
      <w:sz w:val="18"/>
      <w:szCs w:val="18"/>
    </w:rPr>
  </w:style>
  <w:style w:type="character" w:customStyle="1" w:styleId="a6">
    <w:name w:val="页眉 字符"/>
    <w:basedOn w:val="a0"/>
    <w:link w:val="a5"/>
    <w:rsid w:val="007B04A1"/>
    <w:rPr>
      <w:rFonts w:eastAsiaTheme="minorEastAsia" w:cstheme="minorBidi"/>
      <w:kern w:val="2"/>
      <w:sz w:val="18"/>
      <w:szCs w:val="18"/>
    </w:rPr>
  </w:style>
  <w:style w:type="paragraph" w:styleId="a7">
    <w:name w:val="footer"/>
    <w:basedOn w:val="a"/>
    <w:link w:val="a8"/>
    <w:rsid w:val="007B04A1"/>
    <w:pPr>
      <w:tabs>
        <w:tab w:val="center" w:pos="4153"/>
        <w:tab w:val="right" w:pos="8306"/>
      </w:tabs>
      <w:snapToGrid w:val="0"/>
      <w:jc w:val="left"/>
    </w:pPr>
    <w:rPr>
      <w:sz w:val="18"/>
      <w:szCs w:val="18"/>
    </w:rPr>
  </w:style>
  <w:style w:type="character" w:customStyle="1" w:styleId="a8">
    <w:name w:val="页脚 字符"/>
    <w:basedOn w:val="a0"/>
    <w:link w:val="a7"/>
    <w:rsid w:val="007B04A1"/>
    <w:rPr>
      <w:rFonts w:eastAsiaTheme="minorEastAsia" w:cstheme="minorBidi"/>
      <w:kern w:val="2"/>
      <w:sz w:val="18"/>
      <w:szCs w:val="18"/>
    </w:rPr>
  </w:style>
  <w:style w:type="paragraph" w:styleId="a9">
    <w:name w:val="List Paragraph"/>
    <w:basedOn w:val="a"/>
    <w:uiPriority w:val="99"/>
    <w:unhideWhenUsed/>
    <w:rsid w:val="00B931A0"/>
    <w:pPr>
      <w:ind w:firstLineChars="200" w:firstLine="420"/>
    </w:pPr>
  </w:style>
  <w:style w:type="character" w:customStyle="1" w:styleId="Char">
    <w:name w:val="图表 Char"/>
    <w:basedOn w:val="a0"/>
    <w:link w:val="a4"/>
    <w:autoRedefine/>
    <w:qFormat/>
    <w:rsid w:val="001F496E"/>
    <w:rPr>
      <w:rFonts w:eastAsiaTheme="minorEastAsia"/>
      <w:color w:val="000000"/>
      <w:sz w:val="21"/>
      <w:szCs w:val="24"/>
    </w:rPr>
  </w:style>
  <w:style w:type="character" w:customStyle="1" w:styleId="30">
    <w:name w:val="标题 3 字符"/>
    <w:basedOn w:val="a0"/>
    <w:link w:val="3"/>
    <w:rsid w:val="00BB3ABC"/>
    <w:rPr>
      <w:rFonts w:eastAsiaTheme="minorEastAsia" w:cstheme="minorBidi"/>
      <w:b/>
      <w:kern w:val="2"/>
      <w:sz w:val="24"/>
      <w:szCs w:val="24"/>
    </w:rPr>
  </w:style>
  <w:style w:type="character" w:styleId="aa">
    <w:name w:val="Placeholder Text"/>
    <w:basedOn w:val="a0"/>
    <w:uiPriority w:val="99"/>
    <w:unhideWhenUsed/>
    <w:rsid w:val="00D50C4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1298</Words>
  <Characters>7403</Characters>
  <Application>Microsoft Office Word</Application>
  <DocSecurity>0</DocSecurity>
  <Lines>61</Lines>
  <Paragraphs>17</Paragraphs>
  <ScaleCrop>false</ScaleCrop>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Jason_Chen</dc:creator>
  <cp:lastModifiedBy>Zhiwei Lai</cp:lastModifiedBy>
  <cp:revision>12</cp:revision>
  <dcterms:created xsi:type="dcterms:W3CDTF">2026-04-03T19:51:00Z</dcterms:created>
  <dcterms:modified xsi:type="dcterms:W3CDTF">2026-04-27T13:54:00Z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012F80BAC801427CA9F0BE12553A8866_11</vt:lpwstr>
  </property>
  <property fmtid="{D5CDD505-2E9C-101B-9397-08002B2CF9AE}" pid="4" name="KSOTemplateDocerSaveRecord">
    <vt:lpwstr>eyJoZGlkIjoiMjllMDgxMjQ4ZTUwYWE0NmNkYTYyNDUwMTJkN2JmNzMiLCJ1c2VySWQiOiIxNDM5NDE0NTQyIn0=</vt:lpwstr>
  </property>
</Properties>
</file>