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4BCD1" w14:textId="77777777" w:rsidR="00A924DA" w:rsidRPr="004C1596" w:rsidRDefault="00A924DA" w:rsidP="00A924DA">
      <w:pPr>
        <w:spacing w:line="480" w:lineRule="auto"/>
        <w:jc w:val="both"/>
        <w:rPr>
          <w:rFonts w:ascii="Times New Roman" w:hAnsi="Times New Roman" w:cs="Times New Roman"/>
          <w:b/>
          <w:bCs/>
          <w:sz w:val="24"/>
          <w:szCs w:val="24"/>
        </w:rPr>
      </w:pPr>
      <w:r w:rsidRPr="004C1596">
        <w:rPr>
          <w:rFonts w:ascii="Times New Roman" w:hAnsi="Times New Roman" w:cs="Times New Roman"/>
          <w:b/>
          <w:bCs/>
          <w:sz w:val="24"/>
          <w:szCs w:val="24"/>
        </w:rPr>
        <w:t>Supporting Information</w:t>
      </w:r>
    </w:p>
    <w:p w14:paraId="0D9C8794" w14:textId="77777777" w:rsidR="00A924DA" w:rsidRPr="004C1596" w:rsidRDefault="00A924DA" w:rsidP="00A924DA">
      <w:pPr>
        <w:spacing w:line="480" w:lineRule="auto"/>
        <w:jc w:val="both"/>
        <w:rPr>
          <w:rFonts w:ascii="Times New Roman" w:hAnsi="Times New Roman" w:cs="Times New Roman"/>
          <w:b/>
          <w:bCs/>
          <w:sz w:val="24"/>
          <w:szCs w:val="24"/>
        </w:rPr>
      </w:pPr>
      <w:r w:rsidRPr="004C1596">
        <w:rPr>
          <w:rFonts w:ascii="Times New Roman" w:hAnsi="Times New Roman" w:cs="Times New Roman"/>
          <w:sz w:val="24"/>
          <w:szCs w:val="24"/>
        </w:rPr>
        <w:t xml:space="preserve">Adak </w:t>
      </w:r>
      <w:r w:rsidRPr="004C1596">
        <w:rPr>
          <w:rFonts w:ascii="Times New Roman" w:hAnsi="Times New Roman" w:cs="Times New Roman"/>
          <w:i/>
          <w:iCs/>
          <w:sz w:val="24"/>
          <w:szCs w:val="24"/>
        </w:rPr>
        <w:t>et al.</w:t>
      </w:r>
      <w:r w:rsidRPr="004C1596">
        <w:rPr>
          <w:rFonts w:ascii="Times New Roman" w:hAnsi="Times New Roman" w:cs="Times New Roman"/>
          <w:sz w:val="24"/>
          <w:szCs w:val="24"/>
        </w:rPr>
        <w:t xml:space="preserve"> Temporal unoccupied aerial system </w:t>
      </w:r>
      <w:proofErr w:type="spellStart"/>
      <w:r w:rsidRPr="004C1596">
        <w:rPr>
          <w:rFonts w:ascii="Times New Roman" w:hAnsi="Times New Roman" w:cs="Times New Roman"/>
          <w:sz w:val="24"/>
          <w:szCs w:val="24"/>
        </w:rPr>
        <w:t>phenomic</w:t>
      </w:r>
      <w:proofErr w:type="spellEnd"/>
      <w:r w:rsidRPr="004C1596">
        <w:rPr>
          <w:rFonts w:ascii="Times New Roman" w:hAnsi="Times New Roman" w:cs="Times New Roman"/>
          <w:sz w:val="24"/>
          <w:szCs w:val="24"/>
        </w:rPr>
        <w:t xml:space="preserve"> predictions can outperform genomic predictions</w:t>
      </w:r>
    </w:p>
    <w:p w14:paraId="4909F096" w14:textId="77777777" w:rsidR="00A924DA" w:rsidRPr="004C1596" w:rsidRDefault="00A924DA" w:rsidP="00A924DA">
      <w:pPr>
        <w:spacing w:line="480" w:lineRule="auto"/>
        <w:jc w:val="both"/>
        <w:rPr>
          <w:rFonts w:ascii="Times New Roman" w:hAnsi="Times New Roman" w:cs="Times New Roman"/>
          <w:b/>
          <w:bCs/>
          <w:sz w:val="24"/>
          <w:szCs w:val="24"/>
        </w:rPr>
      </w:pPr>
      <w:r w:rsidRPr="004C1596">
        <w:rPr>
          <w:rFonts w:ascii="Times New Roman" w:hAnsi="Times New Roman" w:cs="Times New Roman"/>
          <w:b/>
          <w:bCs/>
          <w:sz w:val="24"/>
          <w:szCs w:val="24"/>
        </w:rPr>
        <w:t>SI Materials and Methods</w:t>
      </w:r>
    </w:p>
    <w:p w14:paraId="1D5F90B2" w14:textId="77777777" w:rsidR="00A924DA" w:rsidRPr="004C1596" w:rsidRDefault="00A924DA" w:rsidP="00A924DA">
      <w:pPr>
        <w:spacing w:line="480" w:lineRule="auto"/>
        <w:jc w:val="both"/>
        <w:rPr>
          <w:rFonts w:ascii="Times New Roman" w:hAnsi="Times New Roman" w:cs="Times New Roman"/>
          <w:b/>
          <w:bCs/>
          <w:sz w:val="24"/>
          <w:szCs w:val="24"/>
        </w:rPr>
      </w:pPr>
      <w:proofErr w:type="spellStart"/>
      <w:r w:rsidRPr="004C1596">
        <w:rPr>
          <w:rFonts w:ascii="Times New Roman" w:hAnsi="Times New Roman" w:cs="Times New Roman"/>
          <w:b/>
          <w:bCs/>
          <w:sz w:val="24"/>
          <w:szCs w:val="24"/>
        </w:rPr>
        <w:t>Phenomic</w:t>
      </w:r>
      <w:proofErr w:type="spellEnd"/>
      <w:r w:rsidRPr="004C1596">
        <w:rPr>
          <w:rFonts w:ascii="Times New Roman" w:hAnsi="Times New Roman" w:cs="Times New Roman"/>
          <w:b/>
          <w:bCs/>
          <w:sz w:val="24"/>
          <w:szCs w:val="24"/>
        </w:rPr>
        <w:t xml:space="preserve"> data extraction pipeline </w:t>
      </w:r>
    </w:p>
    <w:p w14:paraId="763ECD36" w14:textId="77777777" w:rsidR="00A924DA" w:rsidRDefault="00A924DA" w:rsidP="00A924DA">
      <w:pPr>
        <w:spacing w:line="480" w:lineRule="auto"/>
        <w:jc w:val="both"/>
        <w:rPr>
          <w:rFonts w:ascii="Times New Roman" w:hAnsi="Times New Roman" w:cs="Times New Roman"/>
          <w:strike/>
          <w:sz w:val="24"/>
          <w:szCs w:val="24"/>
        </w:rPr>
      </w:pPr>
      <w:r w:rsidRPr="00042AFE">
        <w:rPr>
          <w:rFonts w:ascii="Times New Roman" w:hAnsi="Times New Roman" w:cs="Times New Roman"/>
          <w:sz w:val="24"/>
          <w:szCs w:val="24"/>
        </w:rPr>
        <w:t>Detail</w:t>
      </w:r>
      <w:r>
        <w:rPr>
          <w:rFonts w:ascii="Times New Roman" w:hAnsi="Times New Roman" w:cs="Times New Roman"/>
          <w:sz w:val="24"/>
          <w:szCs w:val="24"/>
        </w:rPr>
        <w:t>ed</w:t>
      </w:r>
      <w:r w:rsidRPr="00042AFE">
        <w:rPr>
          <w:rFonts w:ascii="Times New Roman" w:hAnsi="Times New Roman" w:cs="Times New Roman"/>
          <w:sz w:val="24"/>
          <w:szCs w:val="24"/>
        </w:rPr>
        <w:t xml:space="preserve"> function settings of R/</w:t>
      </w:r>
      <w:proofErr w:type="spellStart"/>
      <w:r w:rsidRPr="00042AFE">
        <w:rPr>
          <w:rFonts w:ascii="Times New Roman" w:hAnsi="Times New Roman" w:cs="Times New Roman"/>
          <w:sz w:val="24"/>
          <w:szCs w:val="24"/>
        </w:rPr>
        <w:t>UAStools</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plotshpcreate</w:t>
      </w:r>
      <w:proofErr w:type="spellEnd"/>
      <w:r w:rsidRPr="00042AFE">
        <w:rPr>
          <w:rFonts w:ascii="Times New Roman" w:hAnsi="Times New Roman" w:cs="Times New Roman"/>
          <w:sz w:val="24"/>
          <w:szCs w:val="24"/>
        </w:rPr>
        <w:t xml:space="preserve"> were set as follows: (</w:t>
      </w:r>
      <w:proofErr w:type="spellStart"/>
      <w:r w:rsidRPr="00042AFE">
        <w:rPr>
          <w:rFonts w:ascii="Times New Roman" w:hAnsi="Times New Roman" w:cs="Times New Roman"/>
          <w:sz w:val="24"/>
          <w:szCs w:val="24"/>
        </w:rPr>
        <w:t>i</w:t>
      </w:r>
      <w:proofErr w:type="spellEnd"/>
      <w:r w:rsidRPr="00042AFE">
        <w:rPr>
          <w:rFonts w:ascii="Times New Roman" w:hAnsi="Times New Roman" w:cs="Times New Roman"/>
          <w:sz w:val="24"/>
          <w:szCs w:val="24"/>
        </w:rPr>
        <w:t xml:space="preserve">) </w:t>
      </w:r>
      <w:proofErr w:type="spellStart"/>
      <w:r w:rsidRPr="00042AFE">
        <w:rPr>
          <w:rFonts w:ascii="Times New Roman" w:hAnsi="Times New Roman" w:cs="Times New Roman"/>
          <w:i/>
          <w:iCs/>
          <w:sz w:val="24"/>
          <w:szCs w:val="24"/>
        </w:rPr>
        <w:t>nrowplot</w:t>
      </w:r>
      <w:proofErr w:type="spellEnd"/>
      <w:r w:rsidRPr="00042AFE">
        <w:rPr>
          <w:rFonts w:ascii="Times New Roman" w:hAnsi="Times New Roman" w:cs="Times New Roman"/>
          <w:sz w:val="24"/>
          <w:szCs w:val="24"/>
        </w:rPr>
        <w:t xml:space="preserve"> was set 2 since two consecutive row plots represent the one hybrid pedigree, </w:t>
      </w:r>
      <w:proofErr w:type="spellStart"/>
      <w:r w:rsidRPr="00042AFE">
        <w:rPr>
          <w:rFonts w:ascii="Times New Roman" w:hAnsi="Times New Roman" w:cs="Times New Roman"/>
          <w:i/>
          <w:iCs/>
          <w:sz w:val="24"/>
          <w:szCs w:val="24"/>
        </w:rPr>
        <w:t>multirowind</w:t>
      </w:r>
      <w:proofErr w:type="spellEnd"/>
      <w:r w:rsidRPr="00042AFE">
        <w:rPr>
          <w:rFonts w:ascii="Times New Roman" w:hAnsi="Times New Roman" w:cs="Times New Roman"/>
          <w:sz w:val="24"/>
          <w:szCs w:val="24"/>
        </w:rPr>
        <w:t xml:space="preserve"> was also set TRUE (T) to define two consecutive row plots indicates one pedigree</w:t>
      </w:r>
      <w:r>
        <w:rPr>
          <w:rFonts w:ascii="Times New Roman" w:hAnsi="Times New Roman" w:cs="Times New Roman"/>
          <w:sz w:val="24"/>
          <w:szCs w:val="24"/>
        </w:rPr>
        <w:t>;</w:t>
      </w:r>
      <w:r w:rsidRPr="00042AFE">
        <w:rPr>
          <w:rFonts w:ascii="Times New Roman" w:hAnsi="Times New Roman" w:cs="Times New Roman"/>
          <w:sz w:val="24"/>
          <w:szCs w:val="24"/>
        </w:rPr>
        <w:t xml:space="preserve"> (ii) dimension of each polygon was defined by setting the functions of </w:t>
      </w:r>
      <w:proofErr w:type="spellStart"/>
      <w:r w:rsidRPr="00042AFE">
        <w:rPr>
          <w:rFonts w:ascii="Times New Roman" w:hAnsi="Times New Roman" w:cs="Times New Roman"/>
          <w:i/>
          <w:iCs/>
          <w:sz w:val="24"/>
          <w:szCs w:val="24"/>
        </w:rPr>
        <w:t>rangespc</w:t>
      </w:r>
      <w:proofErr w:type="spellEnd"/>
      <w:r w:rsidRPr="00042AFE">
        <w:rPr>
          <w:rFonts w:ascii="Times New Roman" w:hAnsi="Times New Roman" w:cs="Times New Roman"/>
          <w:sz w:val="24"/>
          <w:szCs w:val="24"/>
        </w:rPr>
        <w:t xml:space="preserve"> and </w:t>
      </w:r>
      <w:proofErr w:type="spellStart"/>
      <w:r w:rsidRPr="00042AFE">
        <w:rPr>
          <w:rFonts w:ascii="Times New Roman" w:hAnsi="Times New Roman" w:cs="Times New Roman"/>
          <w:i/>
          <w:iCs/>
          <w:sz w:val="24"/>
          <w:szCs w:val="24"/>
        </w:rPr>
        <w:t>rowspc</w:t>
      </w:r>
      <w:proofErr w:type="spellEnd"/>
      <w:r w:rsidRPr="00042AFE">
        <w:rPr>
          <w:rFonts w:ascii="Times New Roman" w:hAnsi="Times New Roman" w:cs="Times New Roman"/>
          <w:i/>
          <w:iCs/>
          <w:sz w:val="24"/>
          <w:szCs w:val="24"/>
        </w:rPr>
        <w:t xml:space="preserve"> </w:t>
      </w:r>
      <w:r w:rsidRPr="00042AFE">
        <w:rPr>
          <w:rFonts w:ascii="Times New Roman" w:hAnsi="Times New Roman" w:cs="Times New Roman"/>
          <w:sz w:val="24"/>
          <w:szCs w:val="24"/>
        </w:rPr>
        <w:t>as 7.62 and 0.76 meters respectively</w:t>
      </w:r>
      <w:r>
        <w:rPr>
          <w:rFonts w:ascii="Times New Roman" w:hAnsi="Times New Roman" w:cs="Times New Roman"/>
          <w:sz w:val="24"/>
          <w:szCs w:val="24"/>
        </w:rPr>
        <w:t>;</w:t>
      </w:r>
      <w:r w:rsidRPr="00042AFE">
        <w:rPr>
          <w:rFonts w:ascii="Times New Roman" w:hAnsi="Times New Roman" w:cs="Times New Roman"/>
          <w:sz w:val="24"/>
          <w:szCs w:val="24"/>
        </w:rPr>
        <w:t xml:space="preserve"> (iii) buffer polygon was obtained by removing the alley distances from left, right, top and bottom sides using </w:t>
      </w:r>
      <w:proofErr w:type="spellStart"/>
      <w:r w:rsidRPr="00042AFE">
        <w:rPr>
          <w:rFonts w:ascii="Times New Roman" w:hAnsi="Times New Roman" w:cs="Times New Roman"/>
          <w:i/>
          <w:iCs/>
          <w:sz w:val="24"/>
          <w:szCs w:val="24"/>
        </w:rPr>
        <w:t>rangebuf</w:t>
      </w:r>
      <w:proofErr w:type="spellEnd"/>
      <w:r w:rsidRPr="00042AFE">
        <w:rPr>
          <w:rFonts w:ascii="Times New Roman" w:hAnsi="Times New Roman" w:cs="Times New Roman"/>
          <w:i/>
          <w:iCs/>
          <w:sz w:val="24"/>
          <w:szCs w:val="24"/>
        </w:rPr>
        <w:t xml:space="preserve"> </w:t>
      </w:r>
      <w:r w:rsidRPr="00042AFE">
        <w:rPr>
          <w:rFonts w:ascii="Times New Roman" w:hAnsi="Times New Roman" w:cs="Times New Roman"/>
          <w:sz w:val="24"/>
          <w:szCs w:val="24"/>
        </w:rPr>
        <w:t xml:space="preserve">and </w:t>
      </w:r>
      <w:proofErr w:type="spellStart"/>
      <w:r w:rsidRPr="00042AFE">
        <w:rPr>
          <w:rFonts w:ascii="Times New Roman" w:hAnsi="Times New Roman" w:cs="Times New Roman"/>
          <w:i/>
          <w:iCs/>
          <w:sz w:val="24"/>
          <w:szCs w:val="24"/>
        </w:rPr>
        <w:t>rowbuf</w:t>
      </w:r>
      <w:proofErr w:type="spellEnd"/>
      <w:r w:rsidRPr="00042AFE">
        <w:rPr>
          <w:rFonts w:ascii="Times New Roman" w:hAnsi="Times New Roman" w:cs="Times New Roman"/>
          <w:i/>
          <w:iCs/>
          <w:sz w:val="24"/>
          <w:szCs w:val="24"/>
        </w:rPr>
        <w:t xml:space="preserve"> </w:t>
      </w:r>
      <w:r w:rsidRPr="00042AFE">
        <w:rPr>
          <w:rFonts w:ascii="Times New Roman" w:hAnsi="Times New Roman" w:cs="Times New Roman"/>
          <w:sz w:val="24"/>
          <w:szCs w:val="24"/>
        </w:rPr>
        <w:t xml:space="preserve">functions; buffer polygon was obtained by setting </w:t>
      </w:r>
      <w:proofErr w:type="spellStart"/>
      <w:r w:rsidRPr="00042AFE">
        <w:rPr>
          <w:rFonts w:ascii="Times New Roman" w:hAnsi="Times New Roman" w:cs="Times New Roman"/>
          <w:i/>
          <w:iCs/>
          <w:sz w:val="24"/>
          <w:szCs w:val="24"/>
        </w:rPr>
        <w:t>rangebuf</w:t>
      </w:r>
      <w:proofErr w:type="spellEnd"/>
      <w:r w:rsidRPr="00042AFE">
        <w:rPr>
          <w:rFonts w:ascii="Times New Roman" w:hAnsi="Times New Roman" w:cs="Times New Roman"/>
          <w:sz w:val="24"/>
          <w:szCs w:val="24"/>
        </w:rPr>
        <w:t xml:space="preserve"> (for top and bottom sides) and </w:t>
      </w:r>
      <w:proofErr w:type="spellStart"/>
      <w:r w:rsidRPr="00042AFE">
        <w:rPr>
          <w:rFonts w:ascii="Times New Roman" w:hAnsi="Times New Roman" w:cs="Times New Roman"/>
          <w:i/>
          <w:iCs/>
          <w:sz w:val="24"/>
          <w:szCs w:val="24"/>
        </w:rPr>
        <w:t>rowbuf</w:t>
      </w:r>
      <w:proofErr w:type="spellEnd"/>
      <w:r w:rsidRPr="00042AFE">
        <w:rPr>
          <w:rFonts w:ascii="Times New Roman" w:hAnsi="Times New Roman" w:cs="Times New Roman"/>
          <w:sz w:val="24"/>
          <w:szCs w:val="24"/>
        </w:rPr>
        <w:t xml:space="preserve"> (for left and right sides) as 0.61 and 0.05 meters respectively. Buffer polygons covering each plot were used as shape files in data extraction pipelines to obtain better accuracy since walking alleys surrounding the plots were excluded</w:t>
      </w:r>
      <w:r w:rsidRPr="00042AFE">
        <w:t xml:space="preserve"> (</w:t>
      </w:r>
      <w:hyperlink r:id="rId4" w:history="1">
        <w:r w:rsidRPr="00042AFE">
          <w:rPr>
            <w:rFonts w:ascii="Times New Roman" w:hAnsi="Times New Roman" w:cs="Times New Roman"/>
            <w:color w:val="0563C1" w:themeColor="hyperlink"/>
            <w:sz w:val="24"/>
            <w:szCs w:val="24"/>
            <w:u w:val="single"/>
          </w:rPr>
          <w:t>https://github.com/andersst91/UAStools/wiki/plotshpcreate.R</w:t>
        </w:r>
      </w:hyperlink>
      <w:r w:rsidRPr="00042AFE">
        <w:rPr>
          <w:rFonts w:ascii="Times New Roman" w:hAnsi="Times New Roman" w:cs="Times New Roman"/>
          <w:sz w:val="24"/>
          <w:szCs w:val="24"/>
        </w:rPr>
        <w:t>). As a result, a shape file containing 594 buffer polygons (each contain two row plots) were created with the unique plot number in each. After constructi</w:t>
      </w:r>
      <w:r>
        <w:rPr>
          <w:rFonts w:ascii="Times New Roman" w:hAnsi="Times New Roman" w:cs="Times New Roman"/>
          <w:sz w:val="24"/>
          <w:szCs w:val="24"/>
        </w:rPr>
        <w:t>ng</w:t>
      </w:r>
      <w:r w:rsidRPr="00042AFE">
        <w:rPr>
          <w:rFonts w:ascii="Times New Roman" w:hAnsi="Times New Roman" w:cs="Times New Roman"/>
          <w:sz w:val="24"/>
          <w:szCs w:val="24"/>
        </w:rPr>
        <w:t xml:space="preserve"> the shape file, each buffer polygon was visualized with tiff files </w:t>
      </w:r>
      <w:r>
        <w:rPr>
          <w:rFonts w:ascii="Times New Roman" w:hAnsi="Times New Roman" w:cs="Times New Roman"/>
          <w:sz w:val="24"/>
          <w:szCs w:val="24"/>
        </w:rPr>
        <w:t>for</w:t>
      </w:r>
      <w:r w:rsidRPr="00042AFE">
        <w:rPr>
          <w:rFonts w:ascii="Times New Roman" w:hAnsi="Times New Roman" w:cs="Times New Roman"/>
          <w:sz w:val="24"/>
          <w:szCs w:val="24"/>
        </w:rPr>
        <w:t xml:space="preserve"> each time point in QGIS software (</w:t>
      </w:r>
      <w:hyperlink r:id="rId5" w:history="1">
        <w:r w:rsidRPr="00042AFE">
          <w:rPr>
            <w:rFonts w:ascii="Times New Roman" w:hAnsi="Times New Roman" w:cs="Times New Roman"/>
            <w:color w:val="0563C1" w:themeColor="hyperlink"/>
            <w:sz w:val="24"/>
            <w:szCs w:val="24"/>
            <w:u w:val="single"/>
          </w:rPr>
          <w:t>https://qgis.org/en/site</w:t>
        </w:r>
      </w:hyperlink>
      <w:r w:rsidRPr="00042AFE">
        <w:rPr>
          <w:rFonts w:ascii="Times New Roman" w:hAnsi="Times New Roman" w:cs="Times New Roman"/>
          <w:sz w:val="24"/>
          <w:szCs w:val="24"/>
        </w:rPr>
        <w:t xml:space="preserve">) and checked manually; </w:t>
      </w:r>
      <w:r>
        <w:rPr>
          <w:rFonts w:ascii="Times New Roman" w:hAnsi="Times New Roman" w:cs="Times New Roman"/>
          <w:sz w:val="24"/>
          <w:szCs w:val="24"/>
        </w:rPr>
        <w:t>occasionally a</w:t>
      </w:r>
      <w:r w:rsidRPr="00042AFE">
        <w:rPr>
          <w:rFonts w:ascii="Times New Roman" w:hAnsi="Times New Roman" w:cs="Times New Roman"/>
          <w:sz w:val="24"/>
          <w:szCs w:val="24"/>
        </w:rPr>
        <w:t xml:space="preserve"> small percentage of polygons was required to move slightly around the row plots to make each cover the row plots accurately because of the minor overlap issue for certain region of the </w:t>
      </w:r>
      <w:r>
        <w:rPr>
          <w:rFonts w:ascii="Times New Roman" w:hAnsi="Times New Roman" w:cs="Times New Roman"/>
          <w:sz w:val="24"/>
          <w:szCs w:val="24"/>
        </w:rPr>
        <w:t xml:space="preserve">mosaicked </w:t>
      </w:r>
      <w:r w:rsidRPr="00042AFE">
        <w:rPr>
          <w:rFonts w:ascii="Times New Roman" w:hAnsi="Times New Roman" w:cs="Times New Roman"/>
          <w:sz w:val="24"/>
          <w:szCs w:val="24"/>
        </w:rPr>
        <w:t>tiff files</w:t>
      </w:r>
      <w:r>
        <w:rPr>
          <w:rFonts w:ascii="Times New Roman" w:hAnsi="Times New Roman" w:cs="Times New Roman"/>
          <w:strike/>
          <w:sz w:val="24"/>
          <w:szCs w:val="24"/>
        </w:rPr>
        <w:t>.</w:t>
      </w:r>
    </w:p>
    <w:p w14:paraId="62537492" w14:textId="77777777" w:rsidR="00A924DA" w:rsidRPr="00042AFE" w:rsidRDefault="00A924DA" w:rsidP="00A924DA">
      <w:pPr>
        <w:spacing w:line="480" w:lineRule="auto"/>
        <w:jc w:val="both"/>
        <w:rPr>
          <w:rFonts w:ascii="Times New Roman" w:hAnsi="Times New Roman" w:cs="Times New Roman"/>
          <w:strike/>
          <w:sz w:val="24"/>
          <w:szCs w:val="24"/>
        </w:rPr>
      </w:pPr>
      <w:r>
        <w:rPr>
          <w:rFonts w:ascii="Times New Roman" w:hAnsi="Times New Roman" w:cs="Times New Roman"/>
          <w:sz w:val="24"/>
          <w:szCs w:val="24"/>
        </w:rPr>
        <w:lastRenderedPageBreak/>
        <w:t>To extract the VIs, f</w:t>
      </w:r>
      <w:r w:rsidRPr="002E5F57">
        <w:rPr>
          <w:rFonts w:ascii="Times New Roman" w:hAnsi="Times New Roman" w:cs="Times New Roman"/>
          <w:sz w:val="24"/>
          <w:szCs w:val="24"/>
        </w:rPr>
        <w:t>irst, the tiff files were clipped into a trial level in QGIS, then the extraction pipeline was applied to each clipped tiff file in R. Extraction pipeline were explained briefly as follows: (</w:t>
      </w:r>
      <w:proofErr w:type="spellStart"/>
      <w:r w:rsidRPr="002E5F57">
        <w:rPr>
          <w:rFonts w:ascii="Times New Roman" w:hAnsi="Times New Roman" w:cs="Times New Roman"/>
          <w:sz w:val="24"/>
          <w:szCs w:val="24"/>
        </w:rPr>
        <w:t>i</w:t>
      </w:r>
      <w:proofErr w:type="spellEnd"/>
      <w:r w:rsidRPr="002E5F57">
        <w:rPr>
          <w:rFonts w:ascii="Times New Roman" w:hAnsi="Times New Roman" w:cs="Times New Roman"/>
          <w:sz w:val="24"/>
          <w:szCs w:val="24"/>
        </w:rPr>
        <w:t xml:space="preserve">) </w:t>
      </w:r>
      <w:r w:rsidRPr="002E5F57">
        <w:rPr>
          <w:rFonts w:ascii="Times New Roman" w:hAnsi="Times New Roman" w:cs="Times New Roman"/>
          <w:i/>
          <w:iCs/>
          <w:sz w:val="24"/>
          <w:szCs w:val="24"/>
        </w:rPr>
        <w:t>aggregate</w:t>
      </w:r>
      <w:r w:rsidRPr="002E5F57">
        <w:rPr>
          <w:rFonts w:ascii="Times New Roman" w:hAnsi="Times New Roman" w:cs="Times New Roman"/>
          <w:sz w:val="24"/>
          <w:szCs w:val="24"/>
        </w:rPr>
        <w:t xml:space="preserve"> function was first implemented to each tiff file consistently to reduce the computational time requirement by setting </w:t>
      </w:r>
      <w:r w:rsidRPr="002E5F57">
        <w:rPr>
          <w:rFonts w:ascii="Times New Roman" w:hAnsi="Times New Roman" w:cs="Times New Roman"/>
          <w:i/>
          <w:iCs/>
          <w:sz w:val="24"/>
          <w:szCs w:val="24"/>
        </w:rPr>
        <w:t>fact</w:t>
      </w:r>
      <w:r w:rsidRPr="002E5F57">
        <w:rPr>
          <w:rFonts w:ascii="Times New Roman" w:hAnsi="Times New Roman" w:cs="Times New Roman"/>
          <w:sz w:val="24"/>
          <w:szCs w:val="24"/>
        </w:rPr>
        <w:t xml:space="preserve"> as 4 [</w:t>
      </w:r>
      <w:r w:rsidRPr="002E5F57">
        <w:rPr>
          <w:rFonts w:ascii="Times New Roman" w:hAnsi="Times New Roman" w:cs="Times New Roman"/>
          <w:i/>
          <w:iCs/>
          <w:sz w:val="24"/>
          <w:szCs w:val="24"/>
        </w:rPr>
        <w:t>aggregate(“input tiff file”, fact = 4</w:t>
      </w:r>
      <w:r w:rsidRPr="002E5F57">
        <w:rPr>
          <w:rFonts w:ascii="Times New Roman" w:hAnsi="Times New Roman" w:cs="Times New Roman"/>
          <w:sz w:val="24"/>
          <w:szCs w:val="24"/>
        </w:rPr>
        <w:t>]</w:t>
      </w:r>
      <w:r>
        <w:rPr>
          <w:rFonts w:ascii="Times New Roman" w:hAnsi="Times New Roman" w:cs="Times New Roman"/>
          <w:sz w:val="24"/>
          <w:szCs w:val="24"/>
        </w:rPr>
        <w:t>;</w:t>
      </w:r>
      <w:r w:rsidRPr="002E5F57">
        <w:rPr>
          <w:rFonts w:ascii="Times New Roman" w:hAnsi="Times New Roman" w:cs="Times New Roman"/>
          <w:sz w:val="24"/>
          <w:szCs w:val="24"/>
        </w:rPr>
        <w:t xml:space="preserve"> (ii) soil was removed from the tiff files by using the Hue index in </w:t>
      </w:r>
      <w:r w:rsidRPr="002E5F57">
        <w:rPr>
          <w:rFonts w:ascii="Times New Roman" w:hAnsi="Times New Roman" w:cs="Times New Roman"/>
          <w:i/>
          <w:iCs/>
          <w:sz w:val="24"/>
          <w:szCs w:val="24"/>
        </w:rPr>
        <w:t>R/</w:t>
      </w:r>
      <w:proofErr w:type="spellStart"/>
      <w:r w:rsidRPr="002E5F57">
        <w:rPr>
          <w:rFonts w:ascii="Times New Roman" w:hAnsi="Times New Roman" w:cs="Times New Roman"/>
          <w:i/>
          <w:iCs/>
          <w:sz w:val="24"/>
          <w:szCs w:val="24"/>
        </w:rPr>
        <w:t>FIELDImageR</w:t>
      </w:r>
      <w:proofErr w:type="spellEnd"/>
      <w:r w:rsidRPr="002E5F57">
        <w:rPr>
          <w:rFonts w:ascii="Times New Roman" w:hAnsi="Times New Roman" w:cs="Times New Roman"/>
          <w:i/>
          <w:iCs/>
          <w:sz w:val="24"/>
          <w:szCs w:val="24"/>
        </w:rPr>
        <w:t>::</w:t>
      </w:r>
      <w:proofErr w:type="spellStart"/>
      <w:r w:rsidRPr="002E5F57">
        <w:rPr>
          <w:rFonts w:ascii="Times New Roman" w:hAnsi="Times New Roman" w:cs="Times New Roman"/>
          <w:i/>
          <w:iCs/>
          <w:sz w:val="24"/>
          <w:szCs w:val="24"/>
        </w:rPr>
        <w:t>fieldMask</w:t>
      </w:r>
      <w:proofErr w:type="spellEnd"/>
      <w:r w:rsidRPr="002E5F57">
        <w:rPr>
          <w:rFonts w:ascii="Times New Roman" w:hAnsi="Times New Roman" w:cs="Times New Roman"/>
          <w:sz w:val="24"/>
          <w:szCs w:val="24"/>
        </w:rPr>
        <w:t xml:space="preserve"> function;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&lt;EndNote&gt;&lt;Cite&gt;&lt;Author&gt;Escadafal&lt;/Author&gt;&lt;Year&gt;1993&lt;/Year&gt;&lt;RecNum&gt;1&lt;/RecNum&gt;&lt;DisplayText&gt;(1)&lt;/DisplayText&gt;&lt;record&gt;&lt;rec-number&gt;1&lt;/rec-number&gt;&lt;foreign-keys&gt;&lt;key app="EN" db-id="0avxz05x799aaye0r2n5tpa0vsdzfdtfpesw" timestamp="1630391471"&gt;1&lt;/key&gt;&lt;/foreign-keys&gt;&lt;ref-type name="Journal Article"&gt;17&lt;/ref-type&gt;&lt;contributors&gt;&lt;authors&gt;&lt;author&gt;Escadafal, Richard&lt;/author&gt;&lt;/authors&gt;&lt;/contributors&gt;&lt;titles&gt;&lt;title&gt;Remote sensing of soil color: principles and applications&lt;/title&gt;&lt;secondary-title&gt;Remote Sensing Reviews&lt;/secondary-title&gt;&lt;/titles&gt;&lt;periodical&gt;&lt;full-title&gt;Remote Sensing Reviews&lt;/full-title&gt;&lt;/periodical&gt;&lt;pages&gt;261-279&lt;/pages&gt;&lt;volume&gt;7&lt;/volume&gt;&lt;number&gt;3-4&lt;/number&gt;&lt;dates&gt;&lt;year&gt;1993&lt;/year&gt;&lt;/dates&gt;&lt;isbn&gt;0275-7257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w:t>
      </w:r>
      <w:r w:rsidRPr="002E5F57">
        <w:rPr>
          <w:rFonts w:ascii="Times New Roman" w:hAnsi="Times New Roman" w:cs="Times New Roman"/>
          <w:sz w:val="24"/>
          <w:szCs w:val="24"/>
        </w:rPr>
        <w:t xml:space="preserve"> (iii) additional VIs for both HTP platforms were defined in </w:t>
      </w:r>
      <w:r w:rsidRPr="002E5F57">
        <w:rPr>
          <w:rFonts w:ascii="Times New Roman" w:hAnsi="Times New Roman" w:cs="Times New Roman"/>
          <w:i/>
          <w:iCs/>
          <w:sz w:val="24"/>
          <w:szCs w:val="24"/>
        </w:rPr>
        <w:t>R/</w:t>
      </w:r>
      <w:proofErr w:type="spellStart"/>
      <w:r w:rsidRPr="002E5F57">
        <w:rPr>
          <w:rFonts w:ascii="Times New Roman" w:hAnsi="Times New Roman" w:cs="Times New Roman"/>
          <w:i/>
          <w:iCs/>
          <w:sz w:val="24"/>
          <w:szCs w:val="24"/>
        </w:rPr>
        <w:t>FIELDImageR</w:t>
      </w:r>
      <w:proofErr w:type="spellEnd"/>
      <w:r w:rsidRPr="002E5F57">
        <w:rPr>
          <w:rFonts w:ascii="Times New Roman" w:hAnsi="Times New Roman" w:cs="Times New Roman"/>
          <w:i/>
          <w:iCs/>
          <w:sz w:val="24"/>
          <w:szCs w:val="24"/>
        </w:rPr>
        <w:t>::</w:t>
      </w:r>
      <w:proofErr w:type="spellStart"/>
      <w:r w:rsidRPr="002E5F57">
        <w:rPr>
          <w:rFonts w:ascii="Times New Roman" w:hAnsi="Times New Roman" w:cs="Times New Roman"/>
          <w:i/>
          <w:iCs/>
          <w:sz w:val="24"/>
          <w:szCs w:val="24"/>
        </w:rPr>
        <w:t>fieldndex</w:t>
      </w:r>
      <w:proofErr w:type="spellEnd"/>
      <w:r w:rsidRPr="002E5F57">
        <w:rPr>
          <w:rFonts w:ascii="Times New Roman" w:hAnsi="Times New Roman" w:cs="Times New Roman"/>
          <w:sz w:val="24"/>
          <w:szCs w:val="24"/>
        </w:rPr>
        <w:t xml:space="preserve"> function using the output tiff file of second step</w:t>
      </w:r>
      <w:r>
        <w:rPr>
          <w:rFonts w:ascii="Times New Roman" w:hAnsi="Times New Roman" w:cs="Times New Roman"/>
          <w:sz w:val="24"/>
          <w:szCs w:val="24"/>
        </w:rPr>
        <w:t>;</w:t>
      </w:r>
      <w:r w:rsidRPr="002E5F57">
        <w:rPr>
          <w:rFonts w:ascii="Times New Roman" w:hAnsi="Times New Roman" w:cs="Times New Roman"/>
          <w:sz w:val="24"/>
          <w:szCs w:val="24"/>
        </w:rPr>
        <w:t xml:space="preserve"> (iv) previously constructed shape files were combined with the output of the third step to obtain the values of each VI for each row plot. The VIs calculated by using RGB bands were extracted from the images in first HTP platform while VIs calculated by using RGB, red edge and NIR bands were extracted from the images in second HTP platform.</w:t>
      </w:r>
    </w:p>
    <w:p w14:paraId="36ABEADE" w14:textId="77777777" w:rsidR="00A924DA" w:rsidRPr="00165F8D"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To construct the canopy height model (CHM), e</w:t>
      </w:r>
      <w:r w:rsidRPr="00165F8D">
        <w:rPr>
          <w:rFonts w:ascii="Times New Roman" w:hAnsi="Times New Roman" w:cs="Times New Roman"/>
          <w:sz w:val="24"/>
          <w:szCs w:val="24"/>
        </w:rPr>
        <w:t xml:space="preserve">ach 3D point cloud </w:t>
      </w:r>
      <w:r>
        <w:rPr>
          <w:rFonts w:ascii="Times New Roman" w:hAnsi="Times New Roman" w:cs="Times New Roman"/>
          <w:sz w:val="24"/>
          <w:szCs w:val="24"/>
        </w:rPr>
        <w:t>file (.las)</w:t>
      </w:r>
      <w:r w:rsidRPr="00165F8D">
        <w:rPr>
          <w:rFonts w:ascii="Times New Roman" w:hAnsi="Times New Roman" w:cs="Times New Roman"/>
          <w:sz w:val="24"/>
          <w:szCs w:val="24"/>
        </w:rPr>
        <w:t xml:space="preserve"> was first clipped into trial level then the following steps of the custom batch code was applied to each point cloud to extract the plot based temporal plant height as follows: (</w:t>
      </w:r>
      <w:proofErr w:type="spellStart"/>
      <w:r w:rsidRPr="00165F8D">
        <w:rPr>
          <w:rFonts w:ascii="Times New Roman" w:hAnsi="Times New Roman" w:cs="Times New Roman"/>
          <w:sz w:val="24"/>
          <w:szCs w:val="24"/>
        </w:rPr>
        <w:t>i</w:t>
      </w:r>
      <w:proofErr w:type="spellEnd"/>
      <w:r w:rsidRPr="00165F8D">
        <w:rPr>
          <w:rFonts w:ascii="Times New Roman" w:hAnsi="Times New Roman" w:cs="Times New Roman"/>
          <w:sz w:val="24"/>
          <w:szCs w:val="24"/>
        </w:rPr>
        <w:t>) sorting the clipped point clouds to facilitate further processing steps (</w:t>
      </w:r>
      <w:proofErr w:type="spellStart"/>
      <w:r w:rsidRPr="00165F8D">
        <w:rPr>
          <w:rFonts w:ascii="Times New Roman" w:hAnsi="Times New Roman" w:cs="Times New Roman"/>
          <w:sz w:val="24"/>
          <w:szCs w:val="24"/>
        </w:rPr>
        <w:t>LAStools</w:t>
      </w:r>
      <w:proofErr w:type="spellEnd"/>
      <w:r w:rsidRPr="00165F8D">
        <w:rPr>
          <w:rFonts w:ascii="Times New Roman" w:hAnsi="Times New Roman" w:cs="Times New Roman"/>
          <w:sz w:val="24"/>
          <w:szCs w:val="24"/>
        </w:rPr>
        <w:t>/lasssort.exe)</w:t>
      </w:r>
      <w:r>
        <w:rPr>
          <w:rFonts w:ascii="Times New Roman" w:hAnsi="Times New Roman" w:cs="Times New Roman"/>
          <w:sz w:val="24"/>
          <w:szCs w:val="24"/>
        </w:rPr>
        <w:t>;</w:t>
      </w:r>
      <w:r w:rsidRPr="00165F8D">
        <w:rPr>
          <w:rFonts w:ascii="Times New Roman" w:hAnsi="Times New Roman" w:cs="Times New Roman"/>
          <w:sz w:val="24"/>
          <w:szCs w:val="24"/>
        </w:rPr>
        <w:t xml:space="preserve"> (ii) removing excessively noise points (blunders) located below ground and above canopy (</w:t>
      </w:r>
      <w:proofErr w:type="spellStart"/>
      <w:r w:rsidRPr="00165F8D">
        <w:rPr>
          <w:rFonts w:ascii="Times New Roman" w:hAnsi="Times New Roman" w:cs="Times New Roman"/>
          <w:sz w:val="24"/>
          <w:szCs w:val="24"/>
        </w:rPr>
        <w:t>LAStools</w:t>
      </w:r>
      <w:proofErr w:type="spellEnd"/>
      <w:r w:rsidRPr="00165F8D">
        <w:rPr>
          <w:rFonts w:ascii="Times New Roman" w:hAnsi="Times New Roman" w:cs="Times New Roman"/>
          <w:sz w:val="24"/>
          <w:szCs w:val="24"/>
        </w:rPr>
        <w:t>/lasnoise.exe) of row plots</w:t>
      </w:r>
      <w:r>
        <w:rPr>
          <w:rFonts w:ascii="Times New Roman" w:hAnsi="Times New Roman" w:cs="Times New Roman"/>
          <w:sz w:val="24"/>
          <w:szCs w:val="24"/>
        </w:rPr>
        <w:t>;</w:t>
      </w:r>
      <w:r w:rsidRPr="00165F8D">
        <w:rPr>
          <w:rFonts w:ascii="Times New Roman" w:hAnsi="Times New Roman" w:cs="Times New Roman"/>
          <w:sz w:val="24"/>
          <w:szCs w:val="24"/>
        </w:rPr>
        <w:t xml:space="preserve"> (iii) using the hierarchical robust interpolation algorithm (HRI</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&lt;EndNote&gt;&lt;Cite&gt;&lt;Author&gt;Kraus&lt;/Author&gt;&lt;Year&gt;1998&lt;/Year&gt;&lt;RecNum&gt;2&lt;/RecNum&gt;&lt;DisplayText&gt;(2)&lt;/DisplayText&gt;&lt;record&gt;&lt;rec-number&gt;2&lt;/rec-number&gt;&lt;foreign-keys&gt;&lt;key app="EN" db-id="0avxz05x799aaye0r2n5tpa0vsdzfdtfpesw" timestamp="1630391842"&gt;2&lt;/key&gt;&lt;/foreign-keys&gt;&lt;ref-type name="Journal Article"&gt;17&lt;/ref-type&gt;&lt;contributors&gt;&lt;authors&gt;&lt;author&gt;Kraus, Karl&lt;/author&gt;&lt;author&gt;Pfeifer, Norbert&lt;/author&gt;&lt;/authors&gt;&lt;/contributors&gt;&lt;titles&gt;&lt;title&gt;Determination of terrain models in wooded areas with airborne laser scanner data&lt;/title&gt;&lt;secondary-title&gt;ISPRS Journal of Photogrammetry and remote Sensing&lt;/secondary-title&gt;&lt;/titles&gt;&lt;periodical&gt;&lt;full-title&gt;ISPRS Journal of Photogrammetry and remote Sensing&lt;/full-title&gt;&lt;/periodical&gt;&lt;pages&gt;193-203&lt;/pages&gt;&lt;volume&gt;53&lt;/volume&gt;&lt;number&gt;4&lt;/number&gt;&lt;dates&gt;&lt;year&gt;1998&lt;/year&gt;&lt;/dates&gt;&lt;isbn&gt;0924-2716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(2)</w:t>
      </w:r>
      <w:r>
        <w:rPr>
          <w:rFonts w:ascii="Times New Roman" w:hAnsi="Times New Roman" w:cs="Times New Roman"/>
          <w:sz w:val="24"/>
          <w:szCs w:val="24"/>
        </w:rPr>
        <w:fldChar w:fldCharType="end"/>
      </w:r>
      <w:r w:rsidRPr="00165F8D">
        <w:rPr>
          <w:rFonts w:ascii="Times New Roman" w:hAnsi="Times New Roman" w:cs="Times New Roman"/>
          <w:sz w:val="24"/>
          <w:szCs w:val="24"/>
        </w:rPr>
        <w:t xml:space="preserve"> to determine the ground points (FUSION\GroundFilter.exe)</w:t>
      </w:r>
      <w:r>
        <w:rPr>
          <w:rFonts w:ascii="Times New Roman" w:hAnsi="Times New Roman" w:cs="Times New Roman"/>
          <w:sz w:val="24"/>
          <w:szCs w:val="24"/>
        </w:rPr>
        <w:t>;</w:t>
      </w:r>
      <w:r w:rsidRPr="00165F8D">
        <w:rPr>
          <w:rFonts w:ascii="Times New Roman" w:hAnsi="Times New Roman" w:cs="Times New Roman"/>
          <w:sz w:val="24"/>
          <w:szCs w:val="24"/>
        </w:rPr>
        <w:t xml:space="preserve"> (iv) detecting the key points from the ground filter to outline digital terrain model (DTM) (</w:t>
      </w:r>
      <w:proofErr w:type="spellStart"/>
      <w:r w:rsidRPr="00165F8D">
        <w:rPr>
          <w:rFonts w:ascii="Times New Roman" w:hAnsi="Times New Roman" w:cs="Times New Roman"/>
          <w:sz w:val="24"/>
          <w:szCs w:val="24"/>
        </w:rPr>
        <w:t>LAStools</w:t>
      </w:r>
      <w:proofErr w:type="spellEnd"/>
      <w:r w:rsidRPr="00165F8D">
        <w:rPr>
          <w:rFonts w:ascii="Times New Roman" w:hAnsi="Times New Roman" w:cs="Times New Roman"/>
          <w:sz w:val="24"/>
          <w:szCs w:val="24"/>
        </w:rPr>
        <w:t>\lasthin.exe)</w:t>
      </w:r>
      <w:r>
        <w:rPr>
          <w:rFonts w:ascii="Times New Roman" w:hAnsi="Times New Roman" w:cs="Times New Roman"/>
          <w:sz w:val="24"/>
          <w:szCs w:val="24"/>
        </w:rPr>
        <w:t>;</w:t>
      </w:r>
      <w:r w:rsidRPr="00165F8D">
        <w:rPr>
          <w:rFonts w:ascii="Times New Roman" w:hAnsi="Times New Roman" w:cs="Times New Roman"/>
          <w:sz w:val="24"/>
          <w:szCs w:val="24"/>
        </w:rPr>
        <w:t xml:space="preserve"> (v) creating the DTM model using the key points from the previous step (FUSION\GridSurfaceCreate.exe)</w:t>
      </w:r>
      <w:r>
        <w:rPr>
          <w:rFonts w:ascii="Times New Roman" w:hAnsi="Times New Roman" w:cs="Times New Roman"/>
          <w:sz w:val="24"/>
          <w:szCs w:val="24"/>
        </w:rPr>
        <w:t>;</w:t>
      </w:r>
      <w:r w:rsidRPr="00165F8D">
        <w:rPr>
          <w:rFonts w:ascii="Times New Roman" w:hAnsi="Times New Roman" w:cs="Times New Roman"/>
          <w:sz w:val="24"/>
          <w:szCs w:val="24"/>
        </w:rPr>
        <w:t xml:space="preserve"> (vi) generating the canopy surface model by extracting the digital terrain model (output of step v) from the digital surface model (output of step ii) (</w:t>
      </w:r>
      <w:proofErr w:type="spellStart"/>
      <w:r w:rsidRPr="00165F8D">
        <w:rPr>
          <w:rFonts w:ascii="Times New Roman" w:hAnsi="Times New Roman" w:cs="Times New Roman"/>
          <w:sz w:val="24"/>
          <w:szCs w:val="24"/>
        </w:rPr>
        <w:t>LAStools</w:t>
      </w:r>
      <w:proofErr w:type="spellEnd"/>
      <w:r w:rsidRPr="00165F8D">
        <w:rPr>
          <w:rFonts w:ascii="Times New Roman" w:hAnsi="Times New Roman" w:cs="Times New Roman"/>
          <w:sz w:val="24"/>
          <w:szCs w:val="24"/>
        </w:rPr>
        <w:t xml:space="preserve">\lasheight.exe). Adjusting ‘Z’ values that account for plant height in the canopy surface model, merging with the ESRI shape file to clip the canopy surface model into </w:t>
      </w:r>
      <w:r w:rsidRPr="00165F8D">
        <w:rPr>
          <w:rFonts w:ascii="Times New Roman" w:hAnsi="Times New Roman" w:cs="Times New Roman"/>
          <w:sz w:val="24"/>
          <w:szCs w:val="24"/>
        </w:rPr>
        <w:lastRenderedPageBreak/>
        <w:t xml:space="preserve">plots (FUSION/PolyClipData.exe). As a last step, statistical metrics (e.g., plant height values based on different percentiles) for each clipped plot (pedigree row) were calculated (FUSION/CloudMetrics.exe). Predicted CHM for each pedigree by equation </w:t>
      </w:r>
      <w:r>
        <w:rPr>
          <w:rFonts w:ascii="Times New Roman" w:hAnsi="Times New Roman" w:cs="Times New Roman"/>
          <w:sz w:val="24"/>
          <w:szCs w:val="24"/>
        </w:rPr>
        <w:t>2 (</w:t>
      </w:r>
      <w:r w:rsidRPr="00B00F58">
        <w:rPr>
          <w:rFonts w:ascii="Times New Roman" w:hAnsi="Times New Roman" w:cs="Times New Roman"/>
          <w:i/>
          <w:iCs/>
          <w:sz w:val="24"/>
          <w:szCs w:val="24"/>
        </w:rPr>
        <w:t xml:space="preserve">Eq. </w:t>
      </w:r>
      <w:r>
        <w:rPr>
          <w:rFonts w:ascii="Times New Roman" w:hAnsi="Times New Roman" w:cs="Times New Roman"/>
          <w:i/>
          <w:iCs/>
          <w:sz w:val="24"/>
          <w:szCs w:val="24"/>
        </w:rPr>
        <w:t>2</w:t>
      </w:r>
      <w:r>
        <w:rPr>
          <w:rFonts w:ascii="Times New Roman" w:hAnsi="Times New Roman" w:cs="Times New Roman"/>
          <w:sz w:val="24"/>
          <w:szCs w:val="24"/>
        </w:rPr>
        <w:t>)</w:t>
      </w:r>
      <w:r w:rsidRPr="00165F8D">
        <w:rPr>
          <w:rFonts w:ascii="Times New Roman" w:hAnsi="Times New Roman" w:cs="Times New Roman"/>
          <w:sz w:val="24"/>
          <w:szCs w:val="24"/>
        </w:rPr>
        <w:t xml:space="preserve"> was fit based on the Weibull sigmoidal growth model as follows:</w:t>
      </w:r>
    </w:p>
    <w:p w14:paraId="7C5E1AB7" w14:textId="77777777" w:rsidR="00A924DA" w:rsidRPr="00165F8D" w:rsidRDefault="00A924DA" w:rsidP="00A924DA">
      <w:pPr>
        <w:spacing w:line="480"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 xml:space="preserve">Weibull sigmoidal growth= </m:t>
          </m:r>
          <m:r>
            <w:rPr>
              <w:rFonts w:ascii="Cambria Math" w:hAnsi="Cambria Math" w:cs="Times New Roman"/>
              <w:sz w:val="24"/>
              <w:szCs w:val="24"/>
            </w:rPr>
            <m:t>a</m:t>
          </m:r>
          <m:d>
            <m:dPr>
              <m:ctrlPr>
                <w:rPr>
                  <w:rFonts w:ascii="Cambria Math" w:hAnsi="Cambria Math" w:cs="Times New Roman"/>
                  <w:i/>
                  <w:sz w:val="24"/>
                  <w:szCs w:val="24"/>
                </w:rPr>
              </m:ctrlPr>
            </m:dPr>
            <m:e>
              <m:r>
                <w:rPr>
                  <w:rFonts w:ascii="Cambria Math" w:hAnsi="Cambria Math" w:cs="Times New Roman"/>
                  <w:sz w:val="24"/>
                  <w:szCs w:val="24"/>
                </w:rPr>
                <m:t>1-Exp</m:t>
              </m:r>
              <m:d>
                <m:dPr>
                  <m:ctrlPr>
                    <w:rPr>
                      <w:rFonts w:ascii="Cambria Math" w:hAnsi="Cambria Math" w:cs="Times New Roman"/>
                      <w:i/>
                      <w:sz w:val="24"/>
                      <w:szCs w:val="24"/>
                    </w:rPr>
                  </m:ctrlPr>
                </m:dPr>
                <m:e>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flight date</m:t>
                              </m:r>
                            </m:num>
                            <m:den>
                              <m:r>
                                <w:rPr>
                                  <w:rFonts w:ascii="Cambria Math" w:hAnsi="Cambria Math" w:cs="Times New Roman"/>
                                  <w:sz w:val="24"/>
                                  <w:szCs w:val="24"/>
                                </w:rPr>
                                <m:t>x</m:t>
                              </m:r>
                            </m:den>
                          </m:f>
                        </m:e>
                      </m:d>
                    </m:e>
                    <m:sup>
                      <m:r>
                        <w:rPr>
                          <w:rFonts w:ascii="Cambria Math" w:hAnsi="Cambria Math" w:cs="Times New Roman"/>
                          <w:sz w:val="24"/>
                          <w:szCs w:val="24"/>
                        </w:rPr>
                        <m:t>b</m:t>
                      </m:r>
                    </m:sup>
                  </m:sSup>
                </m:e>
              </m:d>
            </m:e>
          </m:d>
          <m:r>
            <w:rPr>
              <w:rFonts w:ascii="Cambria Math" w:eastAsiaTheme="minorEastAsia" w:hAnsi="Cambria Math" w:cs="Times New Roman"/>
              <w:sz w:val="24"/>
              <w:szCs w:val="24"/>
            </w:rPr>
            <m:t xml:space="preserve"> Equation 1;Eq. 1</m:t>
          </m:r>
        </m:oMath>
      </m:oMathPara>
    </w:p>
    <w:p w14:paraId="4133D70A" w14:textId="77777777" w:rsidR="00A924DA" w:rsidRDefault="00A924DA" w:rsidP="00A924DA">
      <w:pPr>
        <w:spacing w:line="480" w:lineRule="auto"/>
        <w:jc w:val="both"/>
        <w:rPr>
          <w:rFonts w:ascii="Times New Roman" w:eastAsiaTheme="minorEastAsia" w:hAnsi="Times New Roman" w:cs="Times New Roman"/>
          <w:sz w:val="24"/>
          <w:szCs w:val="24"/>
        </w:rPr>
      </w:pPr>
      <w:r w:rsidRPr="00165F8D">
        <w:rPr>
          <w:rFonts w:ascii="Times New Roman" w:eastAsiaTheme="minorEastAsia" w:hAnsi="Times New Roman" w:cs="Times New Roman"/>
          <w:sz w:val="24"/>
          <w:szCs w:val="24"/>
        </w:rPr>
        <w:t xml:space="preserve">Where, </w:t>
      </w:r>
      <m:oMath>
        <m:r>
          <w:rPr>
            <w:rFonts w:ascii="Cambria Math" w:hAnsi="Cambria Math" w:cs="Times New Roman"/>
            <w:sz w:val="24"/>
            <w:szCs w:val="24"/>
          </w:rPr>
          <m:t>a</m:t>
        </m:r>
      </m:oMath>
      <w:r w:rsidRPr="00165F8D">
        <w:rPr>
          <w:rFonts w:ascii="Times New Roman" w:eastAsiaTheme="minorEastAsia" w:hAnsi="Times New Roman" w:cs="Times New Roman"/>
          <w:sz w:val="24"/>
          <w:szCs w:val="24"/>
        </w:rPr>
        <w:t xml:space="preserve"> is the asymptote; </w:t>
      </w:r>
      <m:oMath>
        <m:r>
          <w:rPr>
            <w:rFonts w:ascii="Cambria Math" w:hAnsi="Cambria Math" w:cs="Times New Roman"/>
            <w:sz w:val="24"/>
            <w:szCs w:val="24"/>
          </w:rPr>
          <m:t>flight date</m:t>
        </m:r>
      </m:oMath>
      <w:r w:rsidRPr="00165F8D">
        <w:rPr>
          <w:rFonts w:ascii="Times New Roman" w:eastAsiaTheme="minorEastAsia" w:hAnsi="Times New Roman" w:cs="Times New Roman"/>
          <w:sz w:val="24"/>
          <w:szCs w:val="24"/>
        </w:rPr>
        <w:t xml:space="preserve"> is numeric values as </w:t>
      </w:r>
      <w:r>
        <w:rPr>
          <w:rFonts w:ascii="Times New Roman" w:eastAsiaTheme="minorEastAsia" w:hAnsi="Times New Roman" w:cs="Times New Roman"/>
          <w:sz w:val="24"/>
          <w:szCs w:val="24"/>
        </w:rPr>
        <w:t>days after planting</w:t>
      </w:r>
      <w:r w:rsidRPr="00165F8D">
        <w:rPr>
          <w:rFonts w:ascii="Times New Roman" w:eastAsiaTheme="minorEastAsia" w:hAnsi="Times New Roman" w:cs="Times New Roman"/>
          <w:sz w:val="24"/>
          <w:szCs w:val="24"/>
        </w:rPr>
        <w:t xml:space="preserve"> of each flight date; </w:t>
      </w:r>
      <m:oMath>
        <m:r>
          <w:rPr>
            <w:rFonts w:ascii="Cambria Math" w:eastAsiaTheme="minorEastAsia" w:hAnsi="Cambria Math" w:cs="Times New Roman"/>
            <w:sz w:val="24"/>
            <w:szCs w:val="24"/>
          </w:rPr>
          <m:t>x</m:t>
        </m:r>
      </m:oMath>
      <w:r w:rsidRPr="00165F8D">
        <w:rPr>
          <w:rFonts w:ascii="Times New Roman" w:eastAsiaTheme="minorEastAsia" w:hAnsi="Times New Roman" w:cs="Times New Roman"/>
          <w:sz w:val="24"/>
          <w:szCs w:val="24"/>
        </w:rPr>
        <w:t xml:space="preserve"> is the inflection point and </w:t>
      </w:r>
      <m:oMath>
        <m:r>
          <w:rPr>
            <w:rFonts w:ascii="Cambria Math" w:eastAsiaTheme="minorEastAsia" w:hAnsi="Cambria Math" w:cs="Times New Roman"/>
            <w:sz w:val="24"/>
            <w:szCs w:val="24"/>
          </w:rPr>
          <m:t>b</m:t>
        </m:r>
      </m:oMath>
      <w:r w:rsidRPr="00165F8D">
        <w:rPr>
          <w:rFonts w:ascii="Times New Roman" w:eastAsiaTheme="minorEastAsia" w:hAnsi="Times New Roman" w:cs="Times New Roman"/>
          <w:sz w:val="24"/>
          <w:szCs w:val="24"/>
        </w:rPr>
        <w:t xml:space="preserve"> is the growth rate.</w:t>
      </w:r>
      <w:r>
        <w:rPr>
          <w:rFonts w:ascii="Times New Roman" w:eastAsiaTheme="minorEastAsia" w:hAnsi="Times New Roman" w:cs="Times New Roman"/>
          <w:sz w:val="24"/>
          <w:szCs w:val="24"/>
        </w:rPr>
        <w:t xml:space="preserve"> Weibull fit CHM was used in further analysis.</w:t>
      </w:r>
    </w:p>
    <w:p w14:paraId="7CCD7E82" w14:textId="77777777" w:rsidR="00A924DA" w:rsidRPr="00DA5150" w:rsidRDefault="00A924DA" w:rsidP="00A924DA">
      <w:pPr>
        <w:spacing w:line="480" w:lineRule="auto"/>
        <w:jc w:val="both"/>
        <w:rPr>
          <w:rFonts w:ascii="Times New Roman" w:hAnsi="Times New Roman" w:cs="Times New Roman"/>
          <w:b/>
          <w:bCs/>
          <w:sz w:val="24"/>
          <w:szCs w:val="24"/>
        </w:rPr>
      </w:pPr>
      <w:r w:rsidRPr="00DA5150">
        <w:rPr>
          <w:rFonts w:ascii="Times New Roman" w:hAnsi="Times New Roman" w:cs="Times New Roman"/>
          <w:b/>
          <w:bCs/>
          <w:sz w:val="24"/>
          <w:szCs w:val="24"/>
        </w:rPr>
        <w:t xml:space="preserve">Experimental design and nested model for </w:t>
      </w:r>
      <w:proofErr w:type="spellStart"/>
      <w:r w:rsidRPr="00DA5150">
        <w:rPr>
          <w:rFonts w:ascii="Times New Roman" w:hAnsi="Times New Roman" w:cs="Times New Roman"/>
          <w:b/>
          <w:bCs/>
          <w:sz w:val="24"/>
          <w:szCs w:val="24"/>
        </w:rPr>
        <w:t>phenomic</w:t>
      </w:r>
      <w:proofErr w:type="spellEnd"/>
      <w:r w:rsidRPr="00DA5150">
        <w:rPr>
          <w:rFonts w:ascii="Times New Roman" w:hAnsi="Times New Roman" w:cs="Times New Roman"/>
          <w:b/>
          <w:bCs/>
          <w:sz w:val="24"/>
          <w:szCs w:val="24"/>
        </w:rPr>
        <w:t xml:space="preserve"> data </w:t>
      </w:r>
    </w:p>
    <w:p w14:paraId="727B464C"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Following extraction of plot based temporal vegetation indices and CHM, a nested design predicted the temporal breeding values for each of 280 pedigrees to assess the temporal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data jointly for optimal management (OM) and stressed management (SM,</w:t>
      </w:r>
      <w:r w:rsidRPr="00E333E0">
        <w:rPr>
          <w:rFonts w:ascii="Times New Roman" w:hAnsi="Times New Roman" w:cs="Times New Roman"/>
          <w:sz w:val="24"/>
          <w:szCs w:val="24"/>
        </w:rPr>
        <w:t xml:space="preserve"> </w:t>
      </w:r>
      <w:r>
        <w:rPr>
          <w:rFonts w:ascii="Times New Roman" w:hAnsi="Times New Roman" w:cs="Times New Roman"/>
          <w:sz w:val="24"/>
          <w:szCs w:val="24"/>
        </w:rPr>
        <w:t>no irrigation, low fertilizer) using the “</w:t>
      </w:r>
      <w:proofErr w:type="spellStart"/>
      <w:r>
        <w:rPr>
          <w:rFonts w:ascii="Times New Roman" w:hAnsi="Times New Roman" w:cs="Times New Roman"/>
          <w:sz w:val="24"/>
          <w:szCs w:val="24"/>
        </w:rPr>
        <w:t>lmer</w:t>
      </w:r>
      <w:proofErr w:type="spellEnd"/>
      <w:r>
        <w:rPr>
          <w:rFonts w:ascii="Times New Roman" w:hAnsi="Times New Roman" w:cs="Times New Roman"/>
          <w:sz w:val="24"/>
          <w:szCs w:val="24"/>
        </w:rPr>
        <w:t>” function in the “lme4” package in R. Each temporal vegetation index and temporal plant height was modelled for both HTP platform as follows:</w:t>
      </w:r>
    </w:p>
    <w:p w14:paraId="7E44C239" w14:textId="77777777" w:rsidR="00A924DA" w:rsidRPr="00486522" w:rsidRDefault="00A924DA" w:rsidP="00A924DA">
      <w:pPr>
        <w:spacing w:line="48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ijklm</m:t>
              </m:r>
            </m:sub>
          </m:sSub>
          <m:r>
            <w:rPr>
              <w:rFonts w:ascii="Cambria Math" w:hAnsi="Cambria Math" w:cs="Times New Roman"/>
              <w:sz w:val="24"/>
              <w:szCs w:val="24"/>
            </w:rPr>
            <m:t>=</m:t>
          </m:r>
          <w:bookmarkStart w:id="0" w:name="_Hlk72521155"/>
          <m:r>
            <w:rPr>
              <w:rFonts w:ascii="Cambria Math" w:hAnsi="Cambria Math" w:cs="Times New Roman"/>
              <w:sz w:val="24"/>
              <w:szCs w:val="24"/>
            </w:rPr>
            <m:t>μ+</m:t>
          </m:r>
          <w:bookmarkStart w:id="1" w:name="_Hlk72457385"/>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w:bookmarkEnd w:id="0"/>
          <w:bookmarkEnd w:id="1"/>
          <m:r>
            <w:rPr>
              <w:rFonts w:ascii="Cambria Math" w:hAnsi="Cambria Math" w:cs="Times New Roman"/>
              <w:sz w:val="24"/>
              <w:szCs w:val="24"/>
            </w:rPr>
            <m:t>+</m:t>
          </m:r>
          <w:bookmarkStart w:id="2" w:name="_Hlk73628403"/>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i(j)</m:t>
              </m:r>
            </m:sub>
          </m:sSub>
          <w:bookmarkEnd w:id="2"/>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i(k)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i(l)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r>
            <w:rPr>
              <w:rFonts w:ascii="Cambria Math" w:hAnsi="Cambria Math" w:cs="Times New Roman"/>
              <w:sz w:val="24"/>
              <w:szCs w:val="24"/>
            </w:rPr>
            <m:t xml:space="preserve"> (Equation 2;Eq.2</m:t>
          </m:r>
          <m:r>
            <w:rPr>
              <w:rFonts w:ascii="Cambria Math" w:eastAsiaTheme="minorEastAsia" w:hAnsi="Cambria Math" w:cs="Times New Roman"/>
              <w:sz w:val="24"/>
              <w:szCs w:val="24"/>
            </w:rPr>
            <m:t>)</m:t>
          </m:r>
        </m:oMath>
      </m:oMathPara>
    </w:p>
    <w:p w14:paraId="2EDC0536"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r>
          <w:rPr>
            <w:rFonts w:ascii="Cambria Math" w:hAnsi="Cambria Math" w:cs="Times New Roman"/>
            <w:sz w:val="24"/>
            <w:szCs w:val="24"/>
          </w:rPr>
          <m:t>μ</m:t>
        </m:r>
      </m:oMath>
      <w:r>
        <w:rPr>
          <w:rFonts w:ascii="Times New Roman" w:eastAsiaTheme="minorEastAsia" w:hAnsi="Times New Roman" w:cs="Times New Roman"/>
          <w:sz w:val="24"/>
          <w:szCs w:val="24"/>
        </w:rPr>
        <w:t xml:space="preserve"> = overall mean;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oMath>
      <w:r>
        <w:rPr>
          <w:rFonts w:ascii="Times New Roman" w:eastAsiaTheme="minorEastAsia" w:hAnsi="Times New Roman" w:cs="Times New Roman"/>
          <w:sz w:val="24"/>
          <w:szCs w:val="24"/>
        </w:rPr>
        <w:t xml:space="preserve"> = the random effect of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th flight time (as days after planting time, DAP) with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r>
          <w:rPr>
            <w:rFonts w:ascii="Cambria Math" w:hAnsi="Cambria Math" w:cs="Times New Roman"/>
            <w:sz w:val="24"/>
            <w:szCs w:val="24"/>
          </w:rPr>
          <m:t xml:space="preserve"> </m:t>
        </m:r>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i</m:t>
                </m:r>
              </m:sub>
            </m:sSub>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 xml:space="preserve">i ∈{ </m:t>
        </m:r>
      </m:oMath>
      <w:r>
        <w:rPr>
          <w:rFonts w:ascii="Times New Roman" w:eastAsiaTheme="minorEastAsia" w:hAnsi="Times New Roman" w:cs="Times New Roman"/>
          <w:sz w:val="24"/>
          <w:szCs w:val="24"/>
        </w:rPr>
        <w:t xml:space="preserve">27, 34, 41, 48, 55, 59, 63, 69, 77, 82, 88, 97, 103, 105, 118; rotary-wing with RGB camera HTP platform}  and </w:t>
      </w:r>
      <m:oMath>
        <m:r>
          <w:rPr>
            <w:rFonts w:ascii="Cambria Math" w:eastAsiaTheme="minorEastAsia" w:hAnsi="Cambria Math" w:cs="Times New Roman"/>
            <w:sz w:val="24"/>
            <w:szCs w:val="24"/>
          </w:rPr>
          <m:t>i ∈{</m:t>
        </m:r>
      </m:oMath>
      <w:r>
        <w:rPr>
          <w:rFonts w:ascii="Times New Roman" w:eastAsiaTheme="minorEastAsia" w:hAnsi="Times New Roman" w:cs="Times New Roman"/>
          <w:sz w:val="24"/>
          <w:szCs w:val="24"/>
        </w:rPr>
        <w:t xml:space="preserve">27, 34, 52, 60, 70, 73, 88, 105, 112, 118, 132, 144; </w:t>
      </w:r>
      <w:proofErr w:type="spellStart"/>
      <w:r>
        <w:rPr>
          <w:rFonts w:ascii="Times New Roman" w:eastAsiaTheme="minorEastAsia" w:hAnsi="Times New Roman" w:cs="Times New Roman"/>
          <w:sz w:val="24"/>
          <w:szCs w:val="24"/>
        </w:rPr>
        <w:t>tuffwing</w:t>
      </w:r>
      <w:proofErr w:type="spellEnd"/>
      <w:r>
        <w:rPr>
          <w:rFonts w:ascii="Times New Roman" w:eastAsiaTheme="minorEastAsia" w:hAnsi="Times New Roman" w:cs="Times New Roman"/>
          <w:sz w:val="24"/>
          <w:szCs w:val="24"/>
        </w:rPr>
        <w:t xml:space="preserve"> with multispectral camera HTP platform};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i(j)</m:t>
            </m:r>
          </m:sub>
        </m:sSub>
      </m:oMath>
      <w:r>
        <w:rPr>
          <w:rFonts w:ascii="Times New Roman" w:eastAsiaTheme="minorEastAsia" w:hAnsi="Times New Roman" w:cs="Times New Roman"/>
          <w:sz w:val="24"/>
          <w:szCs w:val="24"/>
        </w:rPr>
        <w:t xml:space="preserve">= the random effect of </w:t>
      </w:r>
      <m:oMath>
        <m: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th pedigree (maize hybrid) within the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th flight time with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i(j)</m:t>
            </m:r>
          </m:sub>
        </m:sSub>
        <m:r>
          <w:rPr>
            <w:rFonts w:ascii="Cambria Math" w:hAnsi="Cambria Math" w:cs="Times New Roman"/>
            <w:sz w:val="24"/>
            <w:szCs w:val="24"/>
          </w:rPr>
          <m:t xml:space="preserve"> </m:t>
        </m:r>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i(j)</m:t>
                </m:r>
              </m:sub>
            </m:sSub>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j∈{1, …, 280}</m:t>
        </m:r>
      </m:oMath>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i(k)</m:t>
            </m:r>
          </m:sub>
        </m:sSub>
      </m:oMath>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lastRenderedPageBreak/>
        <w:t xml:space="preserve">= the random effect of </w:t>
      </w:r>
      <m:oMath>
        <m:r>
          <w:rPr>
            <w:rFonts w:ascii="Cambria Math" w:eastAsiaTheme="minorEastAsia" w:hAnsi="Cambria Math" w:cs="Times New Roman"/>
            <w:sz w:val="24"/>
            <w:szCs w:val="24"/>
          </w:rPr>
          <m:t>k</m:t>
        </m:r>
      </m:oMath>
      <w:r>
        <w:rPr>
          <w:rFonts w:ascii="Times New Roman" w:eastAsiaTheme="minorEastAsia" w:hAnsi="Times New Roman" w:cs="Times New Roman"/>
          <w:sz w:val="24"/>
          <w:szCs w:val="24"/>
        </w:rPr>
        <w:t xml:space="preserve">th range within the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th flight time with </w:t>
      </w:r>
      <m:oMath>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i(k)</m:t>
            </m:r>
          </m:sub>
        </m:sSub>
        <m:r>
          <w:rPr>
            <w:rFonts w:ascii="Cambria Math" w:hAnsi="Cambria Math" w:cs="Times New Roman"/>
            <w:sz w:val="24"/>
            <w:szCs w:val="24"/>
          </w:rPr>
          <m:t xml:space="preserve"> </m:t>
        </m:r>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i(k)</m:t>
                </m:r>
              </m:sub>
            </m:sSub>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k∈{1, …, 18}</m:t>
        </m:r>
      </m:oMath>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i(l)</m:t>
            </m:r>
          </m:sub>
        </m:sSub>
      </m:oMath>
      <w:r>
        <w:rPr>
          <w:rFonts w:ascii="Times New Roman" w:eastAsiaTheme="minorEastAsia" w:hAnsi="Times New Roman" w:cs="Times New Roman"/>
          <w:sz w:val="24"/>
          <w:szCs w:val="24"/>
        </w:rPr>
        <w:t xml:space="preserve">= the random effect of </w:t>
      </w:r>
      <m:oMath>
        <m:r>
          <w:rPr>
            <w:rFonts w:ascii="Cambria Math" w:eastAsiaTheme="minorEastAsia" w:hAnsi="Cambria Math" w:cs="Times New Roman"/>
            <w:sz w:val="24"/>
            <w:szCs w:val="24"/>
          </w:rPr>
          <m:t>l</m:t>
        </m:r>
      </m:oMath>
      <w:r>
        <w:rPr>
          <w:rFonts w:ascii="Times New Roman" w:eastAsiaTheme="minorEastAsia" w:hAnsi="Times New Roman" w:cs="Times New Roman"/>
          <w:sz w:val="24"/>
          <w:szCs w:val="24"/>
        </w:rPr>
        <w:t xml:space="preserve">th row within the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th flight time with </w:t>
      </w:r>
      <m:oMath>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i(l)</m:t>
            </m:r>
          </m:sub>
        </m:sSub>
        <m:r>
          <w:rPr>
            <w:rFonts w:ascii="Cambria Math" w:hAnsi="Cambria Math" w:cs="Times New Roman"/>
            <w:sz w:val="24"/>
            <w:szCs w:val="24"/>
          </w:rPr>
          <m:t xml:space="preserve"> </m:t>
        </m:r>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i(l)</m:t>
                </m:r>
              </m:sub>
            </m:sSub>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l∈{1, …, 33}</m:t>
        </m:r>
      </m:oMath>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m:t>
            </m:r>
          </m:sub>
        </m:sSub>
      </m:oMath>
      <w:r>
        <w:rPr>
          <w:rFonts w:ascii="Times New Roman" w:eastAsiaTheme="minorEastAsia" w:hAnsi="Times New Roman" w:cs="Times New Roman"/>
          <w:sz w:val="24"/>
          <w:szCs w:val="24"/>
        </w:rPr>
        <w:t xml:space="preserve">= the random effect of </w:t>
      </w:r>
      <m:oMath>
        <m:r>
          <w:rPr>
            <w:rFonts w:ascii="Cambria Math" w:eastAsiaTheme="minorEastAsia" w:hAnsi="Cambria Math" w:cs="Times New Roman"/>
            <w:sz w:val="24"/>
            <w:szCs w:val="24"/>
          </w:rPr>
          <m:t>m</m:t>
        </m:r>
      </m:oMath>
      <w:r>
        <w:rPr>
          <w:rFonts w:ascii="Times New Roman" w:eastAsiaTheme="minorEastAsia" w:hAnsi="Times New Roman" w:cs="Times New Roman"/>
          <w:sz w:val="24"/>
          <w:szCs w:val="24"/>
        </w:rPr>
        <w:t xml:space="preserve">th replication within the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th flight time with </w:t>
      </w:r>
      <m:oMath>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m:t>
            </m:r>
          </m:sub>
        </m:sSub>
        <m:r>
          <w:rPr>
            <w:rFonts w:ascii="Cambria Math" w:hAnsi="Cambria Math" w:cs="Times New Roman"/>
            <w:sz w:val="24"/>
            <w:szCs w:val="24"/>
          </w:rPr>
          <m:t xml:space="preserve"> </m:t>
        </m:r>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i(m)</m:t>
                </m:r>
              </m:sub>
            </m:sSub>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m∈{1, 2}</m:t>
        </m:r>
      </m:oMath>
      <w:r>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oMath>
      <w:r>
        <w:rPr>
          <w:rFonts w:ascii="Times New Roman" w:eastAsiaTheme="minorEastAsia" w:hAnsi="Times New Roman" w:cs="Times New Roman"/>
          <w:sz w:val="24"/>
          <w:szCs w:val="24"/>
        </w:rPr>
        <w:t xml:space="preserve"> is pooled error with </w:t>
      </w:r>
      <m:oMath>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f>
          <m:fPr>
            <m:type m:val="noBar"/>
            <m:ctrlPr>
              <w:rPr>
                <w:rFonts w:ascii="Cambria Math" w:hAnsi="Cambria Math" w:cs="Times New Roman"/>
                <w:i/>
                <w:sz w:val="24"/>
                <w:szCs w:val="24"/>
              </w:rPr>
            </m:ctrlPr>
          </m:fPr>
          <m:num>
            <m:r>
              <w:rPr>
                <w:rFonts w:ascii="Cambria Math" w:hAnsi="Cambria Math" w:cs="Times New Roman"/>
                <w:sz w:val="24"/>
                <w:szCs w:val="24"/>
              </w:rPr>
              <m:t>iid</m:t>
            </m:r>
          </m:num>
          <m:den>
            <m:r>
              <w:rPr>
                <w:rFonts w:ascii="Cambria Math" w:hAnsi="Cambria Math" w:cs="Times New Roman"/>
                <w:sz w:val="24"/>
                <w:szCs w:val="24"/>
              </w:rPr>
              <m:t>~</m:t>
            </m:r>
          </m:den>
        </m:f>
        <m:r>
          <w:rPr>
            <w:rFonts w:ascii="Cambria Math" w:hAnsi="Cambria Math" w:cs="Times New Roman"/>
            <w:sz w:val="24"/>
            <w:szCs w:val="24"/>
          </w:rPr>
          <m:t xml:space="preserve"> N</m:t>
        </m:r>
        <m:d>
          <m:dPr>
            <m:ctrlPr>
              <w:rPr>
                <w:rFonts w:ascii="Cambria Math" w:hAnsi="Cambria Math" w:cs="Times New Roman"/>
                <w:i/>
                <w:sz w:val="24"/>
                <w:szCs w:val="24"/>
              </w:rPr>
            </m:ctrlPr>
          </m:dPr>
          <m:e>
            <m:r>
              <w:rPr>
                <w:rFonts w:ascii="Cambria Math" w:hAnsi="Cambria Math" w:cs="Times New Roman"/>
                <w:sz w:val="24"/>
                <w:szCs w:val="24"/>
              </w:rPr>
              <m:t xml:space="preserve">0, </m:t>
            </m:r>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sub>
              <m:sup>
                <m:r>
                  <w:rPr>
                    <w:rFonts w:ascii="Cambria Math" w:hAnsi="Cambria Math" w:cs="Times New Roman"/>
                    <w:sz w:val="24"/>
                    <w:szCs w:val="24"/>
                  </w:rPr>
                  <m:t>2</m:t>
                </m:r>
              </m:sup>
            </m:sSubSup>
          </m:e>
        </m:d>
        <m:r>
          <w:rPr>
            <w:rFonts w:ascii="Cambria Math" w:hAnsi="Cambria Math" w:cs="Times New Roman"/>
            <w:sz w:val="24"/>
            <w:szCs w:val="24"/>
          </w:rPr>
          <m:t>.</m:t>
        </m:r>
      </m:oMath>
    </w:p>
    <w:p w14:paraId="49C0AFE0"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Temporal repeatability (TR) was calculated using the genotypic variance containing the variation of the trait belonging to all flight times. </w:t>
      </w:r>
      <w:r w:rsidRPr="00525C92">
        <w:rPr>
          <w:rFonts w:ascii="Times New Roman" w:eastAsiaTheme="minorEastAsia" w:hAnsi="Times New Roman" w:cs="Times New Roman"/>
          <w:i/>
          <w:iCs/>
          <w:sz w:val="24"/>
          <w:szCs w:val="24"/>
        </w:rPr>
        <w:t xml:space="preserve">Eq. </w:t>
      </w:r>
      <w:r>
        <w:rPr>
          <w:rFonts w:ascii="Times New Roman" w:eastAsiaTheme="minorEastAsia" w:hAnsi="Times New Roman" w:cs="Times New Roman"/>
          <w:i/>
          <w:iCs/>
          <w:sz w:val="24"/>
          <w:szCs w:val="24"/>
        </w:rPr>
        <w:t>3</w:t>
      </w:r>
      <w:r>
        <w:rPr>
          <w:rFonts w:ascii="Times New Roman" w:eastAsiaTheme="minorEastAsia" w:hAnsi="Times New Roman" w:cs="Times New Roman"/>
          <w:sz w:val="24"/>
          <w:szCs w:val="24"/>
        </w:rPr>
        <w:t xml:space="preserve"> was applied to each vegetation index and canopy height separately.</w:t>
      </w:r>
    </w:p>
    <w:p w14:paraId="0027F441" w14:textId="77777777" w:rsidR="00A924DA" w:rsidRPr="00641FD5" w:rsidRDefault="00A924DA" w:rsidP="00A924DA">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Temporal repeatability (TR)=</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j</m:t>
                          </m:r>
                        </m:e>
                      </m:d>
                    </m:sub>
                  </m:sSub>
                </m:sub>
                <m:sup>
                  <m:r>
                    <w:rPr>
                      <w:rFonts w:ascii="Cambria Math" w:hAnsi="Cambria Math" w:cs="Times New Roman"/>
                      <w:sz w:val="24"/>
                      <w:szCs w:val="24"/>
                    </w:rPr>
                    <m:t>2</m:t>
                  </m:r>
                </m:sup>
              </m:sSubSup>
            </m:num>
            <m:den>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j</m:t>
                          </m:r>
                        </m:e>
                      </m:d>
                    </m:sub>
                  </m:sSub>
                </m:sub>
                <m:sup>
                  <m:r>
                    <w:rPr>
                      <w:rFonts w:ascii="Cambria Math" w:hAnsi="Cambria Math" w:cs="Times New Roman"/>
                      <w:sz w:val="24"/>
                      <w:szCs w:val="24"/>
                    </w:rPr>
                    <m:t>2</m:t>
                  </m:r>
                </m:sup>
              </m:sSubSup>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sub>
                    <m:sup>
                      <m:r>
                        <w:rPr>
                          <w:rFonts w:ascii="Cambria Math" w:hAnsi="Cambria Math" w:cs="Times New Roman"/>
                          <w:sz w:val="24"/>
                          <w:szCs w:val="24"/>
                        </w:rPr>
                        <m:t>2</m:t>
                      </m:r>
                    </m:sup>
                  </m:sSubSup>
                </m:num>
                <m:den>
                  <m:r>
                    <w:rPr>
                      <w:rFonts w:ascii="Cambria Math" w:hAnsi="Cambria Math" w:cs="Times New Roman"/>
                      <w:sz w:val="24"/>
                      <w:szCs w:val="24"/>
                    </w:rPr>
                    <m:t>no. of replications</m:t>
                  </m:r>
                </m:den>
              </m:f>
            </m:den>
          </m:f>
          <m:r>
            <w:rPr>
              <w:rFonts w:ascii="Cambria Math" w:hAnsi="Cambria Math" w:cs="Times New Roman"/>
              <w:sz w:val="24"/>
              <w:szCs w:val="24"/>
            </w:rPr>
            <m:t xml:space="preserve"> (Equation 3;Eq. 3</m:t>
          </m:r>
          <m:r>
            <w:rPr>
              <w:rFonts w:ascii="Cambria Math" w:eastAsiaTheme="minorEastAsia" w:hAnsi="Cambria Math" w:cs="Times New Roman"/>
              <w:sz w:val="24"/>
              <w:szCs w:val="24"/>
            </w:rPr>
            <m:t>)</m:t>
          </m:r>
        </m:oMath>
      </m:oMathPara>
    </w:p>
    <w:p w14:paraId="17D206DB"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j</m:t>
                    </m:r>
                  </m:e>
                </m:d>
              </m:sub>
            </m:sSub>
          </m:sub>
          <m:sup>
            <m:r>
              <w:rPr>
                <w:rFonts w:ascii="Cambria Math" w:hAnsi="Cambria Math" w:cs="Times New Roman"/>
                <w:sz w:val="24"/>
                <w:szCs w:val="24"/>
              </w:rPr>
              <m:t>2</m:t>
            </m:r>
          </m:sup>
        </m:sSubSup>
      </m:oMath>
      <w:r>
        <w:rPr>
          <w:rFonts w:ascii="Times New Roman" w:eastAsiaTheme="minorEastAsia" w:hAnsi="Times New Roman" w:cs="Times New Roman"/>
          <w:sz w:val="24"/>
          <w:szCs w:val="24"/>
        </w:rPr>
        <w:t xml:space="preserve"> is genotypic variance containing joint genotypic variation occurring across the flights; </w:t>
      </w:r>
      <m:oMath>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ijklm</m:t>
                </m:r>
              </m:sub>
            </m:sSub>
          </m:sub>
          <m:sup>
            <m:r>
              <w:rPr>
                <w:rFonts w:ascii="Cambria Math" w:hAnsi="Cambria Math" w:cs="Times New Roman"/>
                <w:sz w:val="24"/>
                <w:szCs w:val="24"/>
              </w:rPr>
              <m:t>2</m:t>
            </m:r>
          </m:sup>
        </m:sSubSup>
      </m:oMath>
      <w:r>
        <w:rPr>
          <w:rFonts w:ascii="Times New Roman" w:eastAsiaTheme="minorEastAsia" w:hAnsi="Times New Roman" w:cs="Times New Roman"/>
          <w:sz w:val="24"/>
          <w:szCs w:val="24"/>
        </w:rPr>
        <w:t xml:space="preserve"> is residual variance containing unexplained error.</w:t>
      </w:r>
    </w:p>
    <w:p w14:paraId="6F5DBD99"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Grain yield (GY) </w:t>
      </w:r>
      <w:r w:rsidRPr="005C4572">
        <w:rPr>
          <w:rFonts w:ascii="Times New Roman" w:eastAsiaTheme="minorEastAsia" w:hAnsi="Times New Roman" w:cs="Times New Roman"/>
          <w:sz w:val="24"/>
          <w:szCs w:val="24"/>
        </w:rPr>
        <w:t>was collected from</w:t>
      </w:r>
      <w:r>
        <w:rPr>
          <w:rFonts w:ascii="Times New Roman" w:eastAsiaTheme="minorEastAsia" w:hAnsi="Times New Roman" w:cs="Times New Roman"/>
          <w:sz w:val="24"/>
          <w:szCs w:val="24"/>
        </w:rPr>
        <w:t xml:space="preserve"> each</w:t>
      </w:r>
      <w:r w:rsidRPr="005C4572">
        <w:rPr>
          <w:rFonts w:ascii="Times New Roman" w:eastAsiaTheme="minorEastAsia" w:hAnsi="Times New Roman" w:cs="Times New Roman"/>
          <w:sz w:val="24"/>
          <w:szCs w:val="24"/>
        </w:rPr>
        <w:t xml:space="preserve"> two adjacent row plots </w:t>
      </w:r>
      <w:r>
        <w:rPr>
          <w:rFonts w:ascii="Times New Roman" w:eastAsiaTheme="minorEastAsia" w:hAnsi="Times New Roman" w:cs="Times New Roman"/>
          <w:sz w:val="24"/>
          <w:szCs w:val="24"/>
        </w:rPr>
        <w:t>(</w:t>
      </w:r>
      <w:r w:rsidRPr="005C4572">
        <w:rPr>
          <w:rFonts w:ascii="Times New Roman" w:eastAsiaTheme="minorEastAsia" w:hAnsi="Times New Roman" w:cs="Times New Roman"/>
          <w:sz w:val="24"/>
          <w:szCs w:val="24"/>
        </w:rPr>
        <w:t>per hybrid</w:t>
      </w:r>
      <w:r>
        <w:rPr>
          <w:rFonts w:ascii="Times New Roman" w:eastAsiaTheme="minorEastAsia" w:hAnsi="Times New Roman" w:cs="Times New Roman"/>
          <w:sz w:val="24"/>
          <w:szCs w:val="24"/>
        </w:rPr>
        <w:t>)</w:t>
      </w:r>
      <w:r w:rsidRPr="005C4572">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via </w:t>
      </w:r>
      <w:r w:rsidRPr="005C4572">
        <w:rPr>
          <w:rFonts w:ascii="Times New Roman" w:eastAsiaTheme="minorEastAsia" w:hAnsi="Times New Roman" w:cs="Times New Roman"/>
          <w:sz w:val="24"/>
          <w:szCs w:val="24"/>
        </w:rPr>
        <w:t>a plot combine harvester</w:t>
      </w:r>
      <w:r>
        <w:rPr>
          <w:rFonts w:ascii="Times New Roman" w:eastAsiaTheme="minorEastAsia" w:hAnsi="Times New Roman" w:cs="Times New Roman"/>
          <w:sz w:val="24"/>
          <w:szCs w:val="24"/>
        </w:rPr>
        <w:t>; days to anthesis (DTA) and silking (DTS) were collected when fifty percent of plots displayed anthesis and silking emergence; manually measured terminal plant height was calculated from the ground to the tip of tassel.</w:t>
      </w:r>
    </w:p>
    <w:p w14:paraId="7A3F8E12" w14:textId="77777777" w:rsidR="00A924DA" w:rsidRDefault="00A924DA" w:rsidP="00A924DA">
      <w:pPr>
        <w:spacing w:line="480" w:lineRule="auto"/>
        <w:jc w:val="both"/>
        <w:rPr>
          <w:rFonts w:ascii="Times New Roman" w:hAnsi="Times New Roman" w:cs="Times New Roman"/>
          <w:sz w:val="24"/>
          <w:szCs w:val="24"/>
        </w:rPr>
      </w:pPr>
      <w:r>
        <w:rPr>
          <w:rFonts w:ascii="Times New Roman" w:eastAsiaTheme="minorEastAsia" w:hAnsi="Times New Roman" w:cs="Times New Roman"/>
          <w:sz w:val="24"/>
          <w:szCs w:val="24"/>
        </w:rPr>
        <w:t>GY, DTA, DTS,</w:t>
      </w:r>
      <w:r>
        <w:rPr>
          <w:rFonts w:ascii="Times New Roman" w:hAnsi="Times New Roman" w:cs="Times New Roman"/>
          <w:sz w:val="24"/>
          <w:szCs w:val="24"/>
        </w:rPr>
        <w:t xml:space="preserve"> PHT were used as predicted variables and modelled according to </w:t>
      </w:r>
      <w:r w:rsidRPr="00525C92">
        <w:rPr>
          <w:rFonts w:ascii="Times New Roman" w:hAnsi="Times New Roman" w:cs="Times New Roman"/>
          <w:i/>
          <w:iCs/>
          <w:sz w:val="24"/>
          <w:szCs w:val="24"/>
        </w:rPr>
        <w:t>Eq. 2</w:t>
      </w:r>
      <w:r>
        <w:rPr>
          <w:rFonts w:ascii="Times New Roman" w:hAnsi="Times New Roman" w:cs="Times New Roman"/>
          <w:sz w:val="24"/>
          <w:szCs w:val="24"/>
        </w:rPr>
        <w:t xml:space="preserve"> without flight time (denoted as</w:t>
      </w:r>
      <m:oMath>
        <m:r>
          <w:rPr>
            <w:rFonts w:ascii="Cambria Math" w:hAnsi="Cambria Math" w:cs="Times New Roman"/>
            <w:sz w:val="24"/>
            <w:szCs w:val="24"/>
          </w:rPr>
          <m:t xml:space="preserve"> β</m:t>
        </m:r>
      </m:oMath>
      <w:r>
        <w:rPr>
          <w:rFonts w:ascii="Times New Roman" w:eastAsiaTheme="minorEastAsia" w:hAnsi="Times New Roman" w:cs="Times New Roman"/>
          <w:sz w:val="24"/>
          <w:szCs w:val="24"/>
        </w:rPr>
        <w:t xml:space="preserve"> in </w:t>
      </w:r>
      <w:r w:rsidRPr="002E22E8">
        <w:rPr>
          <w:rFonts w:ascii="Times New Roman" w:eastAsiaTheme="minorEastAsia" w:hAnsi="Times New Roman" w:cs="Times New Roman"/>
          <w:i/>
          <w:iCs/>
          <w:sz w:val="24"/>
          <w:szCs w:val="24"/>
        </w:rPr>
        <w:t>Eq. 2</w:t>
      </w:r>
      <w:r>
        <w:rPr>
          <w:rFonts w:ascii="Times New Roman" w:eastAsiaTheme="minorEastAsia" w:hAnsi="Times New Roman" w:cs="Times New Roman"/>
          <w:sz w:val="24"/>
          <w:szCs w:val="24"/>
        </w:rPr>
        <w:t>)</w:t>
      </w:r>
      <w:r>
        <w:rPr>
          <w:rFonts w:ascii="Times New Roman" w:hAnsi="Times New Roman" w:cs="Times New Roman"/>
          <w:sz w:val="24"/>
          <w:szCs w:val="24"/>
        </w:rPr>
        <w:t xml:space="preserve"> component as follows:</w:t>
      </w:r>
    </w:p>
    <w:bookmarkStart w:id="3" w:name="_Hlk72908245"/>
    <w:p w14:paraId="733A45BE" w14:textId="77777777" w:rsidR="00A924DA" w:rsidRPr="00486522" w:rsidRDefault="00A924DA" w:rsidP="00A924DA">
      <w:pPr>
        <w:spacing w:line="48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jklm</m:t>
              </m:r>
            </m:sub>
          </m:sSub>
          <m:r>
            <w:rPr>
              <w:rFonts w:ascii="Cambria Math" w:hAnsi="Cambria Math" w:cs="Times New Roman"/>
              <w:sz w:val="24"/>
              <w:szCs w:val="24"/>
            </w:rPr>
            <m:t>=μ+</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δ</m:t>
              </m:r>
            </m:e>
            <m:sub>
              <m:r>
                <w:rPr>
                  <w:rFonts w:ascii="Cambria Math" w:hAnsi="Cambria Math" w:cs="Times New Roman"/>
                  <w:sz w:val="24"/>
                  <w:szCs w:val="24"/>
                </w:rPr>
                <m:t>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Ψ</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θ</m:t>
              </m:r>
            </m:e>
            <m:sub>
              <m:r>
                <w:rPr>
                  <w:rFonts w:ascii="Cambria Math" w:hAnsi="Cambria Math" w:cs="Times New Roman"/>
                  <w:sz w:val="24"/>
                  <w:szCs w:val="24"/>
                </w:rPr>
                <m:t>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jklm</m:t>
              </m:r>
            </m:sub>
          </m:sSub>
          <m:r>
            <w:rPr>
              <w:rFonts w:ascii="Cambria Math" w:hAnsi="Cambria Math" w:cs="Times New Roman"/>
              <w:sz w:val="24"/>
              <w:szCs w:val="24"/>
            </w:rPr>
            <m:t xml:space="preserve"> (Equation 4;Eq.4</m:t>
          </m:r>
          <m:r>
            <w:rPr>
              <w:rFonts w:ascii="Cambria Math" w:eastAsiaTheme="minorEastAsia" w:hAnsi="Cambria Math" w:cs="Times New Roman"/>
              <w:sz w:val="24"/>
              <w:szCs w:val="24"/>
            </w:rPr>
            <m:t>)</m:t>
          </m:r>
        </m:oMath>
      </m:oMathPara>
    </w:p>
    <w:bookmarkEnd w:id="3"/>
    <w:p w14:paraId="1D9277F2"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Traditional repeatability was calculated for all cumulative traits (GY, DTA, DTS, PHT) based on </w:t>
      </w:r>
      <w:r w:rsidRPr="002E22E8">
        <w:rPr>
          <w:rFonts w:ascii="Times New Roman" w:eastAsiaTheme="minorEastAsia" w:hAnsi="Times New Roman" w:cs="Times New Roman"/>
          <w:i/>
          <w:iCs/>
          <w:sz w:val="24"/>
          <w:szCs w:val="24"/>
        </w:rPr>
        <w:t>Eq. 3</w:t>
      </w:r>
      <w:r>
        <w:rPr>
          <w:rFonts w:ascii="Times New Roman" w:eastAsiaTheme="minorEastAsia" w:hAnsi="Times New Roman" w:cs="Times New Roman"/>
          <w:sz w:val="24"/>
          <w:szCs w:val="24"/>
        </w:rPr>
        <w:t xml:space="preserve"> with the nested effect by flight time removed </w:t>
      </w:r>
      <w:r>
        <w:rPr>
          <w:rFonts w:ascii="Times New Roman" w:hAnsi="Times New Roman" w:cs="Times New Roman"/>
          <w:sz w:val="24"/>
          <w:szCs w:val="24"/>
        </w:rPr>
        <w:t>(denoted as</w:t>
      </w:r>
      <m:oMath>
        <m:r>
          <w:rPr>
            <w:rFonts w:ascii="Cambria Math" w:hAnsi="Cambria Math" w:cs="Times New Roman"/>
            <w:sz w:val="24"/>
            <w:szCs w:val="24"/>
          </w:rPr>
          <m:t xml:space="preserve"> β</m:t>
        </m:r>
      </m:oMath>
      <w:r>
        <w:rPr>
          <w:rFonts w:ascii="Times New Roman" w:eastAsiaTheme="minorEastAsia" w:hAnsi="Times New Roman" w:cs="Times New Roman"/>
          <w:sz w:val="24"/>
          <w:szCs w:val="24"/>
        </w:rPr>
        <w:t xml:space="preserve"> in </w:t>
      </w:r>
      <w:r w:rsidRPr="002E22E8">
        <w:rPr>
          <w:rFonts w:ascii="Times New Roman" w:eastAsiaTheme="minorEastAsia" w:hAnsi="Times New Roman" w:cs="Times New Roman"/>
          <w:i/>
          <w:iCs/>
          <w:sz w:val="24"/>
          <w:szCs w:val="24"/>
        </w:rPr>
        <w:t>Eq. 2</w:t>
      </w:r>
      <w:r>
        <w:rPr>
          <w:rFonts w:ascii="Times New Roman" w:eastAsiaTheme="minorEastAsia" w:hAnsi="Times New Roman" w:cs="Times New Roman"/>
          <w:sz w:val="24"/>
          <w:szCs w:val="24"/>
        </w:rPr>
        <w:t>)</w:t>
      </w:r>
      <w:r>
        <w:rPr>
          <w:rFonts w:ascii="Times New Roman" w:hAnsi="Times New Roman" w:cs="Times New Roman"/>
          <w:sz w:val="24"/>
          <w:szCs w:val="24"/>
        </w:rPr>
        <w:t xml:space="preserve"> </w:t>
      </w:r>
      <w:r>
        <w:rPr>
          <w:rFonts w:ascii="Times New Roman" w:eastAsiaTheme="minorEastAsia" w:hAnsi="Times New Roman" w:cs="Times New Roman"/>
          <w:sz w:val="24"/>
          <w:szCs w:val="24"/>
        </w:rPr>
        <w:t xml:space="preserve">as follows: </w:t>
      </w:r>
    </w:p>
    <w:p w14:paraId="17104460" w14:textId="77777777" w:rsidR="00A924DA" w:rsidRDefault="00A924DA" w:rsidP="00A924DA">
      <w:pPr>
        <w:spacing w:line="48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w:lastRenderedPageBreak/>
            <m:t>Repeatability=</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j</m:t>
                      </m:r>
                    </m:sub>
                  </m:sSub>
                </m:sub>
                <m:sup>
                  <m:r>
                    <w:rPr>
                      <w:rFonts w:ascii="Cambria Math" w:hAnsi="Cambria Math" w:cs="Times New Roman"/>
                      <w:sz w:val="24"/>
                      <w:szCs w:val="24"/>
                    </w:rPr>
                    <m:t>2</m:t>
                  </m:r>
                </m:sup>
              </m:sSubSup>
            </m:num>
            <m:den>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j</m:t>
                      </m:r>
                    </m:sub>
                  </m:sSub>
                </m:sub>
                <m:sup>
                  <m:r>
                    <w:rPr>
                      <w:rFonts w:ascii="Cambria Math" w:hAnsi="Cambria Math" w:cs="Times New Roman"/>
                      <w:sz w:val="24"/>
                      <w:szCs w:val="24"/>
                    </w:rPr>
                    <m:t>2</m:t>
                  </m:r>
                </m:sup>
              </m:sSubSup>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σ</m:t>
                      </m:r>
                    </m:e>
                    <m:sub>
                      <m:sSub>
                        <m:sSubPr>
                          <m:ctrlPr>
                            <w:rPr>
                              <w:rFonts w:ascii="Cambria Math" w:hAnsi="Cambria Math" w:cs="Times New Roman"/>
                              <w:i/>
                              <w:sz w:val="24"/>
                              <w:szCs w:val="24"/>
                            </w:rPr>
                          </m:ctrlPr>
                        </m:sSubPr>
                        <m:e>
                          <m:r>
                            <w:rPr>
                              <w:rFonts w:ascii="Cambria Math" w:hAnsi="Cambria Math" w:cs="Times New Roman"/>
                              <w:sz w:val="24"/>
                              <w:szCs w:val="24"/>
                            </w:rPr>
                            <m:t>ɛ</m:t>
                          </m:r>
                        </m:e>
                        <m:sub>
                          <m:r>
                            <w:rPr>
                              <w:rFonts w:ascii="Cambria Math" w:hAnsi="Cambria Math" w:cs="Times New Roman"/>
                              <w:sz w:val="24"/>
                              <w:szCs w:val="24"/>
                            </w:rPr>
                            <m:t>jklm</m:t>
                          </m:r>
                        </m:sub>
                      </m:sSub>
                    </m:sub>
                    <m:sup>
                      <m:r>
                        <w:rPr>
                          <w:rFonts w:ascii="Cambria Math" w:hAnsi="Cambria Math" w:cs="Times New Roman"/>
                          <w:sz w:val="24"/>
                          <w:szCs w:val="24"/>
                        </w:rPr>
                        <m:t>2</m:t>
                      </m:r>
                    </m:sup>
                  </m:sSubSup>
                </m:num>
                <m:den>
                  <m:r>
                    <w:rPr>
                      <w:rFonts w:ascii="Cambria Math" w:hAnsi="Cambria Math" w:cs="Times New Roman"/>
                      <w:sz w:val="24"/>
                      <w:szCs w:val="24"/>
                    </w:rPr>
                    <m:t>no. of replications</m:t>
                  </m:r>
                </m:den>
              </m:f>
            </m:den>
          </m:f>
          <m:r>
            <w:rPr>
              <w:rFonts w:ascii="Cambria Math" w:hAnsi="Cambria Math" w:cs="Times New Roman"/>
              <w:sz w:val="24"/>
              <w:szCs w:val="24"/>
            </w:rPr>
            <m:t xml:space="preserve"> (Equation 5;Eq.5</m:t>
          </m:r>
          <m:r>
            <w:rPr>
              <w:rFonts w:ascii="Cambria Math" w:eastAsiaTheme="minorEastAsia" w:hAnsi="Cambria Math" w:cs="Times New Roman"/>
              <w:sz w:val="24"/>
              <w:szCs w:val="24"/>
            </w:rPr>
            <m:t>)</m:t>
          </m:r>
        </m:oMath>
      </m:oMathPara>
    </w:p>
    <w:p w14:paraId="661BD8F6"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As a result of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i(j)</m:t>
            </m:r>
          </m:sub>
        </m:sSub>
      </m:oMath>
      <w:r>
        <w:rPr>
          <w:rFonts w:ascii="Times New Roman" w:eastAsiaTheme="minorEastAsia" w:hAnsi="Times New Roman" w:cs="Times New Roman"/>
          <w:sz w:val="24"/>
          <w:szCs w:val="24"/>
        </w:rPr>
        <w:t xml:space="preserve"> component in </w:t>
      </w:r>
      <m:oMath>
        <m:r>
          <w:rPr>
            <w:rFonts w:ascii="Cambria Math" w:hAnsi="Cambria Math" w:cs="Times New Roman"/>
            <w:sz w:val="24"/>
            <w:szCs w:val="24"/>
          </w:rPr>
          <m:t>Eq. 2</m:t>
        </m:r>
      </m:oMath>
      <w:r>
        <w:rPr>
          <w:rFonts w:ascii="Times New Roman" w:eastAsiaTheme="minorEastAsia" w:hAnsi="Times New Roman" w:cs="Times New Roman"/>
          <w:sz w:val="24"/>
          <w:szCs w:val="24"/>
        </w:rPr>
        <w:t xml:space="preserve">, 35 VIs and Weibull_CHM belonging to fifteen time points in TPP_RGB, and 89 VIs and </w:t>
      </w:r>
      <w:proofErr w:type="spellStart"/>
      <w:r>
        <w:rPr>
          <w:rFonts w:ascii="Times New Roman" w:eastAsiaTheme="minorEastAsia" w:hAnsi="Times New Roman" w:cs="Times New Roman"/>
          <w:sz w:val="24"/>
          <w:szCs w:val="24"/>
        </w:rPr>
        <w:t>Weibull_CHM</w:t>
      </w:r>
      <w:proofErr w:type="spellEnd"/>
      <w:r>
        <w:rPr>
          <w:rFonts w:ascii="Times New Roman" w:eastAsiaTheme="minorEastAsia" w:hAnsi="Times New Roman" w:cs="Times New Roman"/>
          <w:sz w:val="24"/>
          <w:szCs w:val="24"/>
        </w:rPr>
        <w:t xml:space="preserve"> belonging to twelve time points in </w:t>
      </w:r>
      <w:proofErr w:type="spellStart"/>
      <w:r>
        <w:rPr>
          <w:rFonts w:ascii="Times New Roman" w:eastAsiaTheme="minorEastAsia" w:hAnsi="Times New Roman" w:cs="Times New Roman"/>
          <w:sz w:val="24"/>
          <w:szCs w:val="24"/>
        </w:rPr>
        <w:t>TPP_Multi</w:t>
      </w:r>
      <w:proofErr w:type="spellEnd"/>
      <w:r>
        <w:rPr>
          <w:rFonts w:ascii="Times New Roman" w:eastAsiaTheme="minorEastAsia" w:hAnsi="Times New Roman" w:cs="Times New Roman"/>
          <w:sz w:val="24"/>
          <w:szCs w:val="24"/>
        </w:rPr>
        <w:t xml:space="preserve"> were predicted, resulting in 540 and 1080 </w:t>
      </w:r>
      <w:proofErr w:type="spellStart"/>
      <w:r>
        <w:rPr>
          <w:rFonts w:ascii="Times New Roman" w:eastAsiaTheme="minorEastAsia" w:hAnsi="Times New Roman" w:cs="Times New Roman"/>
          <w:sz w:val="24"/>
          <w:szCs w:val="24"/>
        </w:rPr>
        <w:t>phenomic</w:t>
      </w:r>
      <w:proofErr w:type="spellEnd"/>
      <w:r>
        <w:rPr>
          <w:rFonts w:ascii="Times New Roman" w:eastAsiaTheme="minorEastAsia" w:hAnsi="Times New Roman" w:cs="Times New Roman"/>
          <w:sz w:val="24"/>
          <w:szCs w:val="24"/>
        </w:rPr>
        <w:t xml:space="preserve"> data belonging to 280 maize hybrids respectively. </w:t>
      </w:r>
      <w:r>
        <w:rPr>
          <w:rFonts w:ascii="Times New Roman" w:hAnsi="Times New Roman" w:cs="Times New Roman"/>
          <w:sz w:val="24"/>
          <w:szCs w:val="24"/>
        </w:rPr>
        <w:t>Pearson correlation coefficients between each phenotype data at each time point of each temporal trait with GY were calculated using the “</w:t>
      </w:r>
      <w:proofErr w:type="spellStart"/>
      <w:r w:rsidRPr="00655170">
        <w:rPr>
          <w:rFonts w:ascii="Times New Roman" w:hAnsi="Times New Roman" w:cs="Times New Roman"/>
          <w:i/>
          <w:iCs/>
          <w:sz w:val="24"/>
          <w:szCs w:val="24"/>
        </w:rPr>
        <w:t>corrplot</w:t>
      </w:r>
      <w:proofErr w:type="spellEnd"/>
      <w:r>
        <w:rPr>
          <w:rFonts w:ascii="Times New Roman" w:hAnsi="Times New Roman" w:cs="Times New Roman"/>
          <w:sz w:val="24"/>
          <w:szCs w:val="24"/>
        </w:rPr>
        <w:t xml:space="preserve">” package in R. </w:t>
      </w:r>
    </w:p>
    <w:p w14:paraId="555F3726" w14:textId="77777777" w:rsidR="00A924DA" w:rsidRDefault="00A924DA" w:rsidP="00A924DA">
      <w:pPr>
        <w:spacing w:line="480" w:lineRule="auto"/>
        <w:jc w:val="both"/>
        <w:rPr>
          <w:rFonts w:ascii="Times New Roman" w:eastAsiaTheme="minorEastAsia" w:hAnsi="Times New Roman" w:cs="Times New Roman"/>
          <w:sz w:val="24"/>
          <w:szCs w:val="24"/>
        </w:rPr>
      </w:pPr>
    </w:p>
    <w:p w14:paraId="40D38838" w14:textId="77777777" w:rsidR="00A924DA" w:rsidRPr="004B2FEC" w:rsidRDefault="00A924DA" w:rsidP="00A924DA">
      <w:pPr>
        <w:spacing w:line="480" w:lineRule="auto"/>
        <w:jc w:val="both"/>
        <w:rPr>
          <w:rFonts w:ascii="Times New Roman" w:hAnsi="Times New Roman" w:cs="Times New Roman"/>
          <w:b/>
          <w:bCs/>
          <w:sz w:val="24"/>
          <w:szCs w:val="24"/>
        </w:rPr>
      </w:pPr>
      <w:r w:rsidRPr="004B2FEC">
        <w:rPr>
          <w:rFonts w:ascii="Times New Roman" w:hAnsi="Times New Roman" w:cs="Times New Roman"/>
          <w:b/>
          <w:bCs/>
          <w:sz w:val="24"/>
          <w:szCs w:val="24"/>
        </w:rPr>
        <w:t xml:space="preserve">Machine learning based </w:t>
      </w:r>
      <w:proofErr w:type="spellStart"/>
      <w:r>
        <w:rPr>
          <w:rFonts w:ascii="Times New Roman" w:hAnsi="Times New Roman" w:cs="Times New Roman"/>
          <w:b/>
          <w:bCs/>
          <w:sz w:val="24"/>
          <w:szCs w:val="24"/>
        </w:rPr>
        <w:t>phenomic</w:t>
      </w:r>
      <w:proofErr w:type="spellEnd"/>
      <w:r>
        <w:rPr>
          <w:rFonts w:ascii="Times New Roman" w:hAnsi="Times New Roman" w:cs="Times New Roman"/>
          <w:b/>
          <w:bCs/>
          <w:sz w:val="24"/>
          <w:szCs w:val="24"/>
        </w:rPr>
        <w:t xml:space="preserve"> </w:t>
      </w:r>
      <w:r w:rsidRPr="004B2FEC">
        <w:rPr>
          <w:rFonts w:ascii="Times New Roman" w:hAnsi="Times New Roman" w:cs="Times New Roman"/>
          <w:b/>
          <w:bCs/>
          <w:sz w:val="24"/>
          <w:szCs w:val="24"/>
        </w:rPr>
        <w:t>prediction models</w:t>
      </w:r>
    </w:p>
    <w:p w14:paraId="0E1D96E7" w14:textId="77777777" w:rsidR="00A924DA" w:rsidRDefault="00A924DA" w:rsidP="00A924DA">
      <w:pPr>
        <w:spacing w:line="480" w:lineRule="auto"/>
        <w:jc w:val="both"/>
        <w:rPr>
          <w:rFonts w:ascii="Times New Roman" w:hAnsi="Times New Roman" w:cs="Times New Roman"/>
          <w:sz w:val="24"/>
          <w:szCs w:val="24"/>
        </w:rPr>
      </w:pPr>
      <w:r w:rsidRPr="00C23D13">
        <w:rPr>
          <w:rFonts w:ascii="Times New Roman" w:hAnsi="Times New Roman" w:cs="Times New Roman"/>
          <w:i/>
          <w:iCs/>
          <w:sz w:val="24"/>
          <w:szCs w:val="24"/>
        </w:rPr>
        <w:t>Caret</w:t>
      </w:r>
      <w:r>
        <w:rPr>
          <w:rFonts w:ascii="Times New Roman" w:hAnsi="Times New Roman" w:cs="Times New Roman"/>
          <w:sz w:val="24"/>
          <w:szCs w:val="24"/>
        </w:rPr>
        <w:t xml:space="preserve"> package was used in R to run the prediction models. </w:t>
      </w:r>
      <w:r w:rsidRPr="007F3A94">
        <w:rPr>
          <w:rFonts w:ascii="Times New Roman" w:hAnsi="Times New Roman" w:cs="Times New Roman"/>
          <w:sz w:val="24"/>
          <w:szCs w:val="24"/>
        </w:rPr>
        <w:t xml:space="preserve"> “</w:t>
      </w:r>
      <w:proofErr w:type="gramStart"/>
      <w:r w:rsidRPr="007F3A94">
        <w:rPr>
          <w:rFonts w:ascii="Times New Roman" w:hAnsi="Times New Roman" w:cs="Times New Roman"/>
          <w:i/>
          <w:iCs/>
          <w:sz w:val="24"/>
          <w:szCs w:val="24"/>
        </w:rPr>
        <w:t>Caret::</w:t>
      </w:r>
      <w:proofErr w:type="spellStart"/>
      <w:proofErr w:type="gramEnd"/>
      <w:r w:rsidRPr="007F3A94">
        <w:rPr>
          <w:rFonts w:ascii="Times New Roman" w:hAnsi="Times New Roman" w:cs="Times New Roman"/>
          <w:i/>
          <w:iCs/>
          <w:sz w:val="24"/>
          <w:szCs w:val="24"/>
        </w:rPr>
        <w:t>trainControl</w:t>
      </w:r>
      <w:proofErr w:type="spellEnd"/>
      <w:r w:rsidRPr="007F3A94">
        <w:rPr>
          <w:rFonts w:ascii="Times New Roman" w:hAnsi="Times New Roman" w:cs="Times New Roman"/>
          <w:i/>
          <w:iCs/>
          <w:sz w:val="24"/>
          <w:szCs w:val="24"/>
        </w:rPr>
        <w:t>()</w:t>
      </w:r>
      <w:r w:rsidRPr="007F3A94">
        <w:rPr>
          <w:rFonts w:ascii="Times New Roman" w:hAnsi="Times New Roman" w:cs="Times New Roman"/>
          <w:sz w:val="24"/>
          <w:szCs w:val="24"/>
        </w:rPr>
        <w:t>” function was used to set repeated cross validation (</w:t>
      </w:r>
      <w:r w:rsidRPr="007F3A94">
        <w:rPr>
          <w:rFonts w:ascii="Times New Roman" w:hAnsi="Times New Roman" w:cs="Times New Roman"/>
          <w:i/>
          <w:iCs/>
          <w:sz w:val="24"/>
          <w:szCs w:val="24"/>
        </w:rPr>
        <w:t>method=“</w:t>
      </w:r>
      <w:proofErr w:type="spellStart"/>
      <w:r w:rsidRPr="007F3A94">
        <w:rPr>
          <w:rFonts w:ascii="Times New Roman" w:hAnsi="Times New Roman" w:cs="Times New Roman"/>
          <w:i/>
          <w:iCs/>
          <w:sz w:val="24"/>
          <w:szCs w:val="24"/>
        </w:rPr>
        <w:t>repeatedcv</w:t>
      </w:r>
      <w:proofErr w:type="spellEnd"/>
      <w:r w:rsidRPr="007F3A94">
        <w:rPr>
          <w:rFonts w:ascii="Times New Roman" w:hAnsi="Times New Roman" w:cs="Times New Roman"/>
          <w:i/>
          <w:iCs/>
          <w:sz w:val="24"/>
          <w:szCs w:val="24"/>
        </w:rPr>
        <w:t>”</w:t>
      </w:r>
      <w:r w:rsidRPr="007F3A94">
        <w:rPr>
          <w:rFonts w:ascii="Times New Roman" w:hAnsi="Times New Roman" w:cs="Times New Roman"/>
          <w:sz w:val="24"/>
          <w:szCs w:val="24"/>
        </w:rPr>
        <w:t>) with 10 folds and 3 repeats; this cross validation was used for every model consistently inside the loop. Brief steps of the single loop were explained as follows: (</w:t>
      </w:r>
      <w:proofErr w:type="spellStart"/>
      <w:r w:rsidRPr="007F3A94">
        <w:rPr>
          <w:rFonts w:ascii="Times New Roman" w:hAnsi="Times New Roman" w:cs="Times New Roman"/>
          <w:sz w:val="24"/>
          <w:szCs w:val="24"/>
        </w:rPr>
        <w:t>i</w:t>
      </w:r>
      <w:proofErr w:type="spellEnd"/>
      <w:r w:rsidRPr="007F3A94">
        <w:rPr>
          <w:rFonts w:ascii="Times New Roman" w:hAnsi="Times New Roman" w:cs="Times New Roman"/>
          <w:sz w:val="24"/>
          <w:szCs w:val="24"/>
        </w:rPr>
        <w:t xml:space="preserve">) partitioning the whole data set as 70 percent training and </w:t>
      </w:r>
      <w:r>
        <w:rPr>
          <w:rFonts w:ascii="Times New Roman" w:hAnsi="Times New Roman" w:cs="Times New Roman"/>
          <w:sz w:val="24"/>
          <w:szCs w:val="24"/>
        </w:rPr>
        <w:t xml:space="preserve">remainders test </w:t>
      </w:r>
      <w:r w:rsidRPr="007F3A94">
        <w:rPr>
          <w:rFonts w:ascii="Times New Roman" w:hAnsi="Times New Roman" w:cs="Times New Roman"/>
          <w:sz w:val="24"/>
          <w:szCs w:val="24"/>
        </w:rPr>
        <w:t>data set</w:t>
      </w:r>
      <w:r>
        <w:rPr>
          <w:rFonts w:ascii="Times New Roman" w:hAnsi="Times New Roman" w:cs="Times New Roman"/>
          <w:sz w:val="24"/>
          <w:szCs w:val="24"/>
        </w:rPr>
        <w:t xml:space="preserve"> in TPP_RGB and </w:t>
      </w:r>
      <w:proofErr w:type="spellStart"/>
      <w:r>
        <w:rPr>
          <w:rFonts w:ascii="Times New Roman" w:hAnsi="Times New Roman" w:cs="Times New Roman"/>
          <w:sz w:val="24"/>
          <w:szCs w:val="24"/>
        </w:rPr>
        <w:t>TPP_Multi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data belonging to optimal (OM) and stress (SM) managements</w:t>
      </w:r>
      <w:r w:rsidRPr="007F3A94">
        <w:rPr>
          <w:rFonts w:ascii="Times New Roman" w:hAnsi="Times New Roman" w:cs="Times New Roman"/>
          <w:sz w:val="24"/>
          <w:szCs w:val="24"/>
        </w:rPr>
        <w:t xml:space="preserve">, which </w:t>
      </w:r>
      <w:r>
        <w:rPr>
          <w:rFonts w:ascii="Times New Roman" w:hAnsi="Times New Roman" w:cs="Times New Roman"/>
          <w:sz w:val="24"/>
          <w:szCs w:val="24"/>
        </w:rPr>
        <w:t>we</w:t>
      </w:r>
      <w:r w:rsidRPr="007F3A94">
        <w:rPr>
          <w:rFonts w:ascii="Times New Roman" w:hAnsi="Times New Roman" w:cs="Times New Roman"/>
          <w:sz w:val="24"/>
          <w:szCs w:val="24"/>
        </w:rPr>
        <w:t xml:space="preserve">re different in each loop, using the </w:t>
      </w:r>
      <w:bookmarkStart w:id="4" w:name="_Hlk72618465"/>
      <w:r w:rsidRPr="007F3A94">
        <w:rPr>
          <w:rFonts w:ascii="Times New Roman" w:hAnsi="Times New Roman" w:cs="Times New Roman"/>
          <w:sz w:val="24"/>
          <w:szCs w:val="24"/>
        </w:rPr>
        <w:t>“</w:t>
      </w:r>
      <w:r w:rsidRPr="007F3A94">
        <w:rPr>
          <w:rFonts w:ascii="Times New Roman" w:hAnsi="Times New Roman" w:cs="Times New Roman"/>
          <w:i/>
          <w:iCs/>
          <w:sz w:val="24"/>
          <w:szCs w:val="24"/>
        </w:rPr>
        <w:t>caret::</w:t>
      </w:r>
      <w:proofErr w:type="spellStart"/>
      <w:r w:rsidRPr="007F3A94">
        <w:rPr>
          <w:rFonts w:ascii="Times New Roman" w:hAnsi="Times New Roman" w:cs="Times New Roman"/>
          <w:i/>
          <w:iCs/>
          <w:sz w:val="24"/>
          <w:szCs w:val="24"/>
        </w:rPr>
        <w:t>createDataPartition</w:t>
      </w:r>
      <w:proofErr w:type="spellEnd"/>
      <w:r w:rsidRPr="007F3A94">
        <w:rPr>
          <w:rFonts w:ascii="Times New Roman" w:hAnsi="Times New Roman" w:cs="Times New Roman"/>
          <w:i/>
          <w:iCs/>
          <w:sz w:val="24"/>
          <w:szCs w:val="24"/>
        </w:rPr>
        <w:t>()</w:t>
      </w:r>
      <w:r w:rsidRPr="007F3A94">
        <w:rPr>
          <w:rFonts w:ascii="Times New Roman" w:hAnsi="Times New Roman" w:cs="Times New Roman"/>
          <w:sz w:val="24"/>
          <w:szCs w:val="24"/>
        </w:rPr>
        <w:t xml:space="preserve">” function, </w:t>
      </w:r>
      <w:bookmarkEnd w:id="4"/>
      <w:r w:rsidRPr="007F3A94">
        <w:rPr>
          <w:rFonts w:ascii="Times New Roman" w:hAnsi="Times New Roman" w:cs="Times New Roman"/>
          <w:sz w:val="24"/>
          <w:szCs w:val="24"/>
        </w:rPr>
        <w:t xml:space="preserve">(ii) training the all prediction models using the train data set </w:t>
      </w:r>
      <w:r>
        <w:rPr>
          <w:rFonts w:ascii="Times New Roman" w:hAnsi="Times New Roman" w:cs="Times New Roman"/>
          <w:sz w:val="24"/>
          <w:szCs w:val="24"/>
        </w:rPr>
        <w:t xml:space="preserve">of OM (tested environment) </w:t>
      </w:r>
      <w:r w:rsidRPr="007F3A94">
        <w:rPr>
          <w:rFonts w:ascii="Times New Roman" w:hAnsi="Times New Roman" w:cs="Times New Roman"/>
          <w:sz w:val="24"/>
          <w:szCs w:val="24"/>
        </w:rPr>
        <w:t>in the “</w:t>
      </w:r>
      <w:r w:rsidRPr="007F3A94">
        <w:rPr>
          <w:rFonts w:ascii="Times New Roman" w:hAnsi="Times New Roman" w:cs="Times New Roman"/>
          <w:i/>
          <w:iCs/>
          <w:sz w:val="24"/>
          <w:szCs w:val="24"/>
        </w:rPr>
        <w:t>caret::train()</w:t>
      </w:r>
      <w:r w:rsidRPr="007F3A94">
        <w:rPr>
          <w:rFonts w:ascii="Times New Roman" w:hAnsi="Times New Roman" w:cs="Times New Roman"/>
          <w:sz w:val="24"/>
          <w:szCs w:val="24"/>
        </w:rPr>
        <w:t>” function, (iii) predicting the</w:t>
      </w:r>
      <w:r>
        <w:rPr>
          <w:rFonts w:ascii="Times New Roman" w:hAnsi="Times New Roman" w:cs="Times New Roman"/>
          <w:sz w:val="24"/>
          <w:szCs w:val="24"/>
        </w:rPr>
        <w:t xml:space="preserve"> train </w:t>
      </w:r>
      <w:r w:rsidRPr="007F3A94">
        <w:rPr>
          <w:rFonts w:ascii="Times New Roman" w:hAnsi="Times New Roman" w:cs="Times New Roman"/>
          <w:sz w:val="24"/>
          <w:szCs w:val="24"/>
        </w:rPr>
        <w:t>data set</w:t>
      </w:r>
      <w:r>
        <w:rPr>
          <w:rFonts w:ascii="Times New Roman" w:hAnsi="Times New Roman" w:cs="Times New Roman"/>
          <w:sz w:val="24"/>
          <w:szCs w:val="24"/>
        </w:rPr>
        <w:t xml:space="preserve"> in OM (cross validation 1; tested genotypes in tested environment; CV1), test data set in OM (cross validation 2; untested genotypes in tested environment; CV2), train </w:t>
      </w:r>
      <w:r w:rsidRPr="007F3A94">
        <w:rPr>
          <w:rFonts w:ascii="Times New Roman" w:hAnsi="Times New Roman" w:cs="Times New Roman"/>
          <w:sz w:val="24"/>
          <w:szCs w:val="24"/>
        </w:rPr>
        <w:t>data set</w:t>
      </w:r>
      <w:r>
        <w:rPr>
          <w:rFonts w:ascii="Times New Roman" w:hAnsi="Times New Roman" w:cs="Times New Roman"/>
          <w:sz w:val="24"/>
          <w:szCs w:val="24"/>
        </w:rPr>
        <w:t xml:space="preserve"> in SM (cross validation 3; tested genotypes in untested environment; CV3) and test data set in OM (cross validation 4; untested genotypes in untested environment; CV4) </w:t>
      </w:r>
      <w:r w:rsidRPr="007F3A94">
        <w:rPr>
          <w:rFonts w:ascii="Times New Roman" w:hAnsi="Times New Roman" w:cs="Times New Roman"/>
          <w:sz w:val="24"/>
          <w:szCs w:val="24"/>
        </w:rPr>
        <w:t xml:space="preserve">using the trained model to obtain the predicted data </w:t>
      </w:r>
      <w:r>
        <w:rPr>
          <w:rFonts w:ascii="Times New Roman" w:hAnsi="Times New Roman" w:cs="Times New Roman"/>
          <w:sz w:val="24"/>
          <w:szCs w:val="24"/>
        </w:rPr>
        <w:t xml:space="preserve">using </w:t>
      </w:r>
      <w:r w:rsidRPr="007F3A94">
        <w:rPr>
          <w:rFonts w:ascii="Times New Roman" w:hAnsi="Times New Roman" w:cs="Times New Roman"/>
          <w:sz w:val="24"/>
          <w:szCs w:val="24"/>
        </w:rPr>
        <w:t>the “</w:t>
      </w:r>
      <w:r w:rsidRPr="007F3A94">
        <w:rPr>
          <w:rFonts w:ascii="Times New Roman" w:hAnsi="Times New Roman" w:cs="Times New Roman"/>
          <w:i/>
          <w:iCs/>
          <w:sz w:val="24"/>
          <w:szCs w:val="24"/>
        </w:rPr>
        <w:t>caret::predict()</w:t>
      </w:r>
      <w:r w:rsidRPr="007F3A94">
        <w:rPr>
          <w:rFonts w:ascii="Times New Roman" w:hAnsi="Times New Roman" w:cs="Times New Roman"/>
          <w:sz w:val="24"/>
          <w:szCs w:val="24"/>
        </w:rPr>
        <w:t xml:space="preserve">” function for each model, (iv) computing the correlation between actual data and </w:t>
      </w:r>
      <w:r w:rsidRPr="007F3A94">
        <w:rPr>
          <w:rFonts w:ascii="Times New Roman" w:hAnsi="Times New Roman" w:cs="Times New Roman"/>
          <w:sz w:val="24"/>
          <w:szCs w:val="24"/>
        </w:rPr>
        <w:lastRenderedPageBreak/>
        <w:t xml:space="preserve">predicted data </w:t>
      </w:r>
      <w:r>
        <w:rPr>
          <w:rFonts w:ascii="Times New Roman" w:hAnsi="Times New Roman" w:cs="Times New Roman"/>
          <w:sz w:val="24"/>
          <w:szCs w:val="24"/>
        </w:rPr>
        <w:t xml:space="preserve">to evaluate the prediction accuracy </w:t>
      </w:r>
      <m:oMath>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r</m:t>
            </m:r>
          </m:e>
        </m:acc>
        <m:r>
          <w:rPr>
            <w:rFonts w:ascii="Cambria Math" w:hAnsi="Cambria Math" w:cs="Times New Roman"/>
            <w:sz w:val="24"/>
            <w:szCs w:val="24"/>
          </w:rPr>
          <m:t xml:space="preserve">) </m:t>
        </m:r>
      </m:oMath>
      <w:r w:rsidRPr="007F3A94">
        <w:rPr>
          <w:rFonts w:ascii="Times New Roman" w:hAnsi="Times New Roman" w:cs="Times New Roman"/>
          <w:sz w:val="24"/>
          <w:szCs w:val="24"/>
        </w:rPr>
        <w:t xml:space="preserve">for </w:t>
      </w:r>
      <w:r>
        <w:rPr>
          <w:rFonts w:ascii="Times New Roman" w:hAnsi="Times New Roman" w:cs="Times New Roman"/>
          <w:sz w:val="24"/>
          <w:szCs w:val="24"/>
        </w:rPr>
        <w:t xml:space="preserve">four cross validation schemes in each </w:t>
      </w:r>
      <w:r w:rsidRPr="007F3A94">
        <w:rPr>
          <w:rFonts w:ascii="Times New Roman" w:hAnsi="Times New Roman" w:cs="Times New Roman"/>
          <w:sz w:val="24"/>
          <w:szCs w:val="24"/>
        </w:rPr>
        <w:t>model and (v) sav</w:t>
      </w:r>
      <w:r>
        <w:rPr>
          <w:rFonts w:ascii="Times New Roman" w:hAnsi="Times New Roman" w:cs="Times New Roman"/>
          <w:sz w:val="24"/>
          <w:szCs w:val="24"/>
        </w:rPr>
        <w:t>ing</w:t>
      </w:r>
      <w:r w:rsidRPr="007F3A94">
        <w:rPr>
          <w:rFonts w:ascii="Times New Roman" w:hAnsi="Times New Roman" w:cs="Times New Roman"/>
          <w:sz w:val="24"/>
          <w:szCs w:val="24"/>
        </w:rPr>
        <w:t xml:space="preserve"> the correlation results along with the R-squared</w:t>
      </w:r>
      <w:r>
        <w:rPr>
          <w:rFonts w:ascii="Times New Roman" w:hAnsi="Times New Roman" w:cs="Times New Roman"/>
          <w:sz w:val="24"/>
          <w:szCs w:val="24"/>
        </w:rPr>
        <w:t xml:space="preserve"> (R</w:t>
      </w:r>
      <w:r w:rsidRPr="001839F3">
        <w:rPr>
          <w:rFonts w:ascii="Times New Roman" w:hAnsi="Times New Roman" w:cs="Times New Roman"/>
          <w:sz w:val="24"/>
          <w:szCs w:val="24"/>
          <w:vertAlign w:val="superscript"/>
        </w:rPr>
        <w:t>2</w:t>
      </w:r>
      <w:r>
        <w:rPr>
          <w:rFonts w:ascii="Times New Roman" w:hAnsi="Times New Roman" w:cs="Times New Roman"/>
          <w:sz w:val="24"/>
          <w:szCs w:val="24"/>
        </w:rPr>
        <w:t>)</w:t>
      </w:r>
      <w:r w:rsidRPr="007F3A94">
        <w:rPr>
          <w:rFonts w:ascii="Times New Roman" w:hAnsi="Times New Roman" w:cs="Times New Roman"/>
          <w:sz w:val="24"/>
          <w:szCs w:val="24"/>
        </w:rPr>
        <w:t xml:space="preserve">, root mean square error (RMSE) and mean absolute error (MAE) as well as the variable importance scores of the predictors belonging to each model in each loop. Number of loops was set </w:t>
      </w:r>
      <w:r>
        <w:rPr>
          <w:rFonts w:ascii="Times New Roman" w:hAnsi="Times New Roman" w:cs="Times New Roman"/>
          <w:sz w:val="24"/>
          <w:szCs w:val="24"/>
        </w:rPr>
        <w:t>to</w:t>
      </w:r>
      <w:r w:rsidRPr="007F3A94">
        <w:rPr>
          <w:rFonts w:ascii="Times New Roman" w:hAnsi="Times New Roman" w:cs="Times New Roman"/>
          <w:sz w:val="24"/>
          <w:szCs w:val="24"/>
        </w:rPr>
        <w:t xml:space="preserve"> 500. To define the prediction model inside the “</w:t>
      </w:r>
      <w:proofErr w:type="gramStart"/>
      <w:r w:rsidRPr="007F3A94">
        <w:rPr>
          <w:rFonts w:ascii="Times New Roman" w:hAnsi="Times New Roman" w:cs="Times New Roman"/>
          <w:i/>
          <w:iCs/>
          <w:sz w:val="24"/>
          <w:szCs w:val="24"/>
        </w:rPr>
        <w:t>caret::</w:t>
      </w:r>
      <w:proofErr w:type="gramEnd"/>
      <w:r w:rsidRPr="007F3A94">
        <w:rPr>
          <w:rFonts w:ascii="Times New Roman" w:hAnsi="Times New Roman" w:cs="Times New Roman"/>
          <w:i/>
          <w:iCs/>
          <w:sz w:val="24"/>
          <w:szCs w:val="24"/>
        </w:rPr>
        <w:t>train()</w:t>
      </w:r>
      <w:r w:rsidRPr="007F3A94">
        <w:rPr>
          <w:rFonts w:ascii="Times New Roman" w:hAnsi="Times New Roman" w:cs="Times New Roman"/>
          <w:sz w:val="24"/>
          <w:szCs w:val="24"/>
        </w:rPr>
        <w:t>” function, method was set as “</w:t>
      </w:r>
      <w:proofErr w:type="spellStart"/>
      <w:r w:rsidRPr="007F3A94">
        <w:rPr>
          <w:rFonts w:ascii="Times New Roman" w:hAnsi="Times New Roman" w:cs="Times New Roman"/>
          <w:i/>
          <w:iCs/>
          <w:sz w:val="24"/>
          <w:szCs w:val="24"/>
        </w:rPr>
        <w:t>lm</w:t>
      </w:r>
      <w:proofErr w:type="spellEnd"/>
      <w:r w:rsidRPr="007F3A94">
        <w:rPr>
          <w:rFonts w:ascii="Times New Roman" w:hAnsi="Times New Roman" w:cs="Times New Roman"/>
          <w:sz w:val="24"/>
          <w:szCs w:val="24"/>
        </w:rPr>
        <w:t>” for the linear model, method was set as “</w:t>
      </w:r>
      <w:proofErr w:type="spellStart"/>
      <w:r w:rsidRPr="007F3A94">
        <w:rPr>
          <w:rFonts w:ascii="Times New Roman" w:hAnsi="Times New Roman" w:cs="Times New Roman"/>
          <w:i/>
          <w:iCs/>
          <w:sz w:val="24"/>
          <w:szCs w:val="24"/>
        </w:rPr>
        <w:t>glmnet</w:t>
      </w:r>
      <w:proofErr w:type="spellEnd"/>
      <w:r w:rsidRPr="007F3A94">
        <w:rPr>
          <w:rFonts w:ascii="Times New Roman" w:hAnsi="Times New Roman" w:cs="Times New Roman"/>
          <w:sz w:val="24"/>
          <w:szCs w:val="24"/>
        </w:rPr>
        <w:t>” for elastic net, lasso and ridge models and model was set as “</w:t>
      </w:r>
      <w:r w:rsidRPr="007F3A94">
        <w:rPr>
          <w:rFonts w:ascii="Times New Roman" w:hAnsi="Times New Roman" w:cs="Times New Roman"/>
          <w:i/>
          <w:iCs/>
          <w:sz w:val="24"/>
          <w:szCs w:val="24"/>
        </w:rPr>
        <w:t>rf</w:t>
      </w:r>
      <w:r w:rsidRPr="007F3A94">
        <w:rPr>
          <w:rFonts w:ascii="Times New Roman" w:hAnsi="Times New Roman" w:cs="Times New Roman"/>
          <w:sz w:val="24"/>
          <w:szCs w:val="24"/>
        </w:rPr>
        <w:t>” for random forest (RF) model separately. To tune the parameters of the elastic net, lasso and ridge regressions, “</w:t>
      </w:r>
      <w:r w:rsidRPr="007F3A94">
        <w:rPr>
          <w:rFonts w:ascii="Times New Roman" w:hAnsi="Times New Roman" w:cs="Times New Roman"/>
          <w:i/>
          <w:iCs/>
          <w:sz w:val="24"/>
          <w:szCs w:val="24"/>
        </w:rPr>
        <w:t>alpha</w:t>
      </w:r>
      <w:r w:rsidRPr="007F3A94">
        <w:rPr>
          <w:rFonts w:ascii="Times New Roman" w:hAnsi="Times New Roman" w:cs="Times New Roman"/>
          <w:sz w:val="24"/>
          <w:szCs w:val="24"/>
        </w:rPr>
        <w:t>” value was set as 0 for ridge and 1 for lasso regression while sequential numbers between 0 and 1 by ten equal increment numbers were searched to find the best alpha for elastic net regression. Sequential “</w:t>
      </w:r>
      <w:r w:rsidRPr="007F3A94">
        <w:rPr>
          <w:rFonts w:ascii="Times New Roman" w:hAnsi="Times New Roman" w:cs="Times New Roman"/>
          <w:i/>
          <w:iCs/>
          <w:sz w:val="24"/>
          <w:szCs w:val="24"/>
        </w:rPr>
        <w:t>lambda</w:t>
      </w:r>
      <w:r w:rsidRPr="007F3A94">
        <w:rPr>
          <w:rFonts w:ascii="Times New Roman" w:hAnsi="Times New Roman" w:cs="Times New Roman"/>
          <w:sz w:val="24"/>
          <w:szCs w:val="24"/>
        </w:rPr>
        <w:t>” value between 0 and 1 by ten equal increment numbers</w:t>
      </w:r>
      <w:r w:rsidRPr="007F3A94" w:rsidDel="00342E49">
        <w:rPr>
          <w:rFonts w:ascii="Times New Roman" w:hAnsi="Times New Roman" w:cs="Times New Roman"/>
          <w:sz w:val="24"/>
          <w:szCs w:val="24"/>
        </w:rPr>
        <w:t xml:space="preserve"> </w:t>
      </w:r>
      <w:r w:rsidRPr="007F3A94">
        <w:rPr>
          <w:rFonts w:ascii="Times New Roman" w:hAnsi="Times New Roman" w:cs="Times New Roman"/>
          <w:sz w:val="24"/>
          <w:szCs w:val="24"/>
        </w:rPr>
        <w:t>were also empirically searched to find the best “</w:t>
      </w:r>
      <w:r w:rsidRPr="007F3A94">
        <w:rPr>
          <w:rFonts w:ascii="Times New Roman" w:hAnsi="Times New Roman" w:cs="Times New Roman"/>
          <w:i/>
          <w:iCs/>
          <w:sz w:val="24"/>
          <w:szCs w:val="24"/>
        </w:rPr>
        <w:t>lambda</w:t>
      </w:r>
      <w:r w:rsidRPr="007F3A94">
        <w:rPr>
          <w:rFonts w:ascii="Times New Roman" w:hAnsi="Times New Roman" w:cs="Times New Roman"/>
          <w:sz w:val="24"/>
          <w:szCs w:val="24"/>
        </w:rPr>
        <w:t>” values for lasso, ridge, and elastic net regressions. To tune the parameters of RF model, “</w:t>
      </w:r>
      <w:proofErr w:type="spellStart"/>
      <w:r w:rsidRPr="007F3A94">
        <w:rPr>
          <w:rFonts w:ascii="Times New Roman" w:hAnsi="Times New Roman" w:cs="Times New Roman"/>
          <w:i/>
          <w:iCs/>
          <w:sz w:val="24"/>
          <w:szCs w:val="24"/>
        </w:rPr>
        <w:t>ntree</w:t>
      </w:r>
      <w:proofErr w:type="spellEnd"/>
      <w:r w:rsidRPr="007F3A94">
        <w:rPr>
          <w:rFonts w:ascii="Times New Roman" w:hAnsi="Times New Roman" w:cs="Times New Roman"/>
          <w:sz w:val="24"/>
          <w:szCs w:val="24"/>
        </w:rPr>
        <w:t>” (number of trees to grow in the model) was set as 1000 while sequential “</w:t>
      </w:r>
      <w:proofErr w:type="spellStart"/>
      <w:r w:rsidRPr="007F3A94">
        <w:rPr>
          <w:rFonts w:ascii="Times New Roman" w:hAnsi="Times New Roman" w:cs="Times New Roman"/>
          <w:i/>
          <w:iCs/>
          <w:sz w:val="24"/>
          <w:szCs w:val="24"/>
        </w:rPr>
        <w:t>mtry</w:t>
      </w:r>
      <w:proofErr w:type="spellEnd"/>
      <w:r w:rsidRPr="007F3A94">
        <w:rPr>
          <w:rFonts w:ascii="Times New Roman" w:hAnsi="Times New Roman" w:cs="Times New Roman"/>
          <w:sz w:val="24"/>
          <w:szCs w:val="24"/>
        </w:rPr>
        <w:t>” (number of variables randomly tested as candidates at each split) value between 1 and 50 by five equal increment number were empirically searched to find the best “</w:t>
      </w:r>
      <w:proofErr w:type="spellStart"/>
      <w:r w:rsidRPr="007F3A94">
        <w:rPr>
          <w:rFonts w:ascii="Times New Roman" w:hAnsi="Times New Roman" w:cs="Times New Roman"/>
          <w:i/>
          <w:iCs/>
          <w:sz w:val="24"/>
          <w:szCs w:val="24"/>
        </w:rPr>
        <w:t>mtry</w:t>
      </w:r>
      <w:proofErr w:type="spellEnd"/>
      <w:r w:rsidRPr="007F3A94">
        <w:rPr>
          <w:rFonts w:ascii="Times New Roman" w:hAnsi="Times New Roman" w:cs="Times New Roman"/>
          <w:sz w:val="24"/>
          <w:szCs w:val="24"/>
        </w:rPr>
        <w:t xml:space="preserve">” based on highest accuracy metric of RF model.  </w:t>
      </w:r>
    </w:p>
    <w:p w14:paraId="2032C521" w14:textId="77777777" w:rsidR="00A924DA" w:rsidRPr="007F3A94" w:rsidRDefault="00A924DA" w:rsidP="00A924DA">
      <w:pPr>
        <w:spacing w:line="480" w:lineRule="auto"/>
        <w:jc w:val="both"/>
        <w:rPr>
          <w:rFonts w:ascii="Times New Roman" w:hAnsi="Times New Roman" w:cs="Times New Roman"/>
          <w:sz w:val="24"/>
          <w:szCs w:val="24"/>
        </w:rPr>
      </w:pPr>
    </w:p>
    <w:p w14:paraId="56C15914" w14:textId="77777777" w:rsidR="00A924DA" w:rsidRPr="008E6D59" w:rsidRDefault="00A924DA" w:rsidP="00A924DA">
      <w:pPr>
        <w:spacing w:line="480" w:lineRule="auto"/>
        <w:jc w:val="both"/>
        <w:rPr>
          <w:rFonts w:ascii="Times New Roman" w:hAnsi="Times New Roman" w:cs="Times New Roman"/>
          <w:b/>
          <w:bCs/>
          <w:sz w:val="24"/>
          <w:szCs w:val="24"/>
        </w:rPr>
      </w:pPr>
      <w:r w:rsidRPr="008E6D59">
        <w:rPr>
          <w:rFonts w:ascii="Times New Roman" w:hAnsi="Times New Roman" w:cs="Times New Roman"/>
          <w:b/>
          <w:bCs/>
          <w:sz w:val="24"/>
          <w:szCs w:val="24"/>
        </w:rPr>
        <w:t xml:space="preserve">Association mapping for </w:t>
      </w:r>
      <w:proofErr w:type="spellStart"/>
      <w:r w:rsidRPr="008E6D59">
        <w:rPr>
          <w:rFonts w:ascii="Times New Roman" w:hAnsi="Times New Roman" w:cs="Times New Roman"/>
          <w:b/>
          <w:bCs/>
          <w:sz w:val="24"/>
          <w:szCs w:val="24"/>
        </w:rPr>
        <w:t>phenomic</w:t>
      </w:r>
      <w:proofErr w:type="spellEnd"/>
      <w:r w:rsidRPr="008E6D59">
        <w:rPr>
          <w:rFonts w:ascii="Times New Roman" w:hAnsi="Times New Roman" w:cs="Times New Roman"/>
          <w:b/>
          <w:bCs/>
          <w:sz w:val="24"/>
          <w:szCs w:val="24"/>
        </w:rPr>
        <w:t xml:space="preserve"> data</w:t>
      </w:r>
    </w:p>
    <w:p w14:paraId="52834927" w14:textId="77777777" w:rsidR="00A924DA" w:rsidRPr="008E6D59" w:rsidRDefault="00A924DA" w:rsidP="00A924DA">
      <w:pPr>
        <w:spacing w:line="480" w:lineRule="auto"/>
        <w:jc w:val="both"/>
        <w:rPr>
          <w:rFonts w:ascii="Times New Roman" w:hAnsi="Times New Roman" w:cs="Times New Roman"/>
          <w:sz w:val="24"/>
          <w:szCs w:val="24"/>
        </w:rPr>
      </w:pPr>
      <w:r w:rsidRPr="008E6D59">
        <w:rPr>
          <w:rFonts w:ascii="Times New Roman" w:hAnsi="Times New Roman" w:cs="Times New Roman"/>
          <w:sz w:val="24"/>
          <w:szCs w:val="24"/>
        </w:rPr>
        <w:t xml:space="preserve">Cumulative AUC were calculated by using the below formula for each pedigree and each VI and </w:t>
      </w:r>
      <w:proofErr w:type="spellStart"/>
      <w:r w:rsidRPr="008E6D59">
        <w:rPr>
          <w:rFonts w:ascii="Times New Roman" w:hAnsi="Times New Roman" w:cs="Times New Roman"/>
          <w:sz w:val="24"/>
          <w:szCs w:val="24"/>
        </w:rPr>
        <w:t>Weibull_CHM</w:t>
      </w:r>
      <w:proofErr w:type="spellEnd"/>
      <w:r w:rsidRPr="008E6D59">
        <w:rPr>
          <w:rFonts w:ascii="Times New Roman" w:hAnsi="Times New Roman" w:cs="Times New Roman"/>
          <w:sz w:val="24"/>
          <w:szCs w:val="24"/>
        </w:rPr>
        <w:t>:</w:t>
      </w:r>
    </w:p>
    <w:p w14:paraId="119A44CC" w14:textId="77777777" w:rsidR="00A924DA" w:rsidRPr="008E6D59" w:rsidRDefault="00A924DA" w:rsidP="00A924DA">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 xml:space="preserve">Cumulative </m:t>
          </m:r>
          <m:sSub>
            <m:sSubPr>
              <m:ctrlPr>
                <w:rPr>
                  <w:rFonts w:ascii="Cambria Math" w:hAnsi="Cambria Math" w:cs="Times New Roman"/>
                  <w:sz w:val="24"/>
                  <w:szCs w:val="24"/>
                </w:rPr>
              </m:ctrlPr>
            </m:sSubPr>
            <m:e>
              <m:r>
                <w:rPr>
                  <w:rFonts w:ascii="Cambria Math" w:eastAsia="Cambria Math" w:hAnsi="Cambria Math" w:cs="Cambria Math"/>
                  <w:sz w:val="24"/>
                  <w:szCs w:val="24"/>
                </w:rPr>
                <m:t>AUC</m:t>
              </m:r>
            </m:e>
            <m:sub>
              <m:r>
                <w:rPr>
                  <w:rFonts w:ascii="Cambria Math" w:hAnsi="Cambria Math" w:cs="Times New Roman"/>
                  <w:sz w:val="24"/>
                  <w:szCs w:val="24"/>
                </w:rPr>
                <m:t>i</m:t>
              </m:r>
            </m:sub>
          </m:sSub>
          <m:r>
            <w:rPr>
              <w:rFonts w:ascii="Cambria Math" w:hAnsi="Cambria Math" w:cs="Times New Roman"/>
              <w:sz w:val="24"/>
              <w:szCs w:val="24"/>
            </w:rPr>
            <m:t>=</m:t>
          </m:r>
          <m:nary>
            <m:naryPr>
              <m:chr m:val="∑"/>
              <m:grow m:val="1"/>
              <m:ctrlPr>
                <w:rPr>
                  <w:rFonts w:ascii="Cambria Math" w:hAnsi="Cambria Math" w:cs="Times New Roman"/>
                  <w:sz w:val="24"/>
                  <w:szCs w:val="24"/>
                </w:rPr>
              </m:ctrlPr>
            </m:naryPr>
            <m:sub>
              <m:r>
                <w:rPr>
                  <w:rFonts w:ascii="Cambria Math" w:hAnsi="Cambria Math" w:cs="Times New Roman"/>
                  <w:sz w:val="24"/>
                  <w:szCs w:val="24"/>
                </w:rPr>
                <m:t>t=1</m:t>
              </m:r>
            </m:sub>
            <m:sup>
              <m:r>
                <w:rPr>
                  <w:rFonts w:ascii="Cambria Math" w:hAnsi="Cambria Math" w:cs="Times New Roman"/>
                  <w:sz w:val="24"/>
                  <w:szCs w:val="24"/>
                </w:rPr>
                <m:t>n-1</m:t>
              </m:r>
            </m:sup>
            <m:e>
              <m:d>
                <m:dPr>
                  <m:ctrlPr>
                    <w:rPr>
                      <w:rFonts w:ascii="Cambria Math" w:hAnsi="Cambria Math" w:cs="Times New Roman"/>
                      <w:sz w:val="24"/>
                      <w:szCs w:val="24"/>
                    </w:rPr>
                  </m:ctrlPr>
                </m:dPr>
                <m:e>
                  <m:f>
                    <m:fPr>
                      <m:ctrlPr>
                        <w:rPr>
                          <w:rFonts w:ascii="Cambria Math" w:hAnsi="Cambria Math" w:cs="Times New Roman"/>
                          <w:i/>
                          <w:sz w:val="24"/>
                          <w:szCs w:val="24"/>
                        </w:rPr>
                      </m:ctrlPr>
                    </m:fPr>
                    <m:num>
                      <w:bookmarkStart w:id="5" w:name="_Hlk72671976"/>
                      <m:sSub>
                        <m:sSubPr>
                          <m:ctrlPr>
                            <w:rPr>
                              <w:rFonts w:ascii="Cambria Math" w:hAnsi="Cambria Math" w:cs="Times New Roman"/>
                              <w:sz w:val="24"/>
                              <w:szCs w:val="24"/>
                            </w:rPr>
                          </m:ctrlPr>
                        </m:sSubPr>
                        <m:e>
                          <m:r>
                            <w:rPr>
                              <w:rFonts w:ascii="Cambria Math" w:eastAsia="Cambria Math" w:hAnsi="Cambria Math" w:cs="Cambria Math"/>
                              <w:sz w:val="24"/>
                              <w:szCs w:val="24"/>
                            </w:rPr>
                            <m:t>V</m:t>
                          </m:r>
                        </m:e>
                        <m:sub>
                          <m:r>
                            <w:rPr>
                              <w:rFonts w:ascii="Cambria Math" w:eastAsia="Cambria Math" w:hAnsi="Cambria Math" w:cs="Cambria Math"/>
                              <w:sz w:val="24"/>
                              <w:szCs w:val="24"/>
                            </w:rPr>
                            <m:t>t</m:t>
                          </m:r>
                        </m:sub>
                      </m:sSub>
                      <w:bookmarkEnd w:id="5"/>
                      <m:r>
                        <w:rPr>
                          <w:rFonts w:ascii="Cambria Math" w:eastAsia="Cambria Math" w:hAnsi="Cambria Math" w:cs="Cambria Math"/>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V</m:t>
                          </m:r>
                        </m:e>
                        <m:sub>
                          <m:r>
                            <w:rPr>
                              <w:rFonts w:ascii="Cambria Math" w:eastAsia="Cambria Math" w:hAnsi="Cambria Math" w:cs="Cambria Math"/>
                              <w:sz w:val="24"/>
                              <w:szCs w:val="24"/>
                            </w:rPr>
                            <m:t>t+1</m:t>
                          </m:r>
                        </m:sub>
                      </m:sSub>
                    </m:num>
                    <m:den>
                      <m:r>
                        <w:rPr>
                          <w:rFonts w:ascii="Cambria Math" w:hAnsi="Cambria Math" w:cs="Times New Roman"/>
                          <w:sz w:val="24"/>
                          <w:szCs w:val="24"/>
                        </w:rPr>
                        <m:t>2</m:t>
                      </m:r>
                    </m:den>
                  </m:f>
                </m:e>
              </m:d>
              <m:r>
                <w:rPr>
                  <w:rFonts w:ascii="Cambria Math" w:hAnsi="Cambria Math" w:cs="Times New Roman"/>
                  <w:sz w:val="24"/>
                  <w:szCs w:val="24"/>
                </w:rPr>
                <m:t>(</m:t>
              </m:r>
            </m:e>
          </m:nary>
          <m:sSub>
            <m:sSubPr>
              <m:ctrlPr>
                <w:rPr>
                  <w:rFonts w:ascii="Cambria Math" w:hAnsi="Cambria Math" w:cs="Times New Roman"/>
                  <w:sz w:val="24"/>
                  <w:szCs w:val="24"/>
                </w:rPr>
              </m:ctrlPr>
            </m:sSubPr>
            <m:e>
              <m:r>
                <w:rPr>
                  <w:rFonts w:ascii="Cambria Math" w:eastAsia="Cambria Math" w:hAnsi="Cambria Math" w:cs="Cambria Math"/>
                  <w:sz w:val="24"/>
                  <w:szCs w:val="24"/>
                </w:rPr>
                <m:t>F</m:t>
              </m:r>
            </m:e>
            <m:sub>
              <m:r>
                <w:rPr>
                  <w:rFonts w:ascii="Cambria Math" w:eastAsia="Cambria Math" w:hAnsi="Cambria Math" w:cs="Cambria Math"/>
                  <w:sz w:val="24"/>
                  <w:szCs w:val="24"/>
                </w:rPr>
                <m:t>t+1</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eastAsia="Cambria Math" w:hAnsi="Cambria Math" w:cs="Cambria Math"/>
                  <w:sz w:val="24"/>
                  <w:szCs w:val="24"/>
                </w:rPr>
                <m:t>F</m:t>
              </m:r>
            </m:e>
            <m:sub>
              <m:r>
                <w:rPr>
                  <w:rFonts w:ascii="Cambria Math" w:hAnsi="Cambria Math" w:cs="Times New Roman"/>
                  <w:sz w:val="24"/>
                  <w:szCs w:val="24"/>
                </w:rPr>
                <m:t>t</m:t>
              </m:r>
            </m:sub>
          </m:sSub>
          <m:r>
            <w:rPr>
              <w:rFonts w:ascii="Cambria Math" w:hAnsi="Cambria Math" w:cs="Times New Roman"/>
              <w:sz w:val="24"/>
              <w:szCs w:val="24"/>
            </w:rPr>
            <m:t>) (Equation 6; Eq. 6)</m:t>
          </m:r>
        </m:oMath>
      </m:oMathPara>
    </w:p>
    <w:p w14:paraId="664E019A" w14:textId="77777777" w:rsidR="00A924DA" w:rsidRDefault="00A924DA" w:rsidP="00A924DA">
      <w:pPr>
        <w:spacing w:line="480" w:lineRule="auto"/>
        <w:jc w:val="both"/>
        <w:rPr>
          <w:rFonts w:ascii="Times New Roman" w:eastAsiaTheme="minorEastAsia" w:hAnsi="Times New Roman" w:cs="Times New Roman"/>
          <w:sz w:val="24"/>
          <w:szCs w:val="24"/>
        </w:rPr>
      </w:pPr>
      <w:r w:rsidRPr="008E6D59">
        <w:rPr>
          <w:rFonts w:ascii="Times New Roman" w:hAnsi="Times New Roman" w:cs="Times New Roman"/>
          <w:sz w:val="24"/>
          <w:szCs w:val="24"/>
        </w:rPr>
        <w:lastRenderedPageBreak/>
        <w:t xml:space="preserve">Where, </w:t>
      </w:r>
      <m:oMath>
        <m:r>
          <w:rPr>
            <w:rFonts w:ascii="Cambria Math" w:hAnsi="Cambria Math" w:cs="Times New Roman"/>
            <w:sz w:val="24"/>
            <w:szCs w:val="24"/>
          </w:rPr>
          <m:t xml:space="preserve">n </m:t>
        </m:r>
      </m:oMath>
      <w:r w:rsidRPr="008E6D59">
        <w:rPr>
          <w:rFonts w:ascii="Times New Roman" w:eastAsiaTheme="minorEastAsia" w:hAnsi="Times New Roman" w:cs="Times New Roman"/>
          <w:sz w:val="24"/>
          <w:szCs w:val="24"/>
        </w:rPr>
        <w:t>i</w:t>
      </w:r>
      <w:proofErr w:type="spellStart"/>
      <w:r w:rsidRPr="008E6D59">
        <w:rPr>
          <w:rFonts w:ascii="Times New Roman" w:hAnsi="Times New Roman" w:cs="Times New Roman"/>
          <w:sz w:val="24"/>
          <w:szCs w:val="24"/>
        </w:rPr>
        <w:t>s</w:t>
      </w:r>
      <w:proofErr w:type="spellEnd"/>
      <w:r w:rsidRPr="008E6D59">
        <w:rPr>
          <w:rFonts w:ascii="Times New Roman" w:hAnsi="Times New Roman" w:cs="Times New Roman"/>
          <w:sz w:val="24"/>
          <w:szCs w:val="24"/>
        </w:rPr>
        <w:t xml:space="preserve"> the number of total observation</w:t>
      </w:r>
      <w:r>
        <w:rPr>
          <w:rFonts w:ascii="Times New Roman" w:hAnsi="Times New Roman" w:cs="Times New Roman"/>
          <w:sz w:val="24"/>
          <w:szCs w:val="24"/>
        </w:rPr>
        <w:t>s</w:t>
      </w:r>
      <w:r w:rsidRPr="008E6D59">
        <w:rPr>
          <w:rFonts w:ascii="Times New Roman" w:hAnsi="Times New Roman" w:cs="Times New Roman"/>
          <w:sz w:val="24"/>
          <w:szCs w:val="24"/>
        </w:rPr>
        <w:t xml:space="preserve"> referring </w:t>
      </w:r>
      <w:r>
        <w:rPr>
          <w:rFonts w:ascii="Times New Roman" w:hAnsi="Times New Roman" w:cs="Times New Roman"/>
          <w:sz w:val="24"/>
          <w:szCs w:val="24"/>
        </w:rPr>
        <w:t xml:space="preserve">to </w:t>
      </w:r>
      <w:r w:rsidRPr="008E6D59">
        <w:rPr>
          <w:rFonts w:ascii="Times New Roman" w:hAnsi="Times New Roman" w:cs="Times New Roman"/>
          <w:sz w:val="24"/>
          <w:szCs w:val="24"/>
        </w:rPr>
        <w:t>the fifteen flights times in</w:t>
      </w:r>
      <w:r>
        <w:rPr>
          <w:rFonts w:ascii="Times New Roman" w:hAnsi="Times New Roman" w:cs="Times New Roman"/>
          <w:sz w:val="24"/>
          <w:szCs w:val="24"/>
        </w:rPr>
        <w:t xml:space="preserve"> TPP_RGB</w:t>
      </w:r>
      <w:r w:rsidRPr="008E6D59">
        <w:rPr>
          <w:rFonts w:ascii="Times New Roman" w:hAnsi="Times New Roman" w:cs="Times New Roman"/>
          <w:sz w:val="24"/>
          <w:szCs w:val="24"/>
        </w:rPr>
        <w:t xml:space="preserve">, </w:t>
      </w:r>
      <m:oMath>
        <m:r>
          <w:rPr>
            <w:rFonts w:ascii="Cambria Math" w:hAnsi="Cambria Math" w:cs="Times New Roman"/>
            <w:sz w:val="24"/>
            <w:szCs w:val="24"/>
          </w:rPr>
          <m:t xml:space="preserve">Cumulative </m:t>
        </m:r>
        <m:sSub>
          <m:sSubPr>
            <m:ctrlPr>
              <w:rPr>
                <w:rFonts w:ascii="Cambria Math" w:hAnsi="Cambria Math" w:cs="Times New Roman"/>
                <w:sz w:val="24"/>
                <w:szCs w:val="24"/>
              </w:rPr>
            </m:ctrlPr>
          </m:sSubPr>
          <m:e>
            <m:r>
              <w:rPr>
                <w:rFonts w:ascii="Cambria Math" w:eastAsia="Cambria Math" w:hAnsi="Cambria Math" w:cs="Cambria Math"/>
                <w:sz w:val="24"/>
                <w:szCs w:val="24"/>
              </w:rPr>
              <m:t>AUC</m:t>
            </m:r>
          </m:e>
          <m:sub>
            <m:r>
              <w:rPr>
                <w:rFonts w:ascii="Cambria Math" w:hAnsi="Cambria Math" w:cs="Times New Roman"/>
                <w:sz w:val="24"/>
                <w:szCs w:val="24"/>
              </w:rPr>
              <m:t>i</m:t>
            </m:r>
          </m:sub>
        </m:sSub>
      </m:oMath>
      <w:r w:rsidRPr="008E6D59">
        <w:rPr>
          <w:rFonts w:ascii="Times New Roman" w:hAnsi="Times New Roman" w:cs="Times New Roman"/>
          <w:sz w:val="24"/>
          <w:szCs w:val="24"/>
        </w:rPr>
        <w:t xml:space="preserve"> is the cumulative AUC value based on </w:t>
      </w:r>
      <w:r>
        <w:rPr>
          <w:rFonts w:ascii="Times New Roman" w:hAnsi="Times New Roman" w:cs="Times New Roman"/>
          <w:sz w:val="24"/>
          <w:szCs w:val="24"/>
        </w:rPr>
        <w:t xml:space="preserve">the </w:t>
      </w:r>
      <w:r w:rsidRPr="008E6D59">
        <w:rPr>
          <w:rFonts w:ascii="Times New Roman" w:hAnsi="Times New Roman" w:cs="Times New Roman"/>
          <w:sz w:val="24"/>
          <w:szCs w:val="24"/>
        </w:rPr>
        <w:t xml:space="preserve">total number of flights belonging to </w:t>
      </w:r>
      <m:oMath>
        <m:r>
          <w:rPr>
            <w:rFonts w:ascii="Cambria Math" w:hAnsi="Cambria Math" w:cs="Times New Roman"/>
            <w:sz w:val="24"/>
            <w:szCs w:val="24"/>
          </w:rPr>
          <m:t>ith</m:t>
        </m:r>
      </m:oMath>
      <w:r w:rsidRPr="008E6D59">
        <w:rPr>
          <w:rFonts w:ascii="Times New Roman" w:eastAsiaTheme="minorEastAsia" w:hAnsi="Times New Roman" w:cs="Times New Roman"/>
          <w:sz w:val="24"/>
          <w:szCs w:val="24"/>
        </w:rPr>
        <w:t xml:space="preserve"> pedigree for each trait, </w:t>
      </w:r>
      <m:oMath>
        <m:r>
          <w:rPr>
            <w:rFonts w:ascii="Cambria Math" w:hAnsi="Cambria Math" w:cs="Times New Roman"/>
            <w:sz w:val="24"/>
            <w:szCs w:val="24"/>
          </w:rPr>
          <m:t>i∈{1,…, 280}</m:t>
        </m:r>
      </m:oMath>
      <w:r w:rsidRPr="008E6D59">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eastAsia="Cambria Math" w:hAnsi="Cambria Math" w:cs="Cambria Math"/>
                <w:sz w:val="24"/>
                <w:szCs w:val="24"/>
              </w:rPr>
              <m:t>V</m:t>
            </m:r>
          </m:e>
          <m:sub>
            <m:r>
              <w:rPr>
                <w:rFonts w:ascii="Cambria Math" w:hAnsi="Cambria Math" w:cs="Times New Roman"/>
                <w:sz w:val="24"/>
                <w:szCs w:val="24"/>
              </w:rPr>
              <m:t>t</m:t>
            </m:r>
          </m:sub>
        </m:sSub>
      </m:oMath>
      <w:r w:rsidRPr="008E6D59">
        <w:rPr>
          <w:rFonts w:ascii="Times New Roman" w:eastAsiaTheme="minorEastAsia" w:hAnsi="Times New Roman" w:cs="Times New Roman"/>
          <w:sz w:val="24"/>
          <w:szCs w:val="24"/>
        </w:rPr>
        <w:t xml:space="preserve"> is the value at </w:t>
      </w:r>
      <m:oMath>
        <m:r>
          <w:rPr>
            <w:rFonts w:ascii="Cambria Math" w:eastAsiaTheme="minorEastAsia" w:hAnsi="Cambria Math" w:cs="Times New Roman"/>
            <w:sz w:val="24"/>
            <w:szCs w:val="24"/>
          </w:rPr>
          <m:t>t</m:t>
        </m:r>
      </m:oMath>
      <w:r w:rsidRPr="008E6D59">
        <w:rPr>
          <w:rFonts w:ascii="Times New Roman" w:eastAsiaTheme="minorEastAsia" w:hAnsi="Times New Roman" w:cs="Times New Roman"/>
          <w:sz w:val="24"/>
          <w:szCs w:val="24"/>
        </w:rPr>
        <w:t>th flight time as DAP,</w:t>
      </w:r>
      <m:oMath>
        <m:r>
          <w:rPr>
            <w:rFonts w:ascii="Cambria Math" w:eastAsiaTheme="minorEastAsia" w:hAnsi="Cambria Math" w:cs="Times New Roman"/>
            <w:sz w:val="24"/>
            <w:szCs w:val="24"/>
          </w:rPr>
          <m:t xml:space="preserve"> t</m:t>
        </m:r>
        <m:r>
          <w:rPr>
            <w:rFonts w:ascii="Cambria Math" w:hAnsi="Cambria Math" w:cs="Times New Roman"/>
            <w:sz w:val="24"/>
            <w:szCs w:val="24"/>
          </w:rPr>
          <m:t>∈</m:t>
        </m:r>
        <m:r>
          <w:rPr>
            <w:rFonts w:ascii="Cambria Math" w:eastAsiaTheme="minorEastAsia" w:hAnsi="Cambria Math" w:cs="Times New Roman"/>
            <w:sz w:val="24"/>
            <w:szCs w:val="24"/>
          </w:rPr>
          <m:t xml:space="preserve">{27, 34, 41, 48, 55, </m:t>
        </m:r>
        <m:r>
          <m:rPr>
            <m:sty m:val="p"/>
          </m:rPr>
          <w:rPr>
            <w:rFonts w:ascii="Cambria Math" w:eastAsiaTheme="minorEastAsia" w:hAnsi="Cambria Math" w:cs="Times New Roman"/>
            <w:sz w:val="24"/>
            <w:szCs w:val="24"/>
          </w:rPr>
          <m:t>59, 63, 69, 77, 82, 88, 97, 103, 105, 118</m:t>
        </m:r>
        <m:r>
          <w:rPr>
            <w:rFonts w:ascii="Cambria Math" w:hAnsi="Cambria Math" w:cs="Times New Roman"/>
            <w:sz w:val="24"/>
            <w:szCs w:val="24"/>
          </w:rPr>
          <m:t>}</m:t>
        </m:r>
      </m:oMath>
      <w:r w:rsidRPr="008E6D59">
        <w:rPr>
          <w:rFonts w:ascii="Times New Roman" w:eastAsiaTheme="minorEastAsia"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eastAsia="Cambria Math" w:hAnsi="Cambria Math" w:cs="Cambria Math"/>
                <w:sz w:val="24"/>
                <w:szCs w:val="24"/>
              </w:rPr>
              <m:t>F</m:t>
            </m:r>
          </m:e>
          <m:sub>
            <m:r>
              <w:rPr>
                <w:rFonts w:ascii="Cambria Math" w:hAnsi="Cambria Math" w:cs="Times New Roman"/>
                <w:sz w:val="24"/>
                <w:szCs w:val="24"/>
              </w:rPr>
              <m:t>t</m:t>
            </m:r>
          </m:sub>
        </m:sSub>
      </m:oMath>
      <w:r w:rsidRPr="008E6D59">
        <w:rPr>
          <w:rFonts w:ascii="Times New Roman" w:eastAsiaTheme="minorEastAsia" w:hAnsi="Times New Roman" w:cs="Times New Roman"/>
          <w:sz w:val="24"/>
          <w:szCs w:val="24"/>
        </w:rPr>
        <w:t xml:space="preserve"> is the </w:t>
      </w:r>
      <m:oMath>
        <m:r>
          <w:rPr>
            <w:rFonts w:ascii="Cambria Math" w:eastAsiaTheme="minorEastAsia" w:hAnsi="Cambria Math" w:cs="Times New Roman"/>
            <w:sz w:val="24"/>
            <w:szCs w:val="24"/>
          </w:rPr>
          <m:t>t</m:t>
        </m:r>
      </m:oMath>
      <w:r w:rsidRPr="008E6D59">
        <w:rPr>
          <w:rFonts w:ascii="Times New Roman" w:eastAsiaTheme="minorEastAsia" w:hAnsi="Times New Roman" w:cs="Times New Roman"/>
          <w:sz w:val="24"/>
          <w:szCs w:val="24"/>
        </w:rPr>
        <w:t xml:space="preserve">th flight time as number of DAP at which value of interest was taken in first HTP platform. </w:t>
      </w:r>
    </w:p>
    <w:p w14:paraId="59A05353"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imputed ZeaGBSv2.7 with AGPv4 coordinates was used in this study, available in </w:t>
      </w:r>
      <w:proofErr w:type="spellStart"/>
      <w:r>
        <w:rPr>
          <w:rFonts w:ascii="Times New Roman" w:hAnsi="Times New Roman" w:cs="Times New Roman"/>
          <w:sz w:val="24"/>
          <w:szCs w:val="24"/>
        </w:rPr>
        <w:t>Panzea</w:t>
      </w:r>
      <w:proofErr w:type="spellEnd"/>
      <w:r>
        <w:rPr>
          <w:rFonts w:ascii="Times New Roman" w:hAnsi="Times New Roman" w:cs="Times New Roman"/>
          <w:sz w:val="24"/>
          <w:szCs w:val="24"/>
        </w:rPr>
        <w:t xml:space="preserve"> (</w:t>
      </w:r>
      <w:hyperlink r:id="rId6" w:history="1">
        <w:r w:rsidRPr="00902143">
          <w:rPr>
            <w:rStyle w:val="Hyperlink"/>
            <w:rFonts w:ascii="Times New Roman" w:hAnsi="Times New Roman" w:cs="Times New Roman"/>
            <w:sz w:val="24"/>
            <w:szCs w:val="24"/>
          </w:rPr>
          <w:t>https://www.panzea.org/genotypes</w:t>
        </w:r>
      </w:hyperlink>
      <w:r>
        <w:rPr>
          <w:rFonts w:ascii="Times New Roman" w:hAnsi="Times New Roman" w:cs="Times New Roman"/>
          <w:sz w:val="24"/>
          <w:szCs w:val="24"/>
        </w:rPr>
        <w:t xml:space="preserve">) and </w:t>
      </w:r>
      <w:proofErr w:type="spellStart"/>
      <w:r>
        <w:rPr>
          <w:rFonts w:ascii="Times New Roman" w:hAnsi="Times New Roman" w:cs="Times New Roman"/>
          <w:sz w:val="24"/>
          <w:szCs w:val="24"/>
        </w:rPr>
        <w:t>Cyverse</w:t>
      </w:r>
      <w:proofErr w:type="spellEnd"/>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&lt;EndNote&gt;&lt;Cite&gt;&lt;Author&gt;McFarland&lt;/Author&gt;&lt;Year&gt;2020&lt;/Year&gt;&lt;RecNum&gt;3&lt;/RecNum&gt;&lt;DisplayText&gt;(3)&lt;/DisplayText&gt;&lt;record&gt;&lt;rec-number&gt;3&lt;/rec-number&gt;&lt;foreign-keys&gt;&lt;key app="EN" db-id="0avxz05x799aaye0r2n5tpa0vsdzfdtfpesw" timestamp="1630392244"&gt;3&lt;/key&gt;&lt;/foreign-keys&gt;&lt;ref-type name="Journal Article"&gt;17&lt;/ref-type&gt;&lt;contributors&gt;&lt;authors&gt;&lt;author&gt;McFarland, Bridget A&lt;/author&gt;&lt;author&gt;AlKhalifah, Naser&lt;/author&gt;&lt;author&gt;Bohn, Martin&lt;/author&gt;&lt;author&gt;Bubert, Jessica&lt;/author&gt;&lt;author&gt;Buckler, Edward S&lt;/author&gt;&lt;author&gt;Ciampitti, Ignacio&lt;/author&gt;&lt;author&gt;Edwards, Jode&lt;/author&gt;&lt;author&gt;Ertl, David&lt;/author&gt;&lt;author&gt;Gage, Joseph L&lt;/author&gt;&lt;author&gt;Falcon, Celeste M&lt;/author&gt;&lt;/authors&gt;&lt;/contributors&gt;&lt;titles&gt;&lt;title&gt;Maize genomes to fields (G2F): 2014–2017 field seasons: genotype, phenotype, climatic, soil, and inbred ear image datasets&lt;/title&gt;&lt;secondary-title&gt;BMC research notes&lt;/secondary-title&gt;&lt;/titles&gt;&lt;periodical&gt;&lt;full-title&gt;BMC research notes&lt;/full-title&gt;&lt;/periodical&gt;&lt;pages&gt;1-6&lt;/pages&gt;&lt;volume&gt;13&lt;/volume&gt;&lt;number&gt;1&lt;/number&gt;&lt;dates&gt;&lt;year&gt;2020&lt;/year&gt;&lt;/dates&gt;&lt;isbn&gt;1756-0500&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(3)</w:t>
      </w:r>
      <w:r>
        <w:rPr>
          <w:rFonts w:ascii="Times New Roman" w:hAnsi="Times New Roman" w:cs="Times New Roman"/>
          <w:sz w:val="24"/>
          <w:szCs w:val="24"/>
        </w:rPr>
        <w:fldChar w:fldCharType="end"/>
      </w:r>
      <w:r>
        <w:rPr>
          <w:rFonts w:ascii="Times New Roman" w:hAnsi="Times New Roman" w:cs="Times New Roman"/>
          <w:sz w:val="24"/>
          <w:szCs w:val="24"/>
        </w:rPr>
        <w:t xml:space="preserve"> platforms. In the genome wide association mapping study, 158 maize hybrids with genotyping by sequencing (GBS) data of their parental lines were available in MaizeGBSv2.7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&lt;EndNote&gt;&lt;Cite&gt;&lt;Author&gt;Glaubitz&lt;/Author&gt;&lt;Year&gt;2014&lt;/Year&gt;&lt;RecNum&gt;4&lt;/RecNum&gt;&lt;DisplayText&gt;(4)&lt;/DisplayText&gt;&lt;record&gt;&lt;rec-number&gt;4&lt;/rec-number&gt;&lt;foreign-keys&gt;&lt;key app="EN" db-id="0avxz05x799aaye0r2n5tpa0vsdzfdtfpesw" timestamp="1630392475"&gt;4&lt;/key&gt;&lt;/foreign-keys&gt;&lt;ref-type name="Journal Article"&gt;17&lt;/ref-type&gt;&lt;contributors&gt;&lt;authors&gt;&lt;author&gt;Glaubitz, Jeffrey C&lt;/author&gt;&lt;author&gt;Casstevens, Terry M&lt;/author&gt;&lt;author&gt;Lu, Fei&lt;/author&gt;&lt;author&gt;Harriman, James&lt;/author&gt;&lt;author&gt;Elshire, Robert J&lt;/author&gt;&lt;author&gt;Sun, Qi&lt;/author&gt;&lt;author&gt;Buckler, Edward S&lt;/author&gt;&lt;/authors&gt;&lt;/contributors&gt;&lt;titles&gt;&lt;title&gt;TASSEL-GBS: a high capacity genotyping by sequencing analysis pipeline&lt;/title&gt;&lt;secondary-title&gt;PloS one&lt;/secondary-title&gt;&lt;/titles&gt;&lt;periodical&gt;&lt;full-title&gt;PloS one&lt;/full-title&gt;&lt;/periodical&gt;&lt;pages&gt;e90346&lt;/pages&gt;&lt;volume&gt;9&lt;/volume&gt;&lt;number&gt;2&lt;/number&gt;&lt;dates&gt;&lt;year&gt;2014&lt;/year&gt;&lt;/dates&gt;&lt;isbn&gt;1932-6203&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t xml:space="preserve">, generated via the method based on digestion the DNA with the </w:t>
      </w:r>
      <w:proofErr w:type="spellStart"/>
      <w:r w:rsidRPr="00931FC3">
        <w:rPr>
          <w:rFonts w:ascii="Times New Roman" w:hAnsi="Times New Roman" w:cs="Times New Roman"/>
          <w:i/>
          <w:iCs/>
          <w:sz w:val="24"/>
          <w:szCs w:val="24"/>
        </w:rPr>
        <w:t>ApeKI</w:t>
      </w:r>
      <w:proofErr w:type="spellEnd"/>
      <w:r>
        <w:rPr>
          <w:rFonts w:ascii="Times New Roman" w:hAnsi="Times New Roman" w:cs="Times New Roman"/>
          <w:sz w:val="24"/>
          <w:szCs w:val="24"/>
        </w:rPr>
        <w:t xml:space="preserve"> restriction enzyme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&lt;EndNote&gt;&lt;Cite&gt;&lt;Author&gt;Elshire&lt;/Author&gt;&lt;Year&gt;2011&lt;/Year&gt;&lt;RecNum&gt;5&lt;/RecNum&gt;&lt;DisplayText&gt;(5)&lt;/DisplayText&gt;&lt;record&gt;&lt;rec-number&gt;5&lt;/rec-number&gt;&lt;foreign-keys&gt;&lt;key app="EN" db-id="0avxz05x799aaye0r2n5tpa0vsdzfdtfpesw" timestamp="1630392630"&gt;5&lt;/key&gt;&lt;/foreign-keys&gt;&lt;ref-type name="Journal Article"&gt;17&lt;/ref-type&gt;&lt;contributors&gt;&lt;authors&gt;&lt;author&gt;Elshire, Robert J&lt;/author&gt;&lt;author&gt;Glaubitz, Jeffrey C&lt;/author&gt;&lt;author&gt;Sun, Qi&lt;/author&gt;&lt;author&gt;Poland, Jesse A&lt;/author&gt;&lt;author&gt;Kawamoto, Ken&lt;/author&gt;&lt;author&gt;Buckler, Edward S&lt;/author&gt;&lt;author&gt;Mitchell, Sharon E&lt;/author&gt;&lt;/authors&gt;&lt;/contributors&gt;&lt;titles&gt;&lt;title&gt;A robust, simple genotyping-by-sequencing (GBS) approach for high diversity species&lt;/title&gt;&lt;secondary-title&gt;PloS one&lt;/secondary-title&gt;&lt;/titles&gt;&lt;periodical&gt;&lt;full-title&gt;PloS one&lt;/full-title&gt;&lt;/periodical&gt;&lt;pages&gt;e19379&lt;/pages&gt;&lt;volume&gt;6&lt;/volume&gt;&lt;number&gt;5&lt;/number&gt;&lt;dates&gt;&lt;year&gt;2011&lt;/year&gt;&lt;/dates&gt;&lt;isbn&gt;1932-6203&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(5)</w:t>
      </w:r>
      <w:r>
        <w:rPr>
          <w:rFonts w:ascii="Times New Roman" w:hAnsi="Times New Roman" w:cs="Times New Roman"/>
          <w:sz w:val="24"/>
          <w:szCs w:val="24"/>
        </w:rPr>
        <w:fldChar w:fldCharType="end"/>
      </w:r>
      <w:r>
        <w:rPr>
          <w:rFonts w:ascii="Times New Roman" w:hAnsi="Times New Roman" w:cs="Times New Roman"/>
          <w:sz w:val="24"/>
          <w:szCs w:val="24"/>
        </w:rPr>
        <w:t xml:space="preserve">. ZeaGBSv2.7 was called in Tassel 5 software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&lt;EndNote&gt;&lt;Cite&gt;&lt;Author&gt;Bradbury&lt;/Author&gt;&lt;Year&gt;2007&lt;/Year&gt;&lt;RecNum&gt;6&lt;/RecNum&gt;&lt;DisplayText&gt;(6)&lt;/DisplayText&gt;&lt;record&gt;&lt;rec-number&gt;6&lt;/rec-number&gt;&lt;foreign-keys&gt;&lt;key app="EN" db-id="0avxz05x799aaye0r2n5tpa0vsdzfdtfpesw" timestamp="1630392730"&gt;6&lt;/key&gt;&lt;/foreign-keys&gt;&lt;ref-type name="Journal Article"&gt;17&lt;/ref-type&gt;&lt;contributors&gt;&lt;authors&gt;&lt;author&gt;Bradbury, Peter J&lt;/author&gt;&lt;author&gt;Zhang, Zhiwu&lt;/author&gt;&lt;author&gt;Kroon, Dallas E&lt;/author&gt;&lt;author&gt;Casstevens, Terry M&lt;/author&gt;&lt;author&gt;Ramdoss, Yogesh&lt;/author&gt;&lt;author&gt;Buckler, Edward S&lt;/author&gt;&lt;/authors&gt;&lt;/contributors&gt;&lt;titles&gt;&lt;title&gt;TASSEL: software for association mapping of complex traits in diverse samples&lt;/title&gt;&lt;secondary-title&gt;Bioinformatics&lt;/secondary-title&gt;&lt;/titles&gt;&lt;periodical&gt;&lt;full-title&gt;Bioinformatics&lt;/full-title&gt;&lt;/periodical&gt;&lt;pages&gt;2633-2635&lt;/pages&gt;&lt;volume&gt;23&lt;/volume&gt;&lt;number&gt;19&lt;/number&gt;&lt;dates&gt;&lt;year&gt;2007&lt;/year&gt;&lt;/dates&gt;&lt;isbn&gt;1460-2059&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t>. Before association mapping, GBS data of the hybrid maize was created based on following step: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heterozygote calls belonging to any parental lines of the hybrids were set as missing, (ii) “</w:t>
      </w:r>
      <w:proofErr w:type="spellStart"/>
      <w:r w:rsidRPr="00A52B93">
        <w:rPr>
          <w:rFonts w:ascii="Times New Roman" w:hAnsi="Times New Roman" w:cs="Times New Roman"/>
          <w:i/>
          <w:iCs/>
          <w:sz w:val="24"/>
          <w:szCs w:val="24"/>
        </w:rPr>
        <w:t>create_hybrid_genotype</w:t>
      </w:r>
      <w:proofErr w:type="spellEnd"/>
      <w:r>
        <w:rPr>
          <w:rFonts w:ascii="Times New Roman" w:hAnsi="Times New Roman" w:cs="Times New Roman"/>
          <w:sz w:val="24"/>
          <w:szCs w:val="24"/>
        </w:rPr>
        <w:t xml:space="preserve">” function in Tassel 5 software was used to create the GBS data of hybrid maize by merging the GBS data of parental lines of each hybrid and (iii) polymorphic markers were obtained by filtering the missing data that is more than ten percent and minor allele frequency that is lower than five percent. LD </w:t>
      </w:r>
      <w:r w:rsidRPr="00B560F2">
        <w:rPr>
          <w:rFonts w:ascii="Times New Roman" w:hAnsi="Times New Roman" w:cs="Times New Roman"/>
          <w:i/>
          <w:iCs/>
          <w:sz w:val="24"/>
          <w:szCs w:val="24"/>
        </w:rPr>
        <w:t>k</w:t>
      </w:r>
      <w:r>
        <w:rPr>
          <w:rFonts w:ascii="Times New Roman" w:hAnsi="Times New Roman" w:cs="Times New Roman"/>
          <w:sz w:val="24"/>
          <w:szCs w:val="24"/>
        </w:rPr>
        <w:t xml:space="preserve">-nearest neighbor algorithm (LD </w:t>
      </w:r>
      <w:proofErr w:type="spellStart"/>
      <w:r w:rsidRPr="00DA6C6B">
        <w:rPr>
          <w:rFonts w:ascii="Times New Roman" w:hAnsi="Times New Roman" w:cs="Times New Roman"/>
          <w:i/>
          <w:iCs/>
          <w:sz w:val="24"/>
          <w:szCs w:val="24"/>
        </w:rPr>
        <w:t>KNNi</w:t>
      </w:r>
      <w:proofErr w:type="spellEnd"/>
      <w:r>
        <w:rPr>
          <w:rFonts w:ascii="Times New Roman" w:hAnsi="Times New Roman" w:cs="Times New Roman"/>
          <w:sz w:val="24"/>
          <w:szCs w:val="24"/>
        </w:rPr>
        <w:t xml:space="preserve"> imputation) was implemented to GBS data to impute the missing calls in Tassel software (version 5)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&lt;EndNote&gt;&lt;Cite&gt;&lt;Author&gt;Money&lt;/Author&gt;&lt;Year&gt;2015&lt;/Year&gt;&lt;RecNum&gt;7&lt;/RecNum&gt;&lt;DisplayText&gt;(7)&lt;/DisplayText&gt;&lt;record&gt;&lt;rec-number&gt;7&lt;/rec-number&gt;&lt;foreign-keys&gt;&lt;key app="EN" db-id="0avxz05x799aaye0r2n5tpa0vsdzfdtfpesw" timestamp="1630393448"&gt;7&lt;/key&gt;&lt;/foreign-keys&gt;&lt;ref-type name="Journal Article"&gt;17&lt;/ref-type&gt;&lt;contributors&gt;&lt;authors&gt;&lt;author&gt;Money, Daniel&lt;/author&gt;&lt;author&gt;Gardner, Kyle&lt;/author&gt;&lt;author&gt;Migicovsky, Zoë&lt;/author&gt;&lt;author&gt;Schwaninger, Heidi&lt;/author&gt;&lt;author&gt;Zhong, Gan-Yuan&lt;/author&gt;&lt;author&gt;Myles, Sean&lt;/author&gt;&lt;/authors&gt;&lt;/contributors&gt;&lt;titles&gt;&lt;title&gt;LinkImpute: fast and accurate genotype imputation for nonmodel organisms&lt;/title&gt;&lt;secondary-title&gt;G3: Genes, Genomes, Genetics&lt;/secondary-title&gt;&lt;/titles&gt;&lt;periodical&gt;&lt;full-title&gt;G3: Genes, Genomes, Genetics&lt;/full-title&gt;&lt;/periodical&gt;&lt;pages&gt;2383-2390&lt;/pages&gt;&lt;volume&gt;5&lt;/volume&gt;&lt;number&gt;11&lt;/number&gt;&lt;dates&gt;&lt;year&gt;2015&lt;/year&gt;&lt;/dates&gt;&lt;isbn&gt;2160-1836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89558B">
        <w:rPr>
          <w:rFonts w:ascii="Times New Roman" w:hAnsi="Times New Roman" w:cs="Times New Roman"/>
          <w:sz w:val="24"/>
          <w:szCs w:val="24"/>
        </w:rPr>
        <w:t>Fina</w:t>
      </w:r>
      <w:r>
        <w:rPr>
          <w:rFonts w:ascii="Times New Roman" w:hAnsi="Times New Roman" w:cs="Times New Roman"/>
          <w:sz w:val="24"/>
          <w:szCs w:val="24"/>
        </w:rPr>
        <w:t>l</w:t>
      </w:r>
      <w:r w:rsidRPr="0089558B">
        <w:rPr>
          <w:rFonts w:ascii="Times New Roman" w:hAnsi="Times New Roman" w:cs="Times New Roman"/>
          <w:sz w:val="24"/>
          <w:szCs w:val="24"/>
        </w:rPr>
        <w:t xml:space="preserve">ly, </w:t>
      </w:r>
      <w:r>
        <w:rPr>
          <w:rFonts w:ascii="Times New Roman" w:hAnsi="Times New Roman" w:cs="Times New Roman"/>
          <w:sz w:val="24"/>
          <w:szCs w:val="24"/>
        </w:rPr>
        <w:t>101</w:t>
      </w:r>
      <w:r w:rsidRPr="0089558B">
        <w:rPr>
          <w:rFonts w:ascii="Times New Roman" w:hAnsi="Times New Roman" w:cs="Times New Roman"/>
          <w:sz w:val="24"/>
          <w:szCs w:val="24"/>
        </w:rPr>
        <w:t>,</w:t>
      </w:r>
      <w:r>
        <w:rPr>
          <w:rFonts w:ascii="Times New Roman" w:hAnsi="Times New Roman" w:cs="Times New Roman"/>
          <w:sz w:val="24"/>
          <w:szCs w:val="24"/>
        </w:rPr>
        <w:t>100 polymorphic</w:t>
      </w:r>
      <w:r w:rsidRPr="0089558B">
        <w:rPr>
          <w:rFonts w:ascii="Times New Roman" w:hAnsi="Times New Roman" w:cs="Times New Roman"/>
          <w:sz w:val="24"/>
          <w:szCs w:val="24"/>
        </w:rPr>
        <w:t xml:space="preserve"> </w:t>
      </w:r>
      <w:r>
        <w:rPr>
          <w:rFonts w:ascii="Times New Roman" w:hAnsi="Times New Roman" w:cs="Times New Roman"/>
          <w:sz w:val="24"/>
          <w:szCs w:val="24"/>
        </w:rPr>
        <w:t xml:space="preserve">SNPs (single nucleotide polymorphism) remained and were used in the association mapping analysis. </w:t>
      </w:r>
    </w:p>
    <w:p w14:paraId="76A983F2" w14:textId="77777777" w:rsidR="00A924DA" w:rsidRDefault="00A924DA" w:rsidP="00A924DA">
      <w:pPr>
        <w:spacing w:line="480" w:lineRule="auto"/>
        <w:jc w:val="both"/>
        <w:rPr>
          <w:rFonts w:ascii="Times New Roman" w:eastAsiaTheme="minorEastAsia" w:hAnsi="Times New Roman" w:cs="Times New Roman"/>
          <w:sz w:val="24"/>
          <w:szCs w:val="24"/>
        </w:rPr>
      </w:pPr>
      <w:r>
        <w:rPr>
          <w:rFonts w:ascii="Times New Roman" w:hAnsi="Times New Roman" w:cs="Times New Roman"/>
          <w:sz w:val="24"/>
          <w:szCs w:val="24"/>
        </w:rPr>
        <w:t xml:space="preserve">To control the population structure of the hybrid population, the first five principal components, which explained 49% of total variation, and kinship matrix were used in each model. Bonferroni corrections </w:t>
      </w:r>
      <w:r w:rsidRPr="00AE18A1">
        <w:rPr>
          <w:rFonts w:ascii="Times New Roman" w:hAnsi="Times New Roman" w:cs="Times New Roman"/>
          <w:sz w:val="24"/>
          <w:szCs w:val="24"/>
        </w:rPr>
        <w:t>[</w:t>
      </w:r>
      <m:oMath>
        <m:r>
          <w:rPr>
            <w:rFonts w:ascii="Cambria Math" w:hAnsi="Cambria Math" w:cs="Times New Roman"/>
            <w:sz w:val="24"/>
            <w:szCs w:val="24"/>
          </w:rPr>
          <m:t>-</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10</m:t>
                </m:r>
              </m:sub>
            </m:sSub>
          </m:fName>
          <m:e>
            <m:d>
              <m:dPr>
                <m:ctrlPr>
                  <w:rPr>
                    <w:rFonts w:ascii="Cambria Math" w:hAnsi="Cambria Math" w:cs="Times New Roman"/>
                    <w:i/>
                    <w:sz w:val="24"/>
                    <w:szCs w:val="24"/>
                  </w:rPr>
                </m:ctrlPr>
              </m:dPr>
              <m:e>
                <m:r>
                  <w:rPr>
                    <w:rFonts w:ascii="Cambria Math" w:hAnsi="Cambria Math" w:cs="Times New Roman"/>
                    <w:sz w:val="24"/>
                    <w:szCs w:val="24"/>
                  </w:rPr>
                  <m:t>p values</m:t>
                </m:r>
              </m:e>
            </m:d>
          </m:e>
        </m:func>
        <m:r>
          <w:rPr>
            <w:rFonts w:ascii="Cambria Math" w:eastAsiaTheme="minorEastAsia" w:hAnsi="Cambria Math" w:cs="Times New Roman"/>
            <w:sz w:val="24"/>
            <w:szCs w:val="24"/>
          </w:rPr>
          <m:t xml:space="preserve"> &gt;6.3</m:t>
        </m:r>
      </m:oMath>
      <w:r w:rsidRPr="00AE18A1">
        <w:rPr>
          <w:rFonts w:ascii="Times New Roman" w:hAnsi="Times New Roman" w:cs="Times New Roman"/>
          <w:sz w:val="24"/>
          <w:szCs w:val="24"/>
        </w:rPr>
        <w:t>; 0.01/(no. of markers)]</w:t>
      </w:r>
      <w:r>
        <w:rPr>
          <w:rFonts w:ascii="Times New Roman" w:hAnsi="Times New Roman" w:cs="Times New Roman"/>
          <w:sz w:val="24"/>
          <w:szCs w:val="24"/>
        </w:rPr>
        <w:t xml:space="preserve"> were considered as threshold in determining the GWAS hits in Manhattan plots, in addition to Bonferroni threshold, false-positive </w:t>
      </w:r>
      <w:r>
        <w:rPr>
          <w:rFonts w:ascii="Times New Roman" w:hAnsi="Times New Roman" w:cs="Times New Roman"/>
          <w:sz w:val="24"/>
          <w:szCs w:val="24"/>
        </w:rPr>
        <w:lastRenderedPageBreak/>
        <w:t xml:space="preserve">discovery rate was set </w:t>
      </w:r>
      <w:bookmarkStart w:id="6" w:name="_Hlk72851131"/>
      <w:r w:rsidRPr="00AE18A1">
        <w:rPr>
          <w:rFonts w:ascii="Times New Roman" w:hAnsi="Times New Roman" w:cs="Times New Roman"/>
          <w:sz w:val="24"/>
          <w:szCs w:val="24"/>
        </w:rPr>
        <w:t>[</w:t>
      </w:r>
      <m:oMath>
        <m:r>
          <w:rPr>
            <w:rFonts w:ascii="Cambria Math" w:hAnsi="Cambria Math" w:cs="Times New Roman"/>
            <w:sz w:val="24"/>
            <w:szCs w:val="24"/>
          </w:rPr>
          <m:t>-</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10</m:t>
                </m:r>
              </m:sub>
            </m:sSub>
          </m:fName>
          <m:e>
            <m:d>
              <m:dPr>
                <m:ctrlPr>
                  <w:rPr>
                    <w:rFonts w:ascii="Cambria Math" w:hAnsi="Cambria Math" w:cs="Times New Roman"/>
                    <w:i/>
                    <w:sz w:val="24"/>
                    <w:szCs w:val="24"/>
                  </w:rPr>
                </m:ctrlPr>
              </m:dPr>
              <m:e>
                <m:r>
                  <w:rPr>
                    <w:rFonts w:ascii="Cambria Math" w:hAnsi="Cambria Math" w:cs="Times New Roman"/>
                    <w:sz w:val="24"/>
                    <w:szCs w:val="24"/>
                  </w:rPr>
                  <m:t>p values</m:t>
                </m:r>
              </m:e>
            </m:d>
          </m:e>
        </m:func>
        <m:r>
          <w:rPr>
            <w:rFonts w:ascii="Cambria Math" w:eastAsiaTheme="minorEastAsia" w:hAnsi="Cambria Math" w:cs="Times New Roman"/>
            <w:sz w:val="24"/>
            <w:szCs w:val="24"/>
          </w:rPr>
          <m:t>&gt;5</m:t>
        </m:r>
      </m:oMath>
      <w:bookmarkEnd w:id="6"/>
      <w:r>
        <w:rPr>
          <w:rFonts w:ascii="Times New Roman" w:eastAsiaTheme="minorEastAsia" w:hAnsi="Times New Roman" w:cs="Times New Roman"/>
          <w:sz w:val="24"/>
          <w:szCs w:val="24"/>
        </w:rPr>
        <w:t xml:space="preserve">] to detect same loci (if any) that were associated with multiple traits with between the values of </w:t>
      </w:r>
      <w:r w:rsidRPr="00FF2EDD">
        <w:rPr>
          <w:rFonts w:ascii="Times New Roman" w:eastAsiaTheme="minorEastAsia" w:hAnsi="Times New Roman" w:cs="Times New Roman"/>
          <w:sz w:val="24"/>
          <w:szCs w:val="24"/>
        </w:rPr>
        <w:t>[</w:t>
      </w:r>
      <m:oMath>
        <m:r>
          <w:rPr>
            <w:rFonts w:ascii="Cambria Math" w:eastAsiaTheme="minorEastAsia" w:hAnsi="Cambria Math" w:cs="Times New Roman"/>
            <w:sz w:val="24"/>
            <w:szCs w:val="24"/>
          </w:rPr>
          <m:t>-</m:t>
        </m:r>
        <m:func>
          <m:funcPr>
            <m:ctrlPr>
              <w:rPr>
                <w:rFonts w:ascii="Cambria Math" w:eastAsiaTheme="minorEastAsia" w:hAnsi="Cambria Math" w:cs="Times New Roman"/>
                <w:i/>
                <w:sz w:val="24"/>
                <w:szCs w:val="24"/>
              </w:rPr>
            </m:ctrlPr>
          </m:funcPr>
          <m:fNa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log</m:t>
                </m:r>
              </m:e>
              <m:sub>
                <m:r>
                  <w:rPr>
                    <w:rFonts w:ascii="Cambria Math" w:eastAsiaTheme="minorEastAsia" w:hAnsi="Cambria Math" w:cs="Times New Roman"/>
                    <w:sz w:val="24"/>
                    <w:szCs w:val="24"/>
                  </w:rPr>
                  <m:t>10</m:t>
                </m:r>
              </m:sub>
            </m:sSub>
          </m:fName>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p values</m:t>
                </m:r>
              </m:e>
            </m:d>
          </m:e>
        </m:func>
        <m:r>
          <w:rPr>
            <w:rFonts w:ascii="Cambria Math" w:eastAsiaTheme="minorEastAsia" w:hAnsi="Cambria Math" w:cs="Times New Roman"/>
            <w:sz w:val="24"/>
            <w:szCs w:val="24"/>
          </w:rPr>
          <m:t xml:space="preserve"> &gt;5</m:t>
        </m:r>
        <m:r>
          <w:rPr>
            <w:rFonts w:ascii="Cambria Math" w:eastAsiaTheme="minorEastAsia" w:hAnsi="Times New Roman" w:cs="Times New Roman"/>
            <w:sz w:val="24"/>
            <w:szCs w:val="24"/>
          </w:rPr>
          <m:t>]</m:t>
        </m:r>
      </m:oMath>
      <w:r>
        <w:rPr>
          <w:rFonts w:ascii="Times New Roman" w:eastAsiaTheme="minorEastAsia" w:hAnsi="Times New Roman" w:cs="Times New Roman"/>
          <w:sz w:val="24"/>
          <w:szCs w:val="24"/>
        </w:rPr>
        <w:t xml:space="preserve"> and </w:t>
      </w:r>
      <w:r w:rsidRPr="00AE18A1">
        <w:rPr>
          <w:rFonts w:ascii="Times New Roman" w:hAnsi="Times New Roman" w:cs="Times New Roman"/>
          <w:sz w:val="24"/>
          <w:szCs w:val="24"/>
        </w:rPr>
        <w:t>[</w:t>
      </w:r>
      <m:oMath>
        <m:r>
          <w:rPr>
            <w:rFonts w:ascii="Cambria Math" w:hAnsi="Cambria Math" w:cs="Times New Roman"/>
            <w:sz w:val="24"/>
            <w:szCs w:val="24"/>
          </w:rPr>
          <m:t>-</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10</m:t>
                </m:r>
              </m:sub>
            </m:sSub>
          </m:fName>
          <m:e>
            <m:d>
              <m:dPr>
                <m:ctrlPr>
                  <w:rPr>
                    <w:rFonts w:ascii="Cambria Math" w:hAnsi="Cambria Math" w:cs="Times New Roman"/>
                    <w:i/>
                    <w:sz w:val="24"/>
                    <w:szCs w:val="24"/>
                  </w:rPr>
                </m:ctrlPr>
              </m:dPr>
              <m:e>
                <m:r>
                  <w:rPr>
                    <w:rFonts w:ascii="Cambria Math" w:hAnsi="Cambria Math" w:cs="Times New Roman"/>
                    <w:sz w:val="24"/>
                    <w:szCs w:val="24"/>
                  </w:rPr>
                  <m:t>p values</m:t>
                </m:r>
              </m:e>
            </m:d>
          </m:e>
        </m:func>
        <m:r>
          <w:rPr>
            <w:rFonts w:ascii="Cambria Math" w:eastAsiaTheme="minorEastAsia" w:hAnsi="Cambria Math" w:cs="Times New Roman"/>
            <w:sz w:val="24"/>
            <w:szCs w:val="24"/>
          </w:rPr>
          <m:t>&gt;6.3]</m:t>
        </m:r>
      </m:oMath>
      <w:r>
        <w:rPr>
          <w:rFonts w:ascii="Times New Roman" w:eastAsiaTheme="minorEastAsia" w:hAnsi="Times New Roman" w:cs="Times New Roman"/>
          <w:sz w:val="24"/>
          <w:szCs w:val="24"/>
        </w:rPr>
        <w:t xml:space="preserve">. </w:t>
      </w:r>
      <w:proofErr w:type="spellStart"/>
      <w:r w:rsidRPr="009908AF">
        <w:rPr>
          <w:rFonts w:ascii="Times New Roman" w:eastAsiaTheme="minorEastAsia" w:hAnsi="Times New Roman" w:cs="Times New Roman"/>
          <w:sz w:val="24"/>
          <w:szCs w:val="24"/>
        </w:rPr>
        <w:t>MaizeGBD</w:t>
      </w:r>
      <w:proofErr w:type="spellEnd"/>
      <w:r w:rsidRPr="009908AF">
        <w:rPr>
          <w:rFonts w:ascii="Times New Roman" w:eastAsiaTheme="minorEastAsia" w:hAnsi="Times New Roman" w:cs="Times New Roman"/>
          <w:sz w:val="24"/>
          <w:szCs w:val="24"/>
        </w:rPr>
        <w:t xml:space="preserve"> (</w:t>
      </w:r>
      <w:hyperlink r:id="rId7" w:history="1">
        <w:r w:rsidRPr="00A55A77">
          <w:rPr>
            <w:rStyle w:val="Hyperlink"/>
            <w:rFonts w:ascii="Times New Roman" w:eastAsiaTheme="minorEastAsia" w:hAnsi="Times New Roman" w:cs="Times New Roman"/>
            <w:sz w:val="24"/>
            <w:szCs w:val="24"/>
          </w:rPr>
          <w:t>http://www.maizegdb.org/</w:t>
        </w:r>
      </w:hyperlink>
      <w:r w:rsidRPr="009908AF">
        <w:rPr>
          <w:rFonts w:ascii="Times New Roman" w:eastAsiaTheme="minorEastAsia" w:hAnsi="Times New Roman" w:cs="Times New Roman"/>
          <w:sz w:val="24"/>
          <w:szCs w:val="24"/>
        </w:rPr>
        <w:t xml:space="preserve">) and the </w:t>
      </w:r>
      <w:proofErr w:type="spellStart"/>
      <w:r w:rsidRPr="009908AF">
        <w:rPr>
          <w:rFonts w:ascii="Times New Roman" w:eastAsiaTheme="minorEastAsia" w:hAnsi="Times New Roman" w:cs="Times New Roman"/>
          <w:sz w:val="24"/>
          <w:szCs w:val="24"/>
        </w:rPr>
        <w:t>Gramene</w:t>
      </w:r>
      <w:proofErr w:type="spellEnd"/>
      <w:r w:rsidRPr="009908AF">
        <w:rPr>
          <w:rFonts w:ascii="Times New Roman" w:eastAsiaTheme="minorEastAsia" w:hAnsi="Times New Roman" w:cs="Times New Roman"/>
          <w:sz w:val="24"/>
          <w:szCs w:val="24"/>
        </w:rPr>
        <w:t xml:space="preserve"> database (</w:t>
      </w:r>
      <w:hyperlink r:id="rId8" w:history="1">
        <w:r w:rsidRPr="00A55A77">
          <w:rPr>
            <w:rStyle w:val="Hyperlink"/>
            <w:rFonts w:ascii="Times New Roman" w:eastAsiaTheme="minorEastAsia" w:hAnsi="Times New Roman" w:cs="Times New Roman"/>
            <w:sz w:val="24"/>
            <w:szCs w:val="24"/>
          </w:rPr>
          <w:t>http://www.gramene.org</w:t>
        </w:r>
      </w:hyperlink>
      <w:r w:rsidRPr="009908AF">
        <w:rPr>
          <w:rFonts w:ascii="Times New Roman" w:eastAsiaTheme="minorEastAsia" w:hAnsi="Times New Roman" w:cs="Times New Roman"/>
          <w:sz w:val="24"/>
          <w:szCs w:val="24"/>
        </w:rPr>
        <w:t>) were used to determine</w:t>
      </w:r>
      <w:r>
        <w:rPr>
          <w:rFonts w:ascii="Times New Roman" w:eastAsiaTheme="minorEastAsia" w:hAnsi="Times New Roman" w:cs="Times New Roman"/>
          <w:sz w:val="24"/>
          <w:szCs w:val="24"/>
        </w:rPr>
        <w:t xml:space="preserve"> corresponding candidate genes of the discovered SNPs and functions of genes. LD decay pattern was investigated in Tassel 5 (LD windows size = 10 markers) and visualized in R for each chromosome separately (</w:t>
      </w:r>
      <w:r w:rsidRPr="0099135D">
        <w:rPr>
          <w:rFonts w:ascii="Times New Roman" w:eastAsiaTheme="minorEastAsia" w:hAnsi="Times New Roman" w:cs="Times New Roman"/>
          <w:b/>
          <w:bCs/>
          <w:sz w:val="24"/>
          <w:szCs w:val="24"/>
        </w:rPr>
        <w:t>Fig</w:t>
      </w:r>
      <w:r>
        <w:rPr>
          <w:rFonts w:ascii="Times New Roman" w:eastAsiaTheme="minorEastAsia" w:hAnsi="Times New Roman" w:cs="Times New Roman"/>
          <w:b/>
          <w:bCs/>
          <w:sz w:val="24"/>
          <w:szCs w:val="24"/>
        </w:rPr>
        <w:t>.</w:t>
      </w:r>
      <w:r w:rsidRPr="0099135D">
        <w:rPr>
          <w:rFonts w:ascii="Times New Roman" w:eastAsiaTheme="minorEastAsia" w:hAnsi="Times New Roman" w:cs="Times New Roman"/>
          <w:b/>
          <w:bCs/>
          <w:sz w:val="24"/>
          <w:szCs w:val="24"/>
        </w:rPr>
        <w:t xml:space="preserve"> S1</w:t>
      </w:r>
      <w:r>
        <w:rPr>
          <w:rFonts w:ascii="Times New Roman" w:eastAsiaTheme="minorEastAsia" w:hAnsi="Times New Roman" w:cs="Times New Roman"/>
          <w:sz w:val="24"/>
          <w:szCs w:val="24"/>
        </w:rPr>
        <w:t>).</w:t>
      </w:r>
      <w:r>
        <w:rPr>
          <w:rFonts w:ascii="Times New Roman" w:hAnsi="Times New Roman" w:cs="Times New Roman"/>
          <w:sz w:val="24"/>
          <w:szCs w:val="24"/>
        </w:rPr>
        <w:t xml:space="preserve"> </w:t>
      </w:r>
      <w:r w:rsidRPr="00A75AD2">
        <w:rPr>
          <w:rFonts w:ascii="Times New Roman" w:eastAsiaTheme="minorEastAsia" w:hAnsi="Times New Roman" w:cs="Times New Roman"/>
          <w:sz w:val="24"/>
          <w:szCs w:val="24"/>
        </w:rPr>
        <w:t xml:space="preserve">Linkage disequilibrium (LD) was </w:t>
      </w:r>
      <w:r>
        <w:rPr>
          <w:rFonts w:ascii="Times New Roman" w:eastAsiaTheme="minorEastAsia" w:hAnsi="Times New Roman" w:cs="Times New Roman"/>
          <w:sz w:val="24"/>
          <w:szCs w:val="24"/>
        </w:rPr>
        <w:t xml:space="preserve">visualized </w:t>
      </w:r>
      <w:r w:rsidRPr="00A75AD2">
        <w:rPr>
          <w:rFonts w:ascii="Times New Roman" w:eastAsiaTheme="minorEastAsia" w:hAnsi="Times New Roman" w:cs="Times New Roman"/>
          <w:sz w:val="24"/>
          <w:szCs w:val="24"/>
        </w:rPr>
        <w:t xml:space="preserve">using the </w:t>
      </w:r>
      <w:proofErr w:type="spellStart"/>
      <w:r w:rsidRPr="0099135D">
        <w:rPr>
          <w:rFonts w:ascii="Times New Roman" w:eastAsiaTheme="minorEastAsia" w:hAnsi="Times New Roman" w:cs="Times New Roman"/>
          <w:i/>
          <w:iCs/>
          <w:sz w:val="24"/>
          <w:szCs w:val="24"/>
        </w:rPr>
        <w:t>LDheatmap</w:t>
      </w:r>
      <w:proofErr w:type="spellEnd"/>
      <w:r w:rsidRPr="00A75AD2">
        <w:rPr>
          <w:rFonts w:ascii="Times New Roman" w:eastAsiaTheme="minorEastAsia" w:hAnsi="Times New Roman" w:cs="Times New Roman"/>
          <w:sz w:val="24"/>
          <w:szCs w:val="24"/>
        </w:rPr>
        <w:t xml:space="preserve"> package in R </w:t>
      </w:r>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&lt;EndNote&gt;&lt;Cite&gt;&lt;Author&gt;Shin&lt;/Author&gt;&lt;Year&gt;2006&lt;/Year&gt;&lt;RecNum&gt;8&lt;/RecNum&gt;&lt;DisplayText&gt;(8)&lt;/DisplayText&gt;&lt;record&gt;&lt;rec-number&gt;8&lt;/rec-number&gt;&lt;foreign-keys&gt;&lt;key app="EN" db-id="0avxz05x799aaye0r2n5tpa0vsdzfdtfpesw" timestamp="1630393663"&gt;8&lt;/key&gt;&lt;/foreign-keys&gt;&lt;ref-type name="Journal Article"&gt;17&lt;/ref-type&gt;&lt;contributors&gt;&lt;authors&gt;&lt;author&gt;Shin, Ji-Hyung&lt;/author&gt;&lt;author&gt;Blay, Sigal&lt;/author&gt;&lt;author&gt;McNeney, Brad&lt;/author&gt;&lt;author&gt;Graham, Jinko&lt;/author&gt;&lt;/authors&gt;&lt;/contributors&gt;&lt;titles&gt;&lt;title&gt;LDheatmap: an R function for graphical display of pairwise linkage disequilibria between single nucleotide polymorphisms&lt;/title&gt;&lt;secondary-title&gt;Journal of statistical software&lt;/secondary-title&gt;&lt;/titles&gt;&lt;periodical&gt;&lt;full-title&gt;Journal of statistical software&lt;/full-title&gt;&lt;/periodical&gt;&lt;pages&gt;1-10&lt;/pages&gt;&lt;volume&gt;16&lt;/volume&gt;&lt;number&gt;3&lt;/number&gt;&lt;dates&gt;&lt;year&gt;2006&lt;/year&gt;&lt;/dates&gt;&lt;urls&gt;&lt;/urls&gt;&lt;/record&gt;&lt;/Cite&gt;&lt;/EndNote&gt;</w:instrText>
      </w:r>
      <w:r>
        <w:rPr>
          <w:rFonts w:ascii="Times New Roman" w:eastAsiaTheme="minorEastAsia" w:hAnsi="Times New Roman" w:cs="Times New Roman"/>
          <w:sz w:val="24"/>
          <w:szCs w:val="24"/>
        </w:rPr>
        <w:fldChar w:fldCharType="separate"/>
      </w:r>
      <w:r>
        <w:rPr>
          <w:rFonts w:ascii="Times New Roman" w:eastAsiaTheme="minorEastAsia" w:hAnsi="Times New Roman" w:cs="Times New Roman"/>
          <w:noProof/>
          <w:sz w:val="24"/>
          <w:szCs w:val="24"/>
        </w:rPr>
        <w:t>(8)</w:t>
      </w:r>
      <w:r>
        <w:rPr>
          <w:rFonts w:ascii="Times New Roman" w:eastAsiaTheme="minorEastAsia" w:hAnsi="Times New Roman" w:cs="Times New Roman"/>
          <w:sz w:val="24"/>
          <w:szCs w:val="24"/>
        </w:rPr>
        <w:fldChar w:fldCharType="end"/>
      </w:r>
      <w:r>
        <w:rPr>
          <w:rFonts w:ascii="Times New Roman" w:eastAsiaTheme="minorEastAsia" w:hAnsi="Times New Roman" w:cs="Times New Roman"/>
          <w:sz w:val="24"/>
          <w:szCs w:val="24"/>
        </w:rPr>
        <w:t xml:space="preserve"> </w:t>
      </w:r>
      <w:r w:rsidRPr="00A75AD2">
        <w:rPr>
          <w:rFonts w:ascii="Times New Roman" w:eastAsiaTheme="minorEastAsia" w:hAnsi="Times New Roman" w:cs="Times New Roman"/>
          <w:sz w:val="24"/>
          <w:szCs w:val="24"/>
        </w:rPr>
        <w:t>to identify the candidate genes within the LD blocks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R</m:t>
            </m:r>
          </m:e>
          <m:sup>
            <m:r>
              <w:rPr>
                <w:rFonts w:ascii="Cambria Math" w:eastAsiaTheme="minorEastAsia" w:hAnsi="Cambria Math" w:cs="Times New Roman"/>
                <w:sz w:val="24"/>
                <w:szCs w:val="24"/>
              </w:rPr>
              <m:t>2</m:t>
            </m:r>
          </m:sup>
        </m:sSup>
      </m:oMath>
      <w:r>
        <w:rPr>
          <w:rFonts w:ascii="Times New Roman" w:eastAsiaTheme="minorEastAsia" w:hAnsi="Times New Roman" w:cs="Times New Roman"/>
          <w:sz w:val="24"/>
          <w:szCs w:val="24"/>
        </w:rPr>
        <w:t xml:space="preserve"> ≥ </w:t>
      </w:r>
      <w:r w:rsidRPr="00A75AD2">
        <w:rPr>
          <w:rFonts w:ascii="Times New Roman" w:eastAsiaTheme="minorEastAsia" w:hAnsi="Times New Roman" w:cs="Times New Roman"/>
          <w:sz w:val="24"/>
          <w:szCs w:val="24"/>
        </w:rPr>
        <w:t>0.8) of colocalized SNPs</w:t>
      </w:r>
      <w:r>
        <w:rPr>
          <w:rFonts w:ascii="Times New Roman" w:eastAsiaTheme="minorEastAsia" w:hAnsi="Times New Roman" w:cs="Times New Roman"/>
          <w:sz w:val="24"/>
          <w:szCs w:val="24"/>
        </w:rPr>
        <w:t>.</w:t>
      </w:r>
    </w:p>
    <w:p w14:paraId="6037D139" w14:textId="77777777" w:rsidR="00A924DA" w:rsidRPr="00DB355B" w:rsidRDefault="00A924DA" w:rsidP="00A924DA">
      <w:pPr>
        <w:spacing w:line="480" w:lineRule="auto"/>
        <w:jc w:val="both"/>
        <w:rPr>
          <w:rFonts w:ascii="Times New Roman" w:hAnsi="Times New Roman" w:cs="Times New Roman"/>
          <w:b/>
          <w:bCs/>
        </w:rPr>
      </w:pPr>
      <w:r w:rsidRPr="0034225A">
        <w:rPr>
          <w:rFonts w:ascii="Times New Roman" w:hAnsi="Times New Roman" w:cs="Times New Roman"/>
          <w:b/>
          <w:bCs/>
        </w:rPr>
        <w:t xml:space="preserve">Genomic prediction for </w:t>
      </w:r>
      <w:proofErr w:type="spellStart"/>
      <w:r w:rsidRPr="0034225A">
        <w:rPr>
          <w:rFonts w:ascii="Times New Roman" w:hAnsi="Times New Roman" w:cs="Times New Roman"/>
          <w:b/>
          <w:bCs/>
        </w:rPr>
        <w:t>phenomic</w:t>
      </w:r>
      <w:proofErr w:type="spellEnd"/>
      <w:r w:rsidRPr="0034225A">
        <w:rPr>
          <w:rFonts w:ascii="Times New Roman" w:hAnsi="Times New Roman" w:cs="Times New Roman"/>
          <w:b/>
          <w:bCs/>
        </w:rPr>
        <w:t xml:space="preserve"> data</w:t>
      </w:r>
    </w:p>
    <w:p w14:paraId="586270B7" w14:textId="77777777" w:rsidR="00A924DA" w:rsidRDefault="00A924DA" w:rsidP="00A924DA">
      <w:pPr>
        <w:spacing w:line="480" w:lineRule="auto"/>
        <w:jc w:val="both"/>
        <w:rPr>
          <w:rFonts w:ascii="Times New Roman" w:hAnsi="Times New Roman" w:cs="Times New Roman"/>
          <w:sz w:val="24"/>
          <w:szCs w:val="24"/>
        </w:rPr>
      </w:pPr>
      <w:r>
        <w:rPr>
          <w:rFonts w:ascii="Times New Roman" w:eastAsiaTheme="minorEastAsia" w:hAnsi="Times New Roman" w:cs="Times New Roman"/>
          <w:sz w:val="24"/>
          <w:szCs w:val="24"/>
        </w:rPr>
        <w:t>153,252 SNPs belonging to 158 maize hybrids were obtained merging the GBS data of their parental lines in Tassel software as described in the “</w:t>
      </w:r>
      <w:r w:rsidRPr="008C0BBB">
        <w:rPr>
          <w:rFonts w:ascii="Times New Roman" w:eastAsiaTheme="minorEastAsia" w:hAnsi="Times New Roman" w:cs="Times New Roman"/>
          <w:i/>
          <w:iCs/>
          <w:sz w:val="24"/>
          <w:szCs w:val="24"/>
        </w:rPr>
        <w:t xml:space="preserve">Association mapping for </w:t>
      </w:r>
      <w:proofErr w:type="spellStart"/>
      <w:r w:rsidRPr="008C0BBB">
        <w:rPr>
          <w:rFonts w:ascii="Times New Roman" w:eastAsiaTheme="minorEastAsia" w:hAnsi="Times New Roman" w:cs="Times New Roman"/>
          <w:i/>
          <w:iCs/>
          <w:sz w:val="24"/>
          <w:szCs w:val="24"/>
        </w:rPr>
        <w:t>phenomic</w:t>
      </w:r>
      <w:proofErr w:type="spellEnd"/>
      <w:r w:rsidRPr="008C0BBB">
        <w:rPr>
          <w:rFonts w:ascii="Times New Roman" w:eastAsiaTheme="minorEastAsia" w:hAnsi="Times New Roman" w:cs="Times New Roman"/>
          <w:i/>
          <w:iCs/>
          <w:sz w:val="24"/>
          <w:szCs w:val="24"/>
        </w:rPr>
        <w:t xml:space="preserve"> data</w:t>
      </w:r>
      <w:r>
        <w:rPr>
          <w:rFonts w:ascii="Times New Roman" w:eastAsiaTheme="minorEastAsia" w:hAnsi="Times New Roman" w:cs="Times New Roman"/>
          <w:i/>
          <w:iCs/>
          <w:sz w:val="24"/>
          <w:szCs w:val="24"/>
        </w:rPr>
        <w:t xml:space="preserve">” </w:t>
      </w:r>
      <w:r>
        <w:rPr>
          <w:rFonts w:ascii="Times New Roman" w:eastAsiaTheme="minorEastAsia" w:hAnsi="Times New Roman" w:cs="Times New Roman"/>
          <w:sz w:val="24"/>
          <w:szCs w:val="24"/>
        </w:rPr>
        <w:t xml:space="preserve">section. After obtaining the hybrid GBS, SNPs were filtered if minor allele frequency was lower than 0.01 and missing values were higher than 10 percent per marker resulting in 153,252 SNPs. Missing values of 153,252 SNPs were imputed using the </w:t>
      </w:r>
      <w:proofErr w:type="spellStart"/>
      <w:r w:rsidRPr="00B859B6">
        <w:rPr>
          <w:rFonts w:ascii="Times New Roman" w:eastAsiaTheme="minorEastAsia" w:hAnsi="Times New Roman" w:cs="Times New Roman"/>
          <w:i/>
          <w:iCs/>
          <w:sz w:val="24"/>
          <w:szCs w:val="24"/>
        </w:rPr>
        <w:t>rrBLUP</w:t>
      </w:r>
      <w:proofErr w:type="spellEnd"/>
      <w:r w:rsidRPr="00B859B6">
        <w:rPr>
          <w:rFonts w:ascii="Times New Roman" w:eastAsiaTheme="minorEastAsia" w:hAnsi="Times New Roman" w:cs="Times New Roman"/>
          <w:i/>
          <w:iCs/>
          <w:sz w:val="24"/>
          <w:szCs w:val="24"/>
        </w:rPr>
        <w:t>::</w:t>
      </w:r>
      <w:proofErr w:type="spellStart"/>
      <w:r w:rsidRPr="00B859B6">
        <w:rPr>
          <w:rFonts w:ascii="Times New Roman" w:eastAsiaTheme="minorEastAsia" w:hAnsi="Times New Roman" w:cs="Times New Roman"/>
          <w:i/>
          <w:iCs/>
          <w:sz w:val="24"/>
          <w:szCs w:val="24"/>
        </w:rPr>
        <w:t>Amat</w:t>
      </w:r>
      <w:proofErr w:type="spellEnd"/>
      <w:r w:rsidRPr="00B859B6">
        <w:rPr>
          <w:rFonts w:ascii="Times New Roman" w:eastAsiaTheme="minorEastAsia" w:hAnsi="Times New Roman" w:cs="Times New Roman"/>
          <w:i/>
          <w:iCs/>
          <w:sz w:val="24"/>
          <w:szCs w:val="24"/>
        </w:rPr>
        <w:t>()</w:t>
      </w:r>
      <w:r>
        <w:rPr>
          <w:rFonts w:ascii="Times New Roman" w:eastAsiaTheme="minorEastAsia" w:hAnsi="Times New Roman" w:cs="Times New Roman"/>
          <w:sz w:val="24"/>
          <w:szCs w:val="24"/>
        </w:rPr>
        <w:t xml:space="preserve"> function in R. Temporal g</w:t>
      </w:r>
      <w:r>
        <w:rPr>
          <w:rFonts w:ascii="Times New Roman" w:hAnsi="Times New Roman" w:cs="Times New Roman"/>
          <w:sz w:val="24"/>
          <w:szCs w:val="24"/>
        </w:rPr>
        <w:t xml:space="preserve">enomic prediction for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data in TPP_RGB was modeled using the </w:t>
      </w:r>
      <w:proofErr w:type="spellStart"/>
      <w:r>
        <w:rPr>
          <w:rFonts w:ascii="Times New Roman" w:hAnsi="Times New Roman" w:cs="Times New Roman"/>
          <w:sz w:val="24"/>
          <w:szCs w:val="24"/>
        </w:rPr>
        <w:t>rrBLUP</w:t>
      </w:r>
      <w:proofErr w:type="spellEnd"/>
      <w:r>
        <w:rPr>
          <w:rFonts w:ascii="Times New Roman" w:hAnsi="Times New Roman" w:cs="Times New Roman"/>
          <w:sz w:val="24"/>
          <w:szCs w:val="24"/>
        </w:rPr>
        <w:t xml:space="preserve"> package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&lt;EndNote&gt;&lt;Cite&gt;&lt;Author&gt;Endelman&lt;/Author&gt;&lt;Year&gt;2011&lt;/Year&gt;&lt;RecNum&gt;9&lt;/RecNum&gt;&lt;DisplayText&gt;(9)&lt;/DisplayText&gt;&lt;record&gt;&lt;rec-number&gt;9&lt;/rec-number&gt;&lt;foreign-keys&gt;&lt;key app="EN" db-id="0avxz05x799aaye0r2n5tpa0vsdzfdtfpesw" timestamp="1630393748"&gt;9&lt;/key&gt;&lt;/foreign-keys&gt;&lt;ref-type name="Journal Article"&gt;17&lt;/ref-type&gt;&lt;contributors&gt;&lt;authors&gt;&lt;author&gt;Endelman, Jeffrey B&lt;/author&gt;&lt;/authors&gt;&lt;/contributors&gt;&lt;titles&gt;&lt;title&gt;Ridge regression and other kernels for genomic selection with R package rrBLUP&lt;/title&gt;&lt;secondary-title&gt;The plant genome&lt;/secondary-title&gt;&lt;/titles&gt;&lt;periodical&gt;&lt;full-title&gt;The plant genome&lt;/full-title&gt;&lt;/periodical&gt;&lt;volume&gt;4&lt;/volume&gt;&lt;number&gt;3&lt;/number&gt;&lt;dates&gt;&lt;year&gt;2011&lt;/year&gt;&lt;/dates&gt;&lt;isbn&gt;1940-3372&lt;/isbn&gt;&lt;urls&gt;&lt;/urls&gt;&lt;/record&gt;&lt;/Cite&gt;&lt;/EndNote&gt;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t xml:space="preserve"> in R as follows:</w:t>
      </w:r>
    </w:p>
    <w:p w14:paraId="538B03BB" w14:textId="77777777" w:rsidR="00A924DA" w:rsidRPr="00486522" w:rsidRDefault="00A924DA" w:rsidP="00A924DA">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y=1µ+ZФ+ɛ (Equation 7;Eq. 7)</m:t>
          </m:r>
        </m:oMath>
      </m:oMathPara>
    </w:p>
    <w:p w14:paraId="171B0250"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y</m:t>
        </m:r>
      </m:oMath>
      <w:r>
        <w:rPr>
          <w:rFonts w:ascii="Times New Roman" w:hAnsi="Times New Roman" w:cs="Times New Roman"/>
          <w:sz w:val="24"/>
          <w:szCs w:val="24"/>
        </w:rPr>
        <w:t xml:space="preserve"> = is the vector </w:t>
      </w:r>
      <m:oMath>
        <m:r>
          <w:rPr>
            <w:rFonts w:ascii="Cambria Math" w:hAnsi="Cambria Math" w:cs="Times New Roman"/>
            <w:sz w:val="24"/>
            <w:szCs w:val="24"/>
          </w:rPr>
          <m:t>(n ×1)</m:t>
        </m:r>
      </m:oMath>
      <w:r>
        <w:rPr>
          <w:rFonts w:ascii="Times New Roman" w:hAnsi="Times New Roman" w:cs="Times New Roman"/>
          <w:sz w:val="24"/>
          <w:szCs w:val="24"/>
        </w:rPr>
        <w:t xml:space="preserve"> of single phenotype data of </w:t>
      </w:r>
      <m:oMath>
        <m:r>
          <w:rPr>
            <w:rFonts w:ascii="Cambria Math" w:hAnsi="Cambria Math" w:cs="Times New Roman"/>
            <w:sz w:val="24"/>
            <w:szCs w:val="24"/>
          </w:rPr>
          <m:t>n</m:t>
        </m:r>
      </m:oMath>
      <w:r>
        <w:rPr>
          <w:rFonts w:ascii="Times New Roman" w:hAnsi="Times New Roman" w:cs="Times New Roman"/>
          <w:sz w:val="24"/>
          <w:szCs w:val="24"/>
        </w:rPr>
        <w:t xml:space="preserve"> maize hybrids (</w:t>
      </w:r>
      <m:oMath>
        <m:r>
          <w:rPr>
            <w:rFonts w:ascii="Cambria Math" w:hAnsi="Cambria Math" w:cs="Times New Roman"/>
            <w:sz w:val="24"/>
            <w:szCs w:val="24"/>
          </w:rPr>
          <m:t>n</m:t>
        </m:r>
      </m:oMath>
      <w:r>
        <w:rPr>
          <w:rFonts w:ascii="Times New Roman" w:hAnsi="Times New Roman" w:cs="Times New Roman"/>
          <w:sz w:val="24"/>
          <w:szCs w:val="24"/>
        </w:rPr>
        <w:t xml:space="preserve"> = is training data set of each loop) belonging to each single time point of each phenotype data in TPP_RGB , </w:t>
      </w: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0.6</m:t>
                </m:r>
              </m:e>
              <m:e>
                <m:r>
                  <w:rPr>
                    <w:rFonts w:ascii="Cambria Math" w:hAnsi="Cambria Math" w:cs="Times New Roman"/>
                    <w:sz w:val="24"/>
                    <w:szCs w:val="24"/>
                  </w:rPr>
                  <m:t>0.9</m:t>
                </m:r>
                <m:ctrlPr>
                  <w:rPr>
                    <w:rFonts w:ascii="Cambria Math" w:eastAsia="Cambria Math" w:hAnsi="Cambria Math" w:cs="Cambria Math"/>
                    <w:i/>
                    <w:sz w:val="24"/>
                    <w:szCs w:val="24"/>
                  </w:rPr>
                </m:ctrlPr>
              </m:e>
              <m:e>
                <m:r>
                  <w:rPr>
                    <w:rFonts w:ascii="Cambria Math" w:eastAsia="Cambria Math" w:hAnsi="Cambria Math" w:cs="Cambria Math"/>
                    <w:sz w:val="24"/>
                    <w:szCs w:val="24"/>
                  </w:rPr>
                  <m:t>⋮</m:t>
                </m:r>
                <m:ctrlPr>
                  <w:rPr>
                    <w:rFonts w:ascii="Cambria Math" w:eastAsia="Cambria Math" w:hAnsi="Cambria Math" w:cs="Cambria Math"/>
                    <w:i/>
                    <w:sz w:val="24"/>
                    <w:szCs w:val="24"/>
                  </w:rPr>
                </m:ctrlPr>
              </m:e>
              <m:e>
                <m:r>
                  <w:rPr>
                    <w:rFonts w:ascii="Cambria Math" w:eastAsia="Cambria Math" w:hAnsi="Cambria Math" w:cs="Cambria Math"/>
                    <w:sz w:val="24"/>
                    <w:szCs w:val="24"/>
                  </w:rPr>
                  <m:t>n</m:t>
                </m:r>
              </m:e>
            </m:eqArr>
          </m:e>
        </m:d>
      </m:oMath>
      <w:r>
        <w:rPr>
          <w:rFonts w:ascii="Times New Roman" w:hAnsi="Times New Roman" w:cs="Times New Roman"/>
          <w:sz w:val="24"/>
          <w:szCs w:val="24"/>
        </w:rPr>
        <w:t xml:space="preserve">; </w:t>
      </w:r>
      <m:oMath>
        <m:r>
          <w:rPr>
            <w:rFonts w:ascii="Cambria Math" w:hAnsi="Cambria Math" w:cs="Times New Roman"/>
            <w:sz w:val="24"/>
            <w:szCs w:val="24"/>
          </w:rPr>
          <w:lastRenderedPageBreak/>
          <m:t>1</m:t>
        </m:r>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vector of ones that are equal to numbers of </w:t>
      </w:r>
      <m:oMath>
        <m:r>
          <w:rPr>
            <w:rFonts w:ascii="Cambria Math" w:hAnsi="Cambria Math" w:cs="Times New Roman"/>
            <w:sz w:val="24"/>
            <w:szCs w:val="24"/>
          </w:rPr>
          <m:t>n</m:t>
        </m:r>
      </m:oMath>
      <w:r>
        <w:rPr>
          <w:rFonts w:ascii="Times New Roman" w:eastAsiaTheme="minorEastAsia" w:hAnsi="Times New Roman" w:cs="Times New Roman"/>
          <w:sz w:val="24"/>
          <w:szCs w:val="24"/>
        </w:rPr>
        <w:t>,</w:t>
      </w:r>
      <w:r>
        <w:rPr>
          <w:rFonts w:ascii="Times New Roman" w:hAnsi="Times New Roman" w:cs="Times New Roman"/>
          <w:sz w:val="24"/>
          <w:szCs w:val="24"/>
        </w:rPr>
        <w:t xml:space="preserve"> </w:t>
      </w: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1</m:t>
                </m:r>
              </m:e>
              <m:e>
                <m:r>
                  <w:rPr>
                    <w:rFonts w:ascii="Cambria Math" w:hAnsi="Cambria Math" w:cs="Times New Roman"/>
                    <w:sz w:val="24"/>
                    <w:szCs w:val="24"/>
                  </w:rPr>
                  <m:t>1</m:t>
                </m:r>
                <m:ctrlPr>
                  <w:rPr>
                    <w:rFonts w:ascii="Cambria Math" w:eastAsia="Cambria Math" w:hAnsi="Cambria Math" w:cs="Cambria Math"/>
                    <w:i/>
                    <w:sz w:val="24"/>
                    <w:szCs w:val="24"/>
                  </w:rPr>
                </m:ctrlPr>
              </m:e>
              <m:e>
                <m:r>
                  <w:rPr>
                    <w:rFonts w:ascii="Cambria Math" w:eastAsia="Cambria Math" w:hAnsi="Cambria Math" w:cs="Cambria Math"/>
                    <w:sz w:val="24"/>
                    <w:szCs w:val="24"/>
                  </w:rPr>
                  <m:t>⋮</m:t>
                </m:r>
                <m:ctrlPr>
                  <w:rPr>
                    <w:rFonts w:ascii="Cambria Math" w:eastAsia="Cambria Math" w:hAnsi="Cambria Math" w:cs="Cambria Math"/>
                    <w:i/>
                    <w:sz w:val="24"/>
                    <w:szCs w:val="24"/>
                  </w:rPr>
                </m:ctrlPr>
              </m:e>
              <m:e>
                <m:r>
                  <w:rPr>
                    <w:rFonts w:ascii="Cambria Math" w:eastAsia="Cambria Math" w:hAnsi="Cambria Math" w:cs="Cambria Math"/>
                    <w:sz w:val="24"/>
                    <w:szCs w:val="24"/>
                  </w:rPr>
                  <m:t>n</m:t>
                </m:r>
              </m:e>
            </m:eqArr>
          </m:e>
        </m:d>
      </m:oMath>
      <w:r>
        <w:rPr>
          <w:rFonts w:ascii="Times New Roman" w:hAnsi="Times New Roman" w:cs="Times New Roman"/>
          <w:sz w:val="24"/>
          <w:szCs w:val="24"/>
        </w:rPr>
        <w:t xml:space="preserve">; </w:t>
      </w:r>
      <m:oMath>
        <m:r>
          <w:rPr>
            <w:rFonts w:ascii="Cambria Math" w:hAnsi="Cambria Math" w:cs="Times New Roman"/>
            <w:sz w:val="24"/>
            <w:szCs w:val="24"/>
          </w:rPr>
          <m:t>µ</m:t>
        </m:r>
      </m:oMath>
      <w:r>
        <w:rPr>
          <w:rFonts w:ascii="Times New Roman" w:eastAsiaTheme="minorEastAsia" w:hAnsi="Times New Roman" w:cs="Times New Roman"/>
          <w:sz w:val="24"/>
          <w:szCs w:val="24"/>
        </w:rPr>
        <w:t xml:space="preserve"> = overall mean of training data set; </w:t>
      </w:r>
      <w:r>
        <w:rPr>
          <w:rFonts w:ascii="Times New Roman" w:hAnsi="Times New Roman" w:cs="Times New Roman"/>
          <w:sz w:val="24"/>
          <w:szCs w:val="24"/>
        </w:rPr>
        <w:t xml:space="preserve"> </w:t>
      </w:r>
      <m:oMath>
        <m:r>
          <w:rPr>
            <w:rFonts w:ascii="Cambria Math" w:hAnsi="Cambria Math" w:cs="Times New Roman"/>
            <w:sz w:val="24"/>
            <w:szCs w:val="24"/>
          </w:rPr>
          <m:t>Z</m:t>
        </m:r>
      </m:oMath>
      <w:r>
        <w:rPr>
          <w:rFonts w:ascii="Times New Roman" w:eastAsiaTheme="minorEastAsia" w:hAnsi="Times New Roman" w:cs="Times New Roman"/>
          <w:sz w:val="24"/>
          <w:szCs w:val="24"/>
        </w:rPr>
        <w:t xml:space="preserve"> = the incidence matrix </w:t>
      </w:r>
      <m:oMath>
        <m:r>
          <w:rPr>
            <w:rFonts w:ascii="Cambria Math" w:eastAsiaTheme="minorEastAsia" w:hAnsi="Cambria Math" w:cs="Times New Roman"/>
            <w:sz w:val="24"/>
            <w:szCs w:val="24"/>
          </w:rPr>
          <m:t>(</m:t>
        </m:r>
        <m:r>
          <w:rPr>
            <w:rFonts w:ascii="Cambria Math" w:hAnsi="Cambria Math" w:cs="Times New Roman"/>
            <w:sz w:val="24"/>
            <w:szCs w:val="24"/>
          </w:rPr>
          <m:t>n ×p)</m:t>
        </m:r>
      </m:oMath>
      <w:r>
        <w:rPr>
          <w:rFonts w:ascii="Times New Roman" w:eastAsiaTheme="minorEastAsia" w:hAnsi="Times New Roman" w:cs="Times New Roman"/>
          <w:sz w:val="24"/>
          <w:szCs w:val="24"/>
        </w:rPr>
        <w:t xml:space="preserve"> of allelic states of </w:t>
      </w:r>
      <m:oMath>
        <m:r>
          <w:rPr>
            <w:rFonts w:ascii="Cambria Math" w:hAnsi="Cambria Math" w:cs="Times New Roman"/>
            <w:sz w:val="24"/>
            <w:szCs w:val="24"/>
          </w:rPr>
          <m:t>p</m:t>
        </m:r>
      </m:oMath>
      <w:r>
        <w:rPr>
          <w:rFonts w:ascii="Times New Roman" w:eastAsiaTheme="minorEastAsia" w:hAnsi="Times New Roman" w:cs="Times New Roman"/>
          <w:sz w:val="24"/>
          <w:szCs w:val="24"/>
        </w:rPr>
        <w:t xml:space="preserve"> number of SNPs (153,252 SNPs) belonging to </w:t>
      </w:r>
      <m:oMath>
        <m:r>
          <w:rPr>
            <w:rFonts w:ascii="Cambria Math" w:hAnsi="Cambria Math" w:cs="Times New Roman"/>
            <w:sz w:val="24"/>
            <w:szCs w:val="24"/>
          </w:rPr>
          <m:t>n</m:t>
        </m:r>
      </m:oMath>
      <w:r>
        <w:rPr>
          <w:rFonts w:ascii="Times New Roman" w:eastAsiaTheme="minorEastAsia" w:hAnsi="Times New Roman" w:cs="Times New Roman"/>
          <w:sz w:val="24"/>
          <w:szCs w:val="24"/>
        </w:rPr>
        <w:t xml:space="preserve"> number of maize hybrids,  </w:t>
      </w:r>
      <m:oMath>
        <m:d>
          <m:dPr>
            <m:begChr m:val="["/>
            <m:endChr m:val="]"/>
            <m:ctrlPr>
              <w:rPr>
                <w:rFonts w:ascii="Cambria Math" w:eastAsiaTheme="minorEastAsia" w:hAnsi="Cambria Math" w:cs="Times New Roman"/>
                <w:i/>
                <w:sz w:val="24"/>
                <w:szCs w:val="24"/>
              </w:rPr>
            </m:ctrlPr>
          </m:dPr>
          <m:e>
            <m:m>
              <m:mPr>
                <m:mcs>
                  <m:mc>
                    <m:mcPr>
                      <m:count m:val="3"/>
                      <m:mcJc m:val="center"/>
                    </m:mcPr>
                  </m:mc>
                </m:mcs>
                <m:ctrlPr>
                  <w:rPr>
                    <w:rFonts w:ascii="Cambria Math" w:eastAsiaTheme="minorEastAsia" w:hAnsi="Cambria Math" w:cs="Times New Roman"/>
                    <w:i/>
                    <w:sz w:val="24"/>
                    <w:szCs w:val="24"/>
                  </w:rPr>
                </m:ctrlPr>
              </m:mPr>
              <m:mr>
                <m:e>
                  <m:r>
                    <w:rPr>
                      <w:rFonts w:ascii="Cambria Math" w:eastAsiaTheme="minorEastAsia" w:hAnsi="Cambria Math" w:cs="Times New Roman"/>
                      <w:sz w:val="24"/>
                      <w:szCs w:val="24"/>
                    </w:rPr>
                    <m:t>0</m:t>
                  </m:r>
                </m:e>
                <m:e>
                  <m:r>
                    <w:rPr>
                      <w:rFonts w:ascii="Cambria Math" w:eastAsiaTheme="minorEastAsia" w:hAnsi="Cambria Math" w:cs="Times New Roman"/>
                      <w:sz w:val="24"/>
                      <w:szCs w:val="24"/>
                    </w:rPr>
                    <m:t>1</m:t>
                  </m:r>
                  <m:r>
                    <w:rPr>
                      <w:rFonts w:ascii="Cambria Math" w:hAnsi="Cambria Math" w:cs="Times New Roman"/>
                      <w:sz w:val="24"/>
                      <w:szCs w:val="24"/>
                    </w:rPr>
                    <m:t>⋯</m:t>
                  </m:r>
                </m:e>
                <m:e>
                  <m:r>
                    <w:rPr>
                      <w:rFonts w:ascii="Cambria Math" w:eastAsiaTheme="minorEastAsia" w:hAnsi="Cambria Math" w:cs="Times New Roman"/>
                      <w:sz w:val="24"/>
                      <w:szCs w:val="24"/>
                    </w:rPr>
                    <m:t>0</m:t>
                  </m:r>
                </m:e>
              </m:mr>
              <m:mr>
                <m:e>
                  <m:r>
                    <w:rPr>
                      <w:rFonts w:ascii="Cambria Math" w:hAnsi="Cambria Math" w:cs="Times New Roman"/>
                      <w:sz w:val="24"/>
                      <w:szCs w:val="24"/>
                    </w:rPr>
                    <m:t>⋮</m:t>
                  </m:r>
                </m:e>
                <m:e>
                  <m:r>
                    <w:rPr>
                      <w:rFonts w:ascii="Cambria Math" w:hAnsi="Cambria Math" w:cs="Times New Roman"/>
                      <w:sz w:val="24"/>
                      <w:szCs w:val="24"/>
                    </w:rPr>
                    <m:t>⋱</m:t>
                  </m:r>
                </m:e>
                <m:e>
                  <m:r>
                    <w:rPr>
                      <w:rFonts w:ascii="Cambria Math" w:hAnsi="Cambria Math" w:cs="Times New Roman"/>
                      <w:sz w:val="24"/>
                      <w:szCs w:val="24"/>
                    </w:rPr>
                    <m:t>⋮</m:t>
                  </m:r>
                </m:e>
              </m:mr>
              <m:mr>
                <m:e>
                  <m:r>
                    <w:rPr>
                      <w:rFonts w:ascii="Cambria Math" w:eastAsiaTheme="minorEastAsia" w:hAnsi="Cambria Math" w:cs="Times New Roman"/>
                      <w:sz w:val="24"/>
                      <w:szCs w:val="24"/>
                    </w:rPr>
                    <m:t>-1</m:t>
                  </m:r>
                </m:e>
                <m:e>
                  <m:r>
                    <w:rPr>
                      <w:rFonts w:ascii="Cambria Math" w:eastAsiaTheme="minorEastAsia" w:hAnsi="Cambria Math" w:cs="Times New Roman"/>
                      <w:sz w:val="24"/>
                      <w:szCs w:val="24"/>
                    </w:rPr>
                    <m:t>0</m:t>
                  </m:r>
                  <m:r>
                    <w:rPr>
                      <w:rFonts w:ascii="Cambria Math" w:hAnsi="Cambria Math" w:cs="Times New Roman"/>
                      <w:sz w:val="24"/>
                      <w:szCs w:val="24"/>
                    </w:rPr>
                    <m:t>⋯</m:t>
                  </m:r>
                </m:e>
                <m:e>
                  <m:r>
                    <w:rPr>
                      <w:rFonts w:ascii="Cambria Math" w:eastAsiaTheme="minorEastAsia" w:hAnsi="Cambria Math" w:cs="Times New Roman"/>
                      <w:sz w:val="24"/>
                      <w:szCs w:val="24"/>
                    </w:rPr>
                    <m:t>n</m:t>
                  </m:r>
                  <m:r>
                    <w:rPr>
                      <w:rFonts w:ascii="Cambria Math" w:hAnsi="Cambria Math" w:cs="Times New Roman"/>
                      <w:sz w:val="24"/>
                      <w:szCs w:val="24"/>
                    </w:rPr>
                    <m:t>×p</m:t>
                  </m:r>
                  <m:r>
                    <w:rPr>
                      <w:rFonts w:ascii="Cambria Math" w:eastAsiaTheme="minorEastAsia" w:hAnsi="Cambria Math" w:cs="Times New Roman"/>
                      <w:sz w:val="24"/>
                      <w:szCs w:val="24"/>
                    </w:rPr>
                    <m:t xml:space="preserve"> </m:t>
                  </m:r>
                </m:e>
              </m:mr>
            </m:m>
          </m:e>
        </m:d>
      </m:oMath>
      <w:r>
        <w:rPr>
          <w:rFonts w:ascii="Times New Roman" w:eastAsiaTheme="minorEastAsia" w:hAnsi="Times New Roman" w:cs="Times New Roman"/>
          <w:sz w:val="24"/>
          <w:szCs w:val="24"/>
        </w:rPr>
        <w:t xml:space="preserve">; </w:t>
      </w:r>
      <m:oMath>
        <m:r>
          <w:rPr>
            <w:rFonts w:ascii="Cambria Math" w:hAnsi="Cambria Math" w:cs="Times New Roman"/>
            <w:sz w:val="24"/>
            <w:szCs w:val="24"/>
          </w:rPr>
          <m:t>Ф</m:t>
        </m:r>
      </m:oMath>
      <w:r>
        <w:rPr>
          <w:rFonts w:ascii="Times New Roman" w:eastAsiaTheme="minorEastAsia" w:hAnsi="Times New Roman" w:cs="Times New Roman"/>
          <w:sz w:val="24"/>
          <w:szCs w:val="24"/>
        </w:rPr>
        <w:t xml:space="preserve"> = vector of calculated SNP effects </w:t>
      </w:r>
      <m:oMath>
        <m:r>
          <w:rPr>
            <w:rFonts w:ascii="Cambria Math" w:eastAsiaTheme="minorEastAsia" w:hAnsi="Cambria Math" w:cs="Times New Roman"/>
            <w:sz w:val="24"/>
            <w:szCs w:val="24"/>
          </w:rPr>
          <m:t>(</m:t>
        </m:r>
        <m:r>
          <w:rPr>
            <w:rFonts w:ascii="Cambria Math" w:hAnsi="Cambria Math" w:cs="Times New Roman"/>
            <w:sz w:val="24"/>
            <w:szCs w:val="24"/>
          </w:rPr>
          <m:t>p ×1)</m:t>
        </m:r>
      </m:oMath>
      <w:r>
        <w:rPr>
          <w:rFonts w:ascii="Times New Roman" w:eastAsiaTheme="minorEastAsia" w:hAnsi="Times New Roman" w:cs="Times New Roman"/>
          <w:sz w:val="24"/>
          <w:szCs w:val="24"/>
        </w:rPr>
        <w:t xml:space="preserve">, </w:t>
      </w: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4e-05</m:t>
                </m:r>
              </m:e>
              <m:e>
                <m:r>
                  <w:rPr>
                    <w:rFonts w:ascii="Cambria Math" w:hAnsi="Cambria Math" w:cs="Times New Roman"/>
                    <w:sz w:val="24"/>
                    <w:szCs w:val="24"/>
                  </w:rPr>
                  <m:t>-5e-05</m:t>
                </m:r>
                <m:ctrlPr>
                  <w:rPr>
                    <w:rFonts w:ascii="Cambria Math" w:eastAsia="Cambria Math" w:hAnsi="Cambria Math" w:cs="Cambria Math"/>
                    <w:i/>
                    <w:sz w:val="24"/>
                    <w:szCs w:val="24"/>
                  </w:rPr>
                </m:ctrlPr>
              </m:e>
              <m:e>
                <m:r>
                  <w:rPr>
                    <w:rFonts w:ascii="Cambria Math" w:eastAsia="Cambria Math" w:hAnsi="Cambria Math" w:cs="Cambria Math"/>
                    <w:sz w:val="24"/>
                    <w:szCs w:val="24"/>
                  </w:rPr>
                  <m:t>⋮</m:t>
                </m:r>
                <m:ctrlPr>
                  <w:rPr>
                    <w:rFonts w:ascii="Cambria Math" w:eastAsia="Cambria Math" w:hAnsi="Cambria Math" w:cs="Cambria Math"/>
                    <w:i/>
                    <w:sz w:val="24"/>
                    <w:szCs w:val="24"/>
                  </w:rPr>
                </m:ctrlPr>
              </m:e>
              <m:e>
                <m:r>
                  <w:rPr>
                    <w:rFonts w:ascii="Cambria Math" w:eastAsia="Cambria Math" w:hAnsi="Cambria Math" w:cs="Cambria Math"/>
                    <w:sz w:val="24"/>
                    <w:szCs w:val="24"/>
                  </w:rPr>
                  <m:t>p</m:t>
                </m:r>
              </m:e>
            </m:eqArr>
          </m:e>
        </m:d>
        <m:r>
          <w:rPr>
            <w:rFonts w:ascii="Cambria Math" w:eastAsiaTheme="minorEastAsia" w:hAnsi="Cambria Math" w:cs="Times New Roman"/>
            <w:sz w:val="24"/>
            <w:szCs w:val="24"/>
          </w:rPr>
          <m:t>;</m:t>
        </m:r>
      </m:oMath>
      <w:r>
        <w:rPr>
          <w:rFonts w:ascii="Times New Roman" w:eastAsiaTheme="minorEastAsia" w:hAnsi="Times New Roman" w:cs="Times New Roman"/>
          <w:sz w:val="24"/>
          <w:szCs w:val="24"/>
        </w:rPr>
        <w:t xml:space="preserve"> </w:t>
      </w:r>
      <m:oMath>
        <m:r>
          <w:rPr>
            <w:rFonts w:ascii="Cambria Math" w:hAnsi="Cambria Math" w:cs="Times New Roman"/>
            <w:sz w:val="24"/>
            <w:szCs w:val="24"/>
          </w:rPr>
          <m:t>ɛ</m:t>
        </m:r>
      </m:oMath>
      <w:r>
        <w:rPr>
          <w:rFonts w:ascii="Times New Roman" w:eastAsiaTheme="minorEastAsia" w:hAnsi="Times New Roman" w:cs="Times New Roman"/>
          <w:sz w:val="24"/>
          <w:szCs w:val="24"/>
        </w:rPr>
        <w:t xml:space="preserve"> = vector of random residuals. RR-BLUP assumes </w:t>
      </w:r>
      <m:oMath>
        <m:r>
          <w:rPr>
            <w:rFonts w:ascii="Cambria Math" w:hAnsi="Cambria Math" w:cs="Times New Roman"/>
            <w:sz w:val="24"/>
            <w:szCs w:val="24"/>
          </w:rPr>
          <m:t>Ф ~ MVN(0,</m:t>
        </m:r>
        <m:sSubSup>
          <m:sSubSupPr>
            <m:ctrlPr>
              <w:rPr>
                <w:rFonts w:ascii="Cambria Math" w:hAnsi="Cambria Math" w:cs="Times New Roman"/>
                <w:i/>
                <w:sz w:val="24"/>
                <w:szCs w:val="24"/>
              </w:rPr>
            </m:ctrlPr>
          </m:sSubSupPr>
          <m:e>
            <m:r>
              <w:rPr>
                <w:rFonts w:ascii="Cambria Math" w:hAnsi="Cambria Math" w:cs="Times New Roman"/>
                <w:sz w:val="24"/>
                <w:szCs w:val="24"/>
              </w:rPr>
              <m:t>σ</m:t>
            </m:r>
          </m:e>
          <m:sub>
            <m:r>
              <w:rPr>
                <w:rFonts w:ascii="Cambria Math" w:hAnsi="Cambria Math" w:cs="Times New Roman"/>
                <w:sz w:val="24"/>
                <w:szCs w:val="24"/>
              </w:rPr>
              <m:t xml:space="preserve">Ф </m:t>
            </m:r>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hAnsi="Times New Roman" w:cs="Times New Roman"/>
          <w:sz w:val="24"/>
          <w:szCs w:val="24"/>
        </w:rPr>
        <w:t xml:space="preserve"> indicating that marker effects are normally distributed with equal marker variance </w:t>
      </w:r>
      <m:oMath>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σ</m:t>
            </m:r>
          </m:e>
          <m:sub>
            <m:r>
              <w:rPr>
                <w:rFonts w:ascii="Cambria Math" w:hAnsi="Cambria Math" w:cs="Times New Roman"/>
                <w:sz w:val="24"/>
                <w:szCs w:val="24"/>
              </w:rPr>
              <m:t xml:space="preserve">Ф </m:t>
            </m:r>
          </m:sub>
          <m:sup>
            <m:r>
              <w:rPr>
                <w:rFonts w:ascii="Cambria Math" w:hAnsi="Cambria Math" w:cs="Times New Roman"/>
                <w:sz w:val="24"/>
                <w:szCs w:val="24"/>
              </w:rPr>
              <m:t>2</m:t>
            </m:r>
          </m:sup>
        </m:sSubSup>
        <m:r>
          <w:rPr>
            <w:rFonts w:ascii="Cambria Math" w:hAnsi="Cambria Math" w:cs="Times New Roman"/>
            <w:sz w:val="24"/>
            <w:szCs w:val="24"/>
          </w:rPr>
          <m:t>)</m:t>
        </m:r>
      </m:oMath>
      <w:r>
        <w:rPr>
          <w:rFonts w:ascii="Times New Roman" w:hAnsi="Times New Roman" w:cs="Times New Roman"/>
          <w:sz w:val="24"/>
          <w:szCs w:val="24"/>
        </w:rPr>
        <w:t xml:space="preserve"> throughout the genome. </w:t>
      </w:r>
    </w:p>
    <w:p w14:paraId="023487B0"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Genomic prediction was modelled using training data accounting for seventy percent of total data while the remaining thirty percent data was used as validation data. The genomic prediction model (</w:t>
      </w:r>
      <m:oMath>
        <m:r>
          <w:rPr>
            <w:rFonts w:ascii="Cambria Math" w:hAnsi="Cambria Math" w:cs="Times New Roman"/>
            <w:sz w:val="24"/>
            <w:szCs w:val="24"/>
          </w:rPr>
          <m:t>Equation 7, Eq. 7</m:t>
        </m:r>
      </m:oMath>
      <w:r>
        <w:rPr>
          <w:rFonts w:ascii="Times New Roman" w:hAnsi="Times New Roman" w:cs="Times New Roman"/>
          <w:sz w:val="24"/>
          <w:szCs w:val="24"/>
        </w:rPr>
        <w:t>) evaluated 500 iterations applied to each phenotype of 158 maize hybrids belonging to each VI and Weibull_CHM at fifteen time points (totally 540 phenotype data) in TPP_RGB; base R function called “</w:t>
      </w:r>
      <w:proofErr w:type="gramStart"/>
      <w:r w:rsidRPr="00B205D8">
        <w:rPr>
          <w:rFonts w:ascii="Times New Roman" w:hAnsi="Times New Roman" w:cs="Times New Roman"/>
          <w:i/>
          <w:iCs/>
          <w:sz w:val="24"/>
          <w:szCs w:val="24"/>
        </w:rPr>
        <w:t>sample(</w:t>
      </w:r>
      <w:proofErr w:type="gramEnd"/>
      <w:r w:rsidRPr="00B205D8">
        <w:rPr>
          <w:rFonts w:ascii="Times New Roman" w:hAnsi="Times New Roman" w:cs="Times New Roman"/>
          <w:i/>
          <w:iCs/>
          <w:sz w:val="24"/>
          <w:szCs w:val="24"/>
        </w:rPr>
        <w:t>)</w:t>
      </w:r>
      <w:r>
        <w:rPr>
          <w:rFonts w:ascii="Times New Roman" w:hAnsi="Times New Roman" w:cs="Times New Roman"/>
          <w:sz w:val="24"/>
          <w:szCs w:val="24"/>
        </w:rPr>
        <w:t xml:space="preserve">”was used to randomly determine training and test data set in each iteration. During the prediction, the same training and test data set for each phenotype of each trait at each time point was needed to obtain fair comparison of the genomic prediction accuracy. Genomic prediction accuracy was calculated based on correlation results between the genetic estimated breeding values and the true breeding value of test data set in each iteration. </w:t>
      </w:r>
    </w:p>
    <w:p w14:paraId="34462F7F" w14:textId="77777777" w:rsidR="00A924DA" w:rsidRPr="00665CF0" w:rsidRDefault="00A924DA" w:rsidP="00A924DA">
      <w:pPr>
        <w:jc w:val="both"/>
        <w:rPr>
          <w:rFonts w:ascii="Times New Roman" w:hAnsi="Times New Roman" w:cs="Times New Roman"/>
          <w:b/>
          <w:bCs/>
          <w:sz w:val="24"/>
          <w:szCs w:val="24"/>
        </w:rPr>
      </w:pPr>
      <w:proofErr w:type="spellStart"/>
      <w:r w:rsidRPr="00665CF0">
        <w:rPr>
          <w:rFonts w:ascii="Times New Roman" w:hAnsi="Times New Roman" w:cs="Times New Roman"/>
          <w:b/>
          <w:bCs/>
          <w:sz w:val="24"/>
          <w:szCs w:val="24"/>
        </w:rPr>
        <w:t>Phenomic</w:t>
      </w:r>
      <w:proofErr w:type="spellEnd"/>
      <w:r w:rsidRPr="00665CF0">
        <w:rPr>
          <w:rFonts w:ascii="Times New Roman" w:hAnsi="Times New Roman" w:cs="Times New Roman"/>
          <w:b/>
          <w:bCs/>
          <w:sz w:val="24"/>
          <w:szCs w:val="24"/>
        </w:rPr>
        <w:t xml:space="preserve"> prediction versus genomic prediction</w:t>
      </w:r>
    </w:p>
    <w:p w14:paraId="0398FCB3" w14:textId="77777777" w:rsidR="00A924DA" w:rsidRDefault="00A924DA" w:rsidP="00A924DA">
      <w:pPr>
        <w:jc w:val="both"/>
        <w:rPr>
          <w:rFonts w:ascii="Times New Roman" w:hAnsi="Times New Roman" w:cs="Times New Roman"/>
        </w:rPr>
      </w:pPr>
    </w:p>
    <w:p w14:paraId="1F23162D" w14:textId="77777777" w:rsidR="00A924DA" w:rsidRPr="00CC3529"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118 maize hybrids whose parental lines had GBS info in MaizeGBSv2.7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&lt;EndNote&gt;&lt;Cite&gt;&lt;Author&gt;Glaubitz&lt;/Author&gt;&lt;Year&gt;2014&lt;/Year&gt;&lt;RecNum&gt;10&lt;/RecNum&gt;&lt;DisplayText&gt;(4)&lt;/DisplayText&gt;&lt;record&gt;&lt;rec-number&gt;10&lt;/rec-number&gt;&lt;foreign-keys&gt;&lt;key app="EN" db-id="0avxz05x799aaye0r2n5tpa0vsdzfdtfpesw" timestamp="1630393799"&gt;10&lt;/key&gt;&lt;/foreign-keys&gt;&lt;ref-type name="Journal Article"&gt;17&lt;/ref-type&gt;&lt;contributors&gt;&lt;authors&gt;&lt;author&gt;Glaubitz, Jeffrey C&lt;/author&gt;&lt;author&gt;Casstevens, Terry M&lt;/author&gt;&lt;author&gt;Lu, Fei&lt;/author&gt;&lt;author&gt;Harriman, James&lt;/author&gt;&lt;author&gt;Elshire, Robert J&lt;/author&gt;&lt;author&gt;Sun, Qi&lt;/author&gt;&lt;author&gt;Buckler, Edward S&lt;/author&gt;&lt;/authors&gt;&lt;/contributors&gt;&lt;titles&gt;&lt;title&gt;TASSEL-GBS: a high capacity genotyping by sequencing analysis pipeline&lt;/title&gt;&lt;secondary-title&gt;PloS one&lt;/secondary-title&gt;&lt;/titles&gt;&lt;periodical&gt;&lt;full-title&gt;PloS one&lt;/full-title&gt;&lt;/periodical&gt;&lt;pages&gt;e90346&lt;/pages&gt;&lt;volume&gt;9&lt;/volume&gt;&lt;number&gt;2&lt;/number&gt;&lt;dates&gt;&lt;year&gt;2014&lt;/year&gt;&lt;/dates&gt;&lt;isbn&gt;1932-6203&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t xml:space="preserve"> and grown in optimal (OM) and stressed (SM) managements were used. In genomic prediction, GBS data (GP) </w:t>
      </w:r>
      <w:r>
        <w:rPr>
          <w:rFonts w:ascii="Times New Roman" w:hAnsi="Times New Roman" w:cs="Times New Roman"/>
          <w:sz w:val="24"/>
          <w:szCs w:val="24"/>
        </w:rPr>
        <w:lastRenderedPageBreak/>
        <w:t xml:space="preserve">containing </w:t>
      </w:r>
      <w:r>
        <w:rPr>
          <w:rFonts w:ascii="Times New Roman" w:eastAsiaTheme="minorEastAsia" w:hAnsi="Times New Roman" w:cs="Times New Roman"/>
          <w:sz w:val="24"/>
          <w:szCs w:val="24"/>
        </w:rPr>
        <w:t>153.252 SNPs that was described in the “</w:t>
      </w:r>
      <w:r w:rsidRPr="00A73294">
        <w:rPr>
          <w:rFonts w:ascii="Times New Roman" w:hAnsi="Times New Roman" w:cs="Times New Roman"/>
          <w:i/>
          <w:iCs/>
          <w:sz w:val="24"/>
          <w:szCs w:val="24"/>
        </w:rPr>
        <w:t xml:space="preserve">Genomic </w:t>
      </w:r>
      <w:r>
        <w:rPr>
          <w:rFonts w:ascii="Times New Roman" w:hAnsi="Times New Roman" w:cs="Times New Roman"/>
          <w:i/>
          <w:iCs/>
          <w:sz w:val="24"/>
          <w:szCs w:val="24"/>
        </w:rPr>
        <w:t xml:space="preserve">prediction </w:t>
      </w:r>
      <w:r w:rsidRPr="00A73294">
        <w:rPr>
          <w:rFonts w:ascii="Times New Roman" w:hAnsi="Times New Roman" w:cs="Times New Roman"/>
          <w:i/>
          <w:iCs/>
          <w:sz w:val="24"/>
          <w:szCs w:val="24"/>
        </w:rPr>
        <w:t xml:space="preserve">for </w:t>
      </w:r>
      <w:proofErr w:type="spellStart"/>
      <w:r>
        <w:rPr>
          <w:rFonts w:ascii="Times New Roman" w:hAnsi="Times New Roman" w:cs="Times New Roman"/>
          <w:i/>
          <w:iCs/>
          <w:sz w:val="24"/>
          <w:szCs w:val="24"/>
        </w:rPr>
        <w:t>p</w:t>
      </w:r>
      <w:r w:rsidRPr="00A73294">
        <w:rPr>
          <w:rFonts w:ascii="Times New Roman" w:hAnsi="Times New Roman" w:cs="Times New Roman"/>
          <w:i/>
          <w:iCs/>
          <w:sz w:val="24"/>
          <w:szCs w:val="24"/>
        </w:rPr>
        <w:t>henomic</w:t>
      </w:r>
      <w:proofErr w:type="spellEnd"/>
      <w:r w:rsidRPr="00A73294">
        <w:rPr>
          <w:rFonts w:ascii="Times New Roman" w:hAnsi="Times New Roman" w:cs="Times New Roman"/>
          <w:i/>
          <w:iCs/>
          <w:sz w:val="24"/>
          <w:szCs w:val="24"/>
        </w:rPr>
        <w:t xml:space="preserve"> </w:t>
      </w:r>
      <w:r>
        <w:rPr>
          <w:rFonts w:ascii="Times New Roman" w:hAnsi="Times New Roman" w:cs="Times New Roman"/>
          <w:i/>
          <w:iCs/>
          <w:sz w:val="24"/>
          <w:szCs w:val="24"/>
        </w:rPr>
        <w:t>d</w:t>
      </w:r>
      <w:r w:rsidRPr="00A73294">
        <w:rPr>
          <w:rFonts w:ascii="Times New Roman" w:hAnsi="Times New Roman" w:cs="Times New Roman"/>
          <w:i/>
          <w:iCs/>
          <w:sz w:val="24"/>
          <w:szCs w:val="24"/>
        </w:rPr>
        <w:t>ata</w:t>
      </w:r>
      <w:r>
        <w:rPr>
          <w:rFonts w:ascii="Times New Roman" w:hAnsi="Times New Roman" w:cs="Times New Roman"/>
          <w:i/>
          <w:iCs/>
          <w:sz w:val="24"/>
          <w:szCs w:val="24"/>
        </w:rPr>
        <w:t xml:space="preserve">” </w:t>
      </w:r>
      <w:r>
        <w:rPr>
          <w:rFonts w:ascii="Times New Roman" w:hAnsi="Times New Roman" w:cs="Times New Roman"/>
          <w:sz w:val="24"/>
          <w:szCs w:val="24"/>
        </w:rPr>
        <w:t>was</w:t>
      </w:r>
      <w:r>
        <w:rPr>
          <w:rFonts w:ascii="Times New Roman" w:hAnsi="Times New Roman" w:cs="Times New Roman"/>
          <w:i/>
          <w:iCs/>
          <w:sz w:val="24"/>
          <w:szCs w:val="24"/>
        </w:rPr>
        <w:t xml:space="preserve"> </w:t>
      </w:r>
      <w:r>
        <w:rPr>
          <w:rFonts w:ascii="Times New Roman" w:hAnsi="Times New Roman" w:cs="Times New Roman"/>
          <w:sz w:val="24"/>
          <w:szCs w:val="24"/>
        </w:rPr>
        <w:t xml:space="preserve">used to predict grain yield (GY) using </w:t>
      </w:r>
      <w:proofErr w:type="spellStart"/>
      <w:r>
        <w:rPr>
          <w:rFonts w:ascii="Times New Roman" w:hAnsi="Times New Roman" w:cs="Times New Roman"/>
          <w:sz w:val="24"/>
          <w:szCs w:val="24"/>
        </w:rPr>
        <w:t>rrBLUP</w:t>
      </w:r>
      <w:proofErr w:type="spellEnd"/>
      <w:r>
        <w:rPr>
          <w:rFonts w:ascii="Times New Roman" w:hAnsi="Times New Roman" w:cs="Times New Roman"/>
          <w:sz w:val="24"/>
          <w:szCs w:val="24"/>
        </w:rPr>
        <w:t xml:space="preserve"> package in R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&lt;EndNote&gt;&lt;Cite&gt;&lt;Author&gt;Endelman&lt;/Author&gt;&lt;Year&gt;2011&lt;/Year&gt;&lt;RecNum&gt;9&lt;/RecNum&gt;&lt;DisplayText&gt;(9)&lt;/DisplayText&gt;&lt;record&gt;&lt;rec-number&gt;9&lt;/rec-number&gt;&lt;foreign-keys&gt;&lt;key app="EN" db-id="0avxz05x799aaye0r2n5tpa0vsdzfdtfpesw" timestamp="1630393748"&gt;9&lt;/key&gt;&lt;/foreign-keys&gt;&lt;ref-type name="Journal Article"&gt;17&lt;/ref-type&gt;&lt;contributors&gt;&lt;authors&gt;&lt;author&gt;Endelman, Jeffrey B&lt;/author&gt;&lt;/authors&gt;&lt;/contributors&gt;&lt;titles&gt;&lt;title&gt;Ridge regression and other kernels for genomic selection with R package rrBLUP&lt;/title&gt;&lt;secondary-title&gt;The plant genome&lt;/secondary-title&gt;&lt;/titles&gt;&lt;periodical&gt;&lt;full-title&gt;The plant genome&lt;/full-title&gt;&lt;/periodical&gt;&lt;volume&gt;4&lt;/volume&gt;&lt;number&gt;3&lt;/number&gt;&lt;dates&gt;&lt;year&gt;2011&lt;/year&gt;&lt;/dates&gt;&lt;isbn&gt;1940-3372&lt;/isbn&gt;&lt;urls&gt;&lt;/urls&gt;&lt;/record&gt;&lt;/Cite&gt;&lt;/EndNote&gt;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t xml:space="preserve">. TPP_RGB containing 540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data, and </w:t>
      </w:r>
      <w:proofErr w:type="spellStart"/>
      <w:r>
        <w:rPr>
          <w:rFonts w:ascii="Times New Roman" w:hAnsi="Times New Roman" w:cs="Times New Roman"/>
          <w:sz w:val="24"/>
          <w:szCs w:val="24"/>
        </w:rPr>
        <w:t>TPP_Multi</w:t>
      </w:r>
      <w:proofErr w:type="spellEnd"/>
      <w:r>
        <w:rPr>
          <w:rFonts w:ascii="Times New Roman" w:hAnsi="Times New Roman" w:cs="Times New Roman"/>
          <w:sz w:val="24"/>
          <w:szCs w:val="24"/>
        </w:rPr>
        <w:t xml:space="preserve"> containing 1080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data were used to predict GY using the ridge regression in the </w:t>
      </w:r>
      <w:r w:rsidRPr="00EE1EB6">
        <w:rPr>
          <w:rFonts w:ascii="Times New Roman" w:hAnsi="Times New Roman" w:cs="Times New Roman"/>
          <w:i/>
          <w:iCs/>
          <w:sz w:val="24"/>
          <w:szCs w:val="24"/>
        </w:rPr>
        <w:t>caret</w:t>
      </w:r>
      <w:r>
        <w:rPr>
          <w:rFonts w:ascii="Times New Roman" w:hAnsi="Times New Roman" w:cs="Times New Roman"/>
          <w:sz w:val="24"/>
          <w:szCs w:val="24"/>
        </w:rPr>
        <w:t xml:space="preserve"> package in R. </w:t>
      </w:r>
      <w:r>
        <w:rPr>
          <w:rFonts w:ascii="Times New Roman" w:eastAsiaTheme="minorEastAsia" w:hAnsi="Times New Roman" w:cs="Times New Roman"/>
          <w:sz w:val="24"/>
          <w:szCs w:val="24"/>
        </w:rPr>
        <w:t>P</w:t>
      </w:r>
      <w:r>
        <w:rPr>
          <w:rFonts w:ascii="Times New Roman" w:hAnsi="Times New Roman" w:cs="Times New Roman"/>
          <w:sz w:val="24"/>
          <w:szCs w:val="24"/>
        </w:rPr>
        <w:t xml:space="preserve">rediction accuracy was obtained from 1000 bootstraps for each model where the same training and test data set were used for genomic and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prediction within each bootstrap. Genomic prediction and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prediction steps were explained in </w:t>
      </w:r>
      <w:r>
        <w:rPr>
          <w:rFonts w:ascii="Times New Roman" w:eastAsiaTheme="minorEastAsia" w:hAnsi="Times New Roman" w:cs="Times New Roman"/>
          <w:sz w:val="24"/>
          <w:szCs w:val="24"/>
        </w:rPr>
        <w:t xml:space="preserve">the </w:t>
      </w:r>
      <w:r w:rsidRPr="00A55A77">
        <w:rPr>
          <w:rFonts w:ascii="Times New Roman" w:eastAsiaTheme="minorEastAsia" w:hAnsi="Times New Roman" w:cs="Times New Roman"/>
          <w:i/>
          <w:iCs/>
          <w:sz w:val="24"/>
          <w:szCs w:val="24"/>
        </w:rPr>
        <w:t>“</w:t>
      </w:r>
      <w:r w:rsidRPr="00A55A77">
        <w:rPr>
          <w:rFonts w:ascii="Times New Roman" w:hAnsi="Times New Roman" w:cs="Times New Roman"/>
          <w:i/>
          <w:iCs/>
          <w:sz w:val="24"/>
          <w:szCs w:val="24"/>
        </w:rPr>
        <w:t xml:space="preserve">Genomic prediction for </w:t>
      </w:r>
      <w:proofErr w:type="spellStart"/>
      <w:r w:rsidRPr="00A55A77">
        <w:rPr>
          <w:rFonts w:ascii="Times New Roman" w:hAnsi="Times New Roman" w:cs="Times New Roman"/>
          <w:i/>
          <w:iCs/>
          <w:sz w:val="24"/>
          <w:szCs w:val="24"/>
        </w:rPr>
        <w:t>phenomic</w:t>
      </w:r>
      <w:proofErr w:type="spellEnd"/>
      <w:r w:rsidRPr="00A55A77">
        <w:rPr>
          <w:rFonts w:ascii="Times New Roman" w:hAnsi="Times New Roman" w:cs="Times New Roman"/>
          <w:i/>
          <w:iCs/>
          <w:sz w:val="24"/>
          <w:szCs w:val="24"/>
        </w:rPr>
        <w:t xml:space="preserve"> data</w:t>
      </w:r>
      <w:r w:rsidRPr="0034225A">
        <w:rPr>
          <w:rFonts w:ascii="Times New Roman" w:hAnsi="Times New Roman" w:cs="Times New Roman"/>
          <w:i/>
          <w:iCs/>
          <w:sz w:val="24"/>
          <w:szCs w:val="24"/>
        </w:rPr>
        <w:t>”</w:t>
      </w:r>
      <w:r>
        <w:rPr>
          <w:rFonts w:ascii="Times New Roman" w:hAnsi="Times New Roman" w:cs="Times New Roman"/>
          <w:i/>
          <w:iCs/>
          <w:sz w:val="24"/>
          <w:szCs w:val="24"/>
        </w:rPr>
        <w:t xml:space="preserve"> </w:t>
      </w:r>
      <w:r w:rsidRPr="0067409B">
        <w:rPr>
          <w:rFonts w:ascii="Times New Roman" w:hAnsi="Times New Roman" w:cs="Times New Roman"/>
          <w:sz w:val="24"/>
          <w:szCs w:val="24"/>
        </w:rPr>
        <w:t>and</w:t>
      </w:r>
      <w:r>
        <w:rPr>
          <w:rFonts w:ascii="Times New Roman" w:hAnsi="Times New Roman" w:cs="Times New Roman"/>
          <w:i/>
          <w:iCs/>
          <w:sz w:val="24"/>
          <w:szCs w:val="24"/>
        </w:rPr>
        <w:t xml:space="preserve"> </w:t>
      </w:r>
      <w:r w:rsidRPr="0034225A">
        <w:rPr>
          <w:rFonts w:ascii="Times New Roman" w:hAnsi="Times New Roman" w:cs="Times New Roman"/>
          <w:i/>
          <w:iCs/>
          <w:sz w:val="24"/>
          <w:szCs w:val="24"/>
        </w:rPr>
        <w:t>“</w:t>
      </w:r>
      <w:r w:rsidRPr="00A55A77">
        <w:rPr>
          <w:rFonts w:ascii="Times New Roman" w:hAnsi="Times New Roman" w:cs="Times New Roman"/>
          <w:i/>
          <w:iCs/>
          <w:sz w:val="24"/>
          <w:szCs w:val="24"/>
        </w:rPr>
        <w:t xml:space="preserve">Machine learning based </w:t>
      </w:r>
      <w:proofErr w:type="spellStart"/>
      <w:r w:rsidRPr="00A55A77">
        <w:rPr>
          <w:rFonts w:ascii="Times New Roman" w:hAnsi="Times New Roman" w:cs="Times New Roman"/>
          <w:i/>
          <w:iCs/>
          <w:sz w:val="24"/>
          <w:szCs w:val="24"/>
        </w:rPr>
        <w:t>phenomic</w:t>
      </w:r>
      <w:proofErr w:type="spellEnd"/>
      <w:r w:rsidRPr="00A55A77">
        <w:rPr>
          <w:rFonts w:ascii="Times New Roman" w:hAnsi="Times New Roman" w:cs="Times New Roman"/>
          <w:i/>
          <w:iCs/>
          <w:sz w:val="24"/>
          <w:szCs w:val="24"/>
        </w:rPr>
        <w:t xml:space="preserve"> prediction models” </w:t>
      </w:r>
      <w:r w:rsidRPr="0067409B">
        <w:rPr>
          <w:rFonts w:ascii="Times New Roman" w:hAnsi="Times New Roman" w:cs="Times New Roman"/>
          <w:sz w:val="24"/>
          <w:szCs w:val="24"/>
        </w:rPr>
        <w:t>respectively.</w:t>
      </w:r>
      <w:r>
        <w:rPr>
          <w:rFonts w:ascii="Times New Roman" w:hAnsi="Times New Roman" w:cs="Times New Roman"/>
          <w:sz w:val="24"/>
          <w:szCs w:val="24"/>
        </w:rPr>
        <w:t xml:space="preserve"> Four cross validation schemes, which were explained in </w:t>
      </w:r>
      <w:r w:rsidRPr="0034225A">
        <w:rPr>
          <w:rFonts w:ascii="Times New Roman" w:hAnsi="Times New Roman" w:cs="Times New Roman"/>
          <w:i/>
          <w:iCs/>
          <w:sz w:val="24"/>
          <w:szCs w:val="24"/>
        </w:rPr>
        <w:t>“</w:t>
      </w:r>
      <w:r w:rsidRPr="00A55A77">
        <w:rPr>
          <w:rFonts w:ascii="Times New Roman" w:hAnsi="Times New Roman" w:cs="Times New Roman"/>
          <w:i/>
          <w:iCs/>
          <w:sz w:val="24"/>
          <w:szCs w:val="24"/>
        </w:rPr>
        <w:t xml:space="preserve">Machine learning based </w:t>
      </w:r>
      <w:proofErr w:type="spellStart"/>
      <w:r w:rsidRPr="00A55A77">
        <w:rPr>
          <w:rFonts w:ascii="Times New Roman" w:hAnsi="Times New Roman" w:cs="Times New Roman"/>
          <w:i/>
          <w:iCs/>
          <w:sz w:val="24"/>
          <w:szCs w:val="24"/>
        </w:rPr>
        <w:t>phenomic</w:t>
      </w:r>
      <w:proofErr w:type="spellEnd"/>
      <w:r w:rsidRPr="00A55A77">
        <w:rPr>
          <w:rFonts w:ascii="Times New Roman" w:hAnsi="Times New Roman" w:cs="Times New Roman"/>
          <w:i/>
          <w:iCs/>
          <w:sz w:val="24"/>
          <w:szCs w:val="24"/>
        </w:rPr>
        <w:t xml:space="preserve"> prediction models”</w:t>
      </w:r>
      <w:r>
        <w:rPr>
          <w:rFonts w:ascii="Times New Roman" w:hAnsi="Times New Roman" w:cs="Times New Roman"/>
          <w:b/>
          <w:bCs/>
          <w:sz w:val="24"/>
          <w:szCs w:val="24"/>
        </w:rPr>
        <w:t xml:space="preserve">, </w:t>
      </w:r>
      <w:r>
        <w:rPr>
          <w:rFonts w:ascii="Times New Roman" w:hAnsi="Times New Roman" w:cs="Times New Roman"/>
          <w:sz w:val="24"/>
          <w:szCs w:val="24"/>
        </w:rPr>
        <w:t xml:space="preserve">were applied in this section as well to compare the prediction accuracies of two </w:t>
      </w:r>
      <w:proofErr w:type="spellStart"/>
      <w:r>
        <w:rPr>
          <w:rFonts w:ascii="Times New Roman" w:hAnsi="Times New Roman" w:cs="Times New Roman"/>
          <w:sz w:val="24"/>
          <w:szCs w:val="24"/>
        </w:rPr>
        <w:t>phenomic</w:t>
      </w:r>
      <w:proofErr w:type="spellEnd"/>
      <w:r>
        <w:rPr>
          <w:rFonts w:ascii="Times New Roman" w:hAnsi="Times New Roman" w:cs="Times New Roman"/>
          <w:sz w:val="24"/>
          <w:szCs w:val="24"/>
        </w:rPr>
        <w:t xml:space="preserve"> predictions and genomic prediction. </w:t>
      </w:r>
    </w:p>
    <w:p w14:paraId="20168A33" w14:textId="77777777" w:rsidR="00A924DA" w:rsidRPr="00206158" w:rsidRDefault="00A924DA" w:rsidP="00A924DA">
      <w:pPr>
        <w:jc w:val="both"/>
        <w:rPr>
          <w:rFonts w:ascii="Times New Roman" w:hAnsi="Times New Roman" w:cs="Times New Roman"/>
          <w:sz w:val="24"/>
          <w:szCs w:val="24"/>
        </w:rPr>
      </w:pPr>
      <w:r w:rsidRPr="00327F35">
        <w:rPr>
          <w:rFonts w:ascii="Times New Roman" w:hAnsi="Times New Roman" w:cs="Times New Roman"/>
          <w:b/>
          <w:bCs/>
          <w:sz w:val="24"/>
          <w:szCs w:val="24"/>
        </w:rPr>
        <w:t xml:space="preserve">Table </w:t>
      </w:r>
      <w:r w:rsidRPr="00206158">
        <w:rPr>
          <w:rFonts w:ascii="Times New Roman" w:hAnsi="Times New Roman" w:cs="Times New Roman"/>
          <w:b/>
          <w:bCs/>
          <w:sz w:val="24"/>
          <w:szCs w:val="24"/>
        </w:rPr>
        <w:t>S</w:t>
      </w:r>
      <w:r w:rsidRPr="00327F35">
        <w:rPr>
          <w:rFonts w:ascii="Times New Roman" w:hAnsi="Times New Roman" w:cs="Times New Roman"/>
          <w:b/>
          <w:bCs/>
          <w:sz w:val="24"/>
          <w:szCs w:val="24"/>
        </w:rPr>
        <w:t>1</w:t>
      </w:r>
      <w:r w:rsidRPr="00327F35">
        <w:rPr>
          <w:rFonts w:ascii="Times New Roman" w:hAnsi="Times New Roman" w:cs="Times New Roman"/>
          <w:sz w:val="24"/>
          <w:szCs w:val="24"/>
        </w:rPr>
        <w:t xml:space="preserve"> shows the calendar days between March to </w:t>
      </w:r>
      <w:proofErr w:type="gramStart"/>
      <w:r w:rsidRPr="00327F35">
        <w:rPr>
          <w:rFonts w:ascii="Times New Roman" w:hAnsi="Times New Roman" w:cs="Times New Roman"/>
          <w:sz w:val="24"/>
          <w:szCs w:val="24"/>
        </w:rPr>
        <w:t>July</w:t>
      </w:r>
      <w:r w:rsidRPr="00206158">
        <w:rPr>
          <w:rFonts w:ascii="Times New Roman" w:hAnsi="Times New Roman" w:cs="Times New Roman"/>
          <w:sz w:val="24"/>
          <w:szCs w:val="24"/>
        </w:rPr>
        <w:t>,</w:t>
      </w:r>
      <w:proofErr w:type="gramEnd"/>
      <w:r w:rsidRPr="00327F35">
        <w:rPr>
          <w:rFonts w:ascii="Times New Roman" w:hAnsi="Times New Roman" w:cs="Times New Roman"/>
          <w:sz w:val="24"/>
          <w:szCs w:val="24"/>
        </w:rPr>
        <w:t xml:space="preserve"> 2017 containing the flight dates for</w:t>
      </w:r>
      <w:r w:rsidRPr="00206158">
        <w:rPr>
          <w:rFonts w:ascii="Times New Roman" w:hAnsi="Times New Roman" w:cs="Times New Roman"/>
          <w:sz w:val="24"/>
          <w:szCs w:val="24"/>
        </w:rPr>
        <w:t xml:space="preserve"> rotary-wing UAS with RGB camera (above) and </w:t>
      </w:r>
      <w:proofErr w:type="spellStart"/>
      <w:r w:rsidRPr="00206158">
        <w:rPr>
          <w:rFonts w:ascii="Times New Roman" w:hAnsi="Times New Roman" w:cs="Times New Roman"/>
          <w:sz w:val="24"/>
          <w:szCs w:val="24"/>
        </w:rPr>
        <w:t>TuffWing</w:t>
      </w:r>
      <w:proofErr w:type="spellEnd"/>
      <w:r w:rsidRPr="00206158">
        <w:rPr>
          <w:rFonts w:ascii="Times New Roman" w:hAnsi="Times New Roman" w:cs="Times New Roman"/>
          <w:sz w:val="24"/>
          <w:szCs w:val="24"/>
        </w:rPr>
        <w:t xml:space="preserve"> UAS with multispectral camera (below) high</w:t>
      </w:r>
      <w:r w:rsidRPr="00327F35">
        <w:rPr>
          <w:rFonts w:ascii="Times New Roman" w:hAnsi="Times New Roman" w:cs="Times New Roman"/>
          <w:sz w:val="24"/>
          <w:szCs w:val="24"/>
        </w:rPr>
        <w:t xml:space="preserve"> throughput phenotyping platforms. </w:t>
      </w:r>
      <w:r w:rsidRPr="00206158">
        <w:rPr>
          <w:rFonts w:ascii="Times New Roman" w:hAnsi="Times New Roman" w:cs="Times New Roman"/>
          <w:sz w:val="24"/>
          <w:szCs w:val="24"/>
        </w:rPr>
        <w:t xml:space="preserve">Flight dates were shown under the months with corresponding days after planting times in parenthesis. </w:t>
      </w:r>
    </w:p>
    <w:tbl>
      <w:tblPr>
        <w:tblStyle w:val="TableGridLight"/>
        <w:tblW w:w="5000" w:type="pct"/>
        <w:tblLook w:val="04A0" w:firstRow="1" w:lastRow="0" w:firstColumn="1" w:lastColumn="0" w:noHBand="0" w:noVBand="1"/>
      </w:tblPr>
      <w:tblGrid>
        <w:gridCol w:w="792"/>
        <w:gridCol w:w="257"/>
        <w:gridCol w:w="259"/>
        <w:gridCol w:w="559"/>
        <w:gridCol w:w="269"/>
        <w:gridCol w:w="275"/>
        <w:gridCol w:w="559"/>
        <w:gridCol w:w="563"/>
        <w:gridCol w:w="257"/>
        <w:gridCol w:w="260"/>
        <w:gridCol w:w="269"/>
        <w:gridCol w:w="275"/>
        <w:gridCol w:w="269"/>
        <w:gridCol w:w="275"/>
        <w:gridCol w:w="273"/>
        <w:gridCol w:w="279"/>
        <w:gridCol w:w="630"/>
        <w:gridCol w:w="606"/>
        <w:gridCol w:w="606"/>
        <w:gridCol w:w="606"/>
        <w:gridCol w:w="606"/>
        <w:gridCol w:w="606"/>
      </w:tblGrid>
      <w:tr w:rsidR="00A924DA" w:rsidRPr="00D83575" w14:paraId="463FBA0E" w14:textId="77777777" w:rsidTr="004D7099">
        <w:tc>
          <w:tcPr>
            <w:tcW w:w="5000" w:type="pct"/>
            <w:gridSpan w:val="22"/>
            <w:tcBorders>
              <w:top w:val="single" w:sz="12" w:space="0" w:color="auto"/>
              <w:bottom w:val="single" w:sz="4" w:space="0" w:color="auto"/>
            </w:tcBorders>
          </w:tcPr>
          <w:p w14:paraId="1BC095CE" w14:textId="77777777" w:rsidR="00A924DA" w:rsidRPr="00D83575" w:rsidRDefault="00A924DA" w:rsidP="004D7099">
            <w:pPr>
              <w:jc w:val="center"/>
              <w:rPr>
                <w:rFonts w:ascii="Times New Roman" w:hAnsi="Times New Roman" w:cs="Times New Roman"/>
                <w:b/>
                <w:bCs/>
                <w:sz w:val="18"/>
                <w:szCs w:val="18"/>
              </w:rPr>
            </w:pPr>
            <w:r w:rsidRPr="00D83575">
              <w:rPr>
                <w:rFonts w:ascii="Times New Roman" w:hAnsi="Times New Roman" w:cs="Times New Roman"/>
                <w:b/>
                <w:bCs/>
                <w:sz w:val="18"/>
                <w:szCs w:val="18"/>
              </w:rPr>
              <w:t>Rotary-wing with RGB camera</w:t>
            </w:r>
          </w:p>
        </w:tc>
      </w:tr>
      <w:tr w:rsidR="00A924DA" w:rsidRPr="00D83575" w14:paraId="52573BA5" w14:textId="77777777" w:rsidTr="004D7099">
        <w:tc>
          <w:tcPr>
            <w:tcW w:w="424" w:type="pct"/>
            <w:tcBorders>
              <w:top w:val="single" w:sz="12" w:space="0" w:color="auto"/>
            </w:tcBorders>
          </w:tcPr>
          <w:p w14:paraId="15D18A19"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March</w:t>
            </w:r>
          </w:p>
        </w:tc>
        <w:tc>
          <w:tcPr>
            <w:tcW w:w="1466" w:type="pct"/>
            <w:gridSpan w:val="7"/>
            <w:tcBorders>
              <w:top w:val="single" w:sz="12" w:space="0" w:color="auto"/>
            </w:tcBorders>
          </w:tcPr>
          <w:p w14:paraId="22ABA0D9"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April</w:t>
            </w:r>
          </w:p>
        </w:tc>
        <w:tc>
          <w:tcPr>
            <w:tcW w:w="1490" w:type="pct"/>
            <w:gridSpan w:val="9"/>
            <w:tcBorders>
              <w:top w:val="single" w:sz="12" w:space="0" w:color="auto"/>
            </w:tcBorders>
          </w:tcPr>
          <w:p w14:paraId="2D466E6A"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May</w:t>
            </w:r>
          </w:p>
        </w:tc>
        <w:tc>
          <w:tcPr>
            <w:tcW w:w="1620" w:type="pct"/>
            <w:gridSpan w:val="5"/>
            <w:tcBorders>
              <w:top w:val="single" w:sz="12" w:space="0" w:color="auto"/>
            </w:tcBorders>
          </w:tcPr>
          <w:p w14:paraId="02069A39"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June</w:t>
            </w:r>
          </w:p>
        </w:tc>
      </w:tr>
      <w:tr w:rsidR="00A924DA" w:rsidRPr="00D83575" w14:paraId="00EC52A7" w14:textId="77777777" w:rsidTr="004D7099">
        <w:tc>
          <w:tcPr>
            <w:tcW w:w="424" w:type="pct"/>
            <w:tcBorders>
              <w:bottom w:val="single" w:sz="12" w:space="0" w:color="auto"/>
            </w:tcBorders>
          </w:tcPr>
          <w:p w14:paraId="779818F5"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29</w:t>
            </w:r>
            <w:r w:rsidRPr="00D83575">
              <w:rPr>
                <w:rFonts w:ascii="Times New Roman" w:hAnsi="Times New Roman" w:cs="Times New Roman"/>
                <w:sz w:val="18"/>
                <w:szCs w:val="18"/>
                <w:vertAlign w:val="superscript"/>
              </w:rPr>
              <w:t>th</w:t>
            </w:r>
          </w:p>
          <w:p w14:paraId="2102750E"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(27)</w:t>
            </w:r>
          </w:p>
        </w:tc>
        <w:tc>
          <w:tcPr>
            <w:tcW w:w="276" w:type="pct"/>
            <w:gridSpan w:val="2"/>
            <w:tcBorders>
              <w:bottom w:val="single" w:sz="12" w:space="0" w:color="auto"/>
            </w:tcBorders>
          </w:tcPr>
          <w:p w14:paraId="76514BE9"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5</w:t>
            </w:r>
            <w:r w:rsidRPr="00D83575">
              <w:rPr>
                <w:rFonts w:ascii="Times New Roman" w:hAnsi="Times New Roman" w:cs="Times New Roman"/>
                <w:sz w:val="18"/>
                <w:szCs w:val="18"/>
                <w:vertAlign w:val="superscript"/>
              </w:rPr>
              <w:t>th</w:t>
            </w:r>
          </w:p>
          <w:p w14:paraId="27DA21D5"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(34)</w:t>
            </w:r>
          </w:p>
        </w:tc>
        <w:tc>
          <w:tcPr>
            <w:tcW w:w="299" w:type="pct"/>
            <w:tcBorders>
              <w:bottom w:val="single" w:sz="12" w:space="0" w:color="auto"/>
            </w:tcBorders>
          </w:tcPr>
          <w:p w14:paraId="7650A957"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12</w:t>
            </w:r>
            <w:r w:rsidRPr="00D83575">
              <w:rPr>
                <w:rFonts w:ascii="Times New Roman" w:hAnsi="Times New Roman" w:cs="Times New Roman"/>
                <w:sz w:val="18"/>
                <w:szCs w:val="18"/>
                <w:vertAlign w:val="superscript"/>
              </w:rPr>
              <w:t>th</w:t>
            </w:r>
          </w:p>
          <w:p w14:paraId="0F7D5AF5"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(41)</w:t>
            </w:r>
          </w:p>
        </w:tc>
        <w:tc>
          <w:tcPr>
            <w:tcW w:w="291" w:type="pct"/>
            <w:gridSpan w:val="2"/>
            <w:tcBorders>
              <w:bottom w:val="single" w:sz="12" w:space="0" w:color="auto"/>
            </w:tcBorders>
          </w:tcPr>
          <w:p w14:paraId="57170F4B"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19</w:t>
            </w:r>
            <w:r w:rsidRPr="00D83575">
              <w:rPr>
                <w:rFonts w:ascii="Times New Roman" w:hAnsi="Times New Roman" w:cs="Times New Roman"/>
                <w:sz w:val="18"/>
                <w:szCs w:val="18"/>
                <w:vertAlign w:val="superscript"/>
              </w:rPr>
              <w:t>th</w:t>
            </w:r>
          </w:p>
          <w:p w14:paraId="2AB2831E"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(48)</w:t>
            </w:r>
          </w:p>
        </w:tc>
        <w:tc>
          <w:tcPr>
            <w:tcW w:w="299" w:type="pct"/>
            <w:tcBorders>
              <w:bottom w:val="single" w:sz="12" w:space="0" w:color="auto"/>
            </w:tcBorders>
          </w:tcPr>
          <w:p w14:paraId="1D5CEBB2"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26</w:t>
            </w:r>
            <w:r w:rsidRPr="00D83575">
              <w:rPr>
                <w:rFonts w:ascii="Times New Roman" w:hAnsi="Times New Roman" w:cs="Times New Roman"/>
                <w:sz w:val="18"/>
                <w:szCs w:val="18"/>
                <w:vertAlign w:val="superscript"/>
              </w:rPr>
              <w:t>th</w:t>
            </w:r>
          </w:p>
          <w:p w14:paraId="10CABE52"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(55)</w:t>
            </w:r>
          </w:p>
        </w:tc>
        <w:tc>
          <w:tcPr>
            <w:tcW w:w="301" w:type="pct"/>
            <w:tcBorders>
              <w:bottom w:val="single" w:sz="12" w:space="0" w:color="auto"/>
            </w:tcBorders>
          </w:tcPr>
          <w:p w14:paraId="4CF3FB2C"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30</w:t>
            </w:r>
            <w:r w:rsidRPr="00D83575">
              <w:rPr>
                <w:rFonts w:ascii="Times New Roman" w:hAnsi="Times New Roman" w:cs="Times New Roman"/>
                <w:sz w:val="18"/>
                <w:szCs w:val="18"/>
                <w:vertAlign w:val="superscript"/>
              </w:rPr>
              <w:t>th</w:t>
            </w:r>
          </w:p>
          <w:p w14:paraId="46F7A758"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(59)</w:t>
            </w:r>
          </w:p>
        </w:tc>
        <w:tc>
          <w:tcPr>
            <w:tcW w:w="276" w:type="pct"/>
            <w:gridSpan w:val="2"/>
            <w:tcBorders>
              <w:bottom w:val="single" w:sz="12" w:space="0" w:color="auto"/>
            </w:tcBorders>
          </w:tcPr>
          <w:p w14:paraId="25DBA513"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4</w:t>
            </w:r>
            <w:r w:rsidRPr="00D83575">
              <w:rPr>
                <w:rFonts w:ascii="Times New Roman" w:hAnsi="Times New Roman" w:cs="Times New Roman"/>
                <w:sz w:val="18"/>
                <w:szCs w:val="18"/>
                <w:vertAlign w:val="superscript"/>
              </w:rPr>
              <w:t>th</w:t>
            </w:r>
          </w:p>
          <w:p w14:paraId="76589607"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(63)</w:t>
            </w:r>
          </w:p>
        </w:tc>
        <w:tc>
          <w:tcPr>
            <w:tcW w:w="291" w:type="pct"/>
            <w:gridSpan w:val="2"/>
            <w:tcBorders>
              <w:bottom w:val="single" w:sz="12" w:space="0" w:color="auto"/>
            </w:tcBorders>
          </w:tcPr>
          <w:p w14:paraId="3F80795D"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10</w:t>
            </w:r>
            <w:r w:rsidRPr="00D83575">
              <w:rPr>
                <w:rFonts w:ascii="Times New Roman" w:hAnsi="Times New Roman" w:cs="Times New Roman"/>
                <w:sz w:val="18"/>
                <w:szCs w:val="18"/>
                <w:vertAlign w:val="superscript"/>
              </w:rPr>
              <w:t>th</w:t>
            </w:r>
          </w:p>
          <w:p w14:paraId="3EBCB123"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(69)</w:t>
            </w:r>
          </w:p>
        </w:tc>
        <w:tc>
          <w:tcPr>
            <w:tcW w:w="291" w:type="pct"/>
            <w:gridSpan w:val="2"/>
            <w:tcBorders>
              <w:bottom w:val="single" w:sz="12" w:space="0" w:color="auto"/>
            </w:tcBorders>
          </w:tcPr>
          <w:p w14:paraId="67E46913"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18</w:t>
            </w:r>
            <w:r w:rsidRPr="00D83575">
              <w:rPr>
                <w:rFonts w:ascii="Times New Roman" w:hAnsi="Times New Roman" w:cs="Times New Roman"/>
                <w:sz w:val="18"/>
                <w:szCs w:val="18"/>
                <w:vertAlign w:val="superscript"/>
              </w:rPr>
              <w:t>th</w:t>
            </w:r>
          </w:p>
          <w:p w14:paraId="409FE42E"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(77)</w:t>
            </w:r>
          </w:p>
        </w:tc>
        <w:tc>
          <w:tcPr>
            <w:tcW w:w="295" w:type="pct"/>
            <w:gridSpan w:val="2"/>
            <w:tcBorders>
              <w:bottom w:val="single" w:sz="12" w:space="0" w:color="auto"/>
            </w:tcBorders>
          </w:tcPr>
          <w:p w14:paraId="5101903A"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23</w:t>
            </w:r>
            <w:r w:rsidRPr="00D83575">
              <w:rPr>
                <w:rFonts w:ascii="Times New Roman" w:hAnsi="Times New Roman" w:cs="Times New Roman"/>
                <w:sz w:val="18"/>
                <w:szCs w:val="18"/>
                <w:vertAlign w:val="superscript"/>
              </w:rPr>
              <w:t>rd</w:t>
            </w:r>
          </w:p>
          <w:p w14:paraId="4406E0E7"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(82)</w:t>
            </w:r>
          </w:p>
        </w:tc>
        <w:tc>
          <w:tcPr>
            <w:tcW w:w="337" w:type="pct"/>
            <w:tcBorders>
              <w:bottom w:val="single" w:sz="12" w:space="0" w:color="auto"/>
            </w:tcBorders>
          </w:tcPr>
          <w:p w14:paraId="56EEE3F8"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29</w:t>
            </w:r>
            <w:r w:rsidRPr="00D83575">
              <w:rPr>
                <w:rFonts w:ascii="Times New Roman" w:hAnsi="Times New Roman" w:cs="Times New Roman"/>
                <w:sz w:val="18"/>
                <w:szCs w:val="18"/>
                <w:vertAlign w:val="superscript"/>
              </w:rPr>
              <w:t>th</w:t>
            </w:r>
          </w:p>
          <w:p w14:paraId="25AC8A12"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(88)</w:t>
            </w:r>
          </w:p>
        </w:tc>
        <w:tc>
          <w:tcPr>
            <w:tcW w:w="324" w:type="pct"/>
            <w:tcBorders>
              <w:bottom w:val="single" w:sz="12" w:space="0" w:color="auto"/>
            </w:tcBorders>
          </w:tcPr>
          <w:p w14:paraId="67399A5F"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7</w:t>
            </w:r>
            <w:r w:rsidRPr="00D83575">
              <w:rPr>
                <w:rFonts w:ascii="Times New Roman" w:hAnsi="Times New Roman" w:cs="Times New Roman"/>
                <w:sz w:val="18"/>
                <w:szCs w:val="18"/>
                <w:vertAlign w:val="superscript"/>
              </w:rPr>
              <w:t>th</w:t>
            </w:r>
          </w:p>
          <w:p w14:paraId="27E41371"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(97)</w:t>
            </w:r>
          </w:p>
        </w:tc>
        <w:tc>
          <w:tcPr>
            <w:tcW w:w="324" w:type="pct"/>
            <w:tcBorders>
              <w:bottom w:val="single" w:sz="12" w:space="0" w:color="auto"/>
            </w:tcBorders>
          </w:tcPr>
          <w:p w14:paraId="73CAA339"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13</w:t>
            </w:r>
            <w:r w:rsidRPr="00D83575">
              <w:rPr>
                <w:rFonts w:ascii="Times New Roman" w:hAnsi="Times New Roman" w:cs="Times New Roman"/>
                <w:sz w:val="18"/>
                <w:szCs w:val="18"/>
                <w:vertAlign w:val="superscript"/>
              </w:rPr>
              <w:t>th</w:t>
            </w:r>
          </w:p>
          <w:p w14:paraId="3FE4C55B"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(103)</w:t>
            </w:r>
          </w:p>
        </w:tc>
        <w:tc>
          <w:tcPr>
            <w:tcW w:w="324" w:type="pct"/>
            <w:tcBorders>
              <w:bottom w:val="single" w:sz="12" w:space="0" w:color="auto"/>
            </w:tcBorders>
          </w:tcPr>
          <w:p w14:paraId="46741371"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15</w:t>
            </w:r>
            <w:r w:rsidRPr="00D83575">
              <w:rPr>
                <w:rFonts w:ascii="Times New Roman" w:hAnsi="Times New Roman" w:cs="Times New Roman"/>
                <w:sz w:val="18"/>
                <w:szCs w:val="18"/>
                <w:vertAlign w:val="superscript"/>
              </w:rPr>
              <w:t>th</w:t>
            </w:r>
          </w:p>
          <w:p w14:paraId="6E1AB8A7"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(105)</w:t>
            </w:r>
          </w:p>
        </w:tc>
        <w:tc>
          <w:tcPr>
            <w:tcW w:w="648" w:type="pct"/>
            <w:gridSpan w:val="2"/>
            <w:tcBorders>
              <w:bottom w:val="single" w:sz="12" w:space="0" w:color="auto"/>
            </w:tcBorders>
          </w:tcPr>
          <w:p w14:paraId="122AE05F"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28</w:t>
            </w:r>
            <w:r w:rsidRPr="00D83575">
              <w:rPr>
                <w:rFonts w:ascii="Times New Roman" w:hAnsi="Times New Roman" w:cs="Times New Roman"/>
                <w:sz w:val="18"/>
                <w:szCs w:val="18"/>
                <w:vertAlign w:val="superscript"/>
              </w:rPr>
              <w:t>th</w:t>
            </w:r>
          </w:p>
          <w:p w14:paraId="11EE602D"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(118)</w:t>
            </w:r>
          </w:p>
        </w:tc>
      </w:tr>
      <w:tr w:rsidR="00A924DA" w:rsidRPr="00D83575" w14:paraId="703D1F56" w14:textId="77777777" w:rsidTr="004D7099">
        <w:tc>
          <w:tcPr>
            <w:tcW w:w="5000" w:type="pct"/>
            <w:gridSpan w:val="22"/>
          </w:tcPr>
          <w:p w14:paraId="052B7BE8" w14:textId="77777777" w:rsidR="00A924DA" w:rsidRPr="00D83575" w:rsidRDefault="00A924DA" w:rsidP="004D7099">
            <w:pPr>
              <w:jc w:val="center"/>
              <w:rPr>
                <w:rFonts w:ascii="Times New Roman" w:hAnsi="Times New Roman" w:cs="Times New Roman"/>
                <w:b/>
                <w:bCs/>
                <w:sz w:val="18"/>
                <w:szCs w:val="18"/>
              </w:rPr>
            </w:pPr>
            <w:proofErr w:type="spellStart"/>
            <w:r w:rsidRPr="00D83575">
              <w:rPr>
                <w:rFonts w:ascii="Times New Roman" w:hAnsi="Times New Roman" w:cs="Times New Roman"/>
                <w:b/>
                <w:bCs/>
                <w:sz w:val="18"/>
                <w:szCs w:val="18"/>
              </w:rPr>
              <w:t>TuffWing</w:t>
            </w:r>
            <w:proofErr w:type="spellEnd"/>
            <w:r w:rsidRPr="00D83575">
              <w:rPr>
                <w:rFonts w:ascii="Times New Roman" w:hAnsi="Times New Roman" w:cs="Times New Roman"/>
                <w:b/>
                <w:bCs/>
                <w:sz w:val="18"/>
                <w:szCs w:val="18"/>
              </w:rPr>
              <w:t xml:space="preserve"> with multispectral camera</w:t>
            </w:r>
          </w:p>
        </w:tc>
      </w:tr>
      <w:tr w:rsidR="00A924DA" w:rsidRPr="00D83575" w14:paraId="03D746BC" w14:textId="77777777" w:rsidTr="004D7099">
        <w:tc>
          <w:tcPr>
            <w:tcW w:w="561" w:type="pct"/>
            <w:gridSpan w:val="2"/>
            <w:tcBorders>
              <w:top w:val="single" w:sz="12" w:space="0" w:color="auto"/>
            </w:tcBorders>
          </w:tcPr>
          <w:p w14:paraId="73E82A72"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March</w:t>
            </w:r>
          </w:p>
        </w:tc>
        <w:tc>
          <w:tcPr>
            <w:tcW w:w="1466" w:type="pct"/>
            <w:gridSpan w:val="7"/>
            <w:tcBorders>
              <w:top w:val="single" w:sz="12" w:space="0" w:color="auto"/>
            </w:tcBorders>
          </w:tcPr>
          <w:p w14:paraId="2CB15046"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April</w:t>
            </w:r>
          </w:p>
        </w:tc>
        <w:tc>
          <w:tcPr>
            <w:tcW w:w="1353" w:type="pct"/>
            <w:gridSpan w:val="8"/>
            <w:tcBorders>
              <w:top w:val="single" w:sz="12" w:space="0" w:color="auto"/>
            </w:tcBorders>
          </w:tcPr>
          <w:p w14:paraId="296166D2"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May</w:t>
            </w:r>
          </w:p>
        </w:tc>
        <w:tc>
          <w:tcPr>
            <w:tcW w:w="972" w:type="pct"/>
            <w:gridSpan w:val="3"/>
            <w:tcBorders>
              <w:top w:val="single" w:sz="12" w:space="0" w:color="auto"/>
            </w:tcBorders>
          </w:tcPr>
          <w:p w14:paraId="18B25484"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June</w:t>
            </w:r>
          </w:p>
        </w:tc>
        <w:tc>
          <w:tcPr>
            <w:tcW w:w="648" w:type="pct"/>
            <w:gridSpan w:val="2"/>
            <w:tcBorders>
              <w:top w:val="single" w:sz="12" w:space="0" w:color="auto"/>
            </w:tcBorders>
          </w:tcPr>
          <w:p w14:paraId="0C6117B6"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July</w:t>
            </w:r>
          </w:p>
        </w:tc>
      </w:tr>
      <w:tr w:rsidR="00A924DA" w:rsidRPr="00D83575" w14:paraId="10DEAF3B" w14:textId="77777777" w:rsidTr="004D7099">
        <w:tc>
          <w:tcPr>
            <w:tcW w:w="561" w:type="pct"/>
            <w:gridSpan w:val="2"/>
            <w:tcBorders>
              <w:bottom w:val="single" w:sz="12" w:space="0" w:color="auto"/>
            </w:tcBorders>
          </w:tcPr>
          <w:p w14:paraId="74C154D0"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29</w:t>
            </w:r>
            <w:r w:rsidRPr="00D83575">
              <w:rPr>
                <w:rFonts w:ascii="Times New Roman" w:hAnsi="Times New Roman" w:cs="Times New Roman"/>
                <w:sz w:val="18"/>
                <w:szCs w:val="18"/>
                <w:vertAlign w:val="superscript"/>
              </w:rPr>
              <w:t>th</w:t>
            </w:r>
          </w:p>
          <w:p w14:paraId="37DFAA72"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(27)</w:t>
            </w:r>
          </w:p>
        </w:tc>
        <w:tc>
          <w:tcPr>
            <w:tcW w:w="582" w:type="pct"/>
            <w:gridSpan w:val="3"/>
            <w:tcBorders>
              <w:bottom w:val="single" w:sz="12" w:space="0" w:color="auto"/>
            </w:tcBorders>
          </w:tcPr>
          <w:p w14:paraId="1A9AAD0F"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5</w:t>
            </w:r>
            <w:r w:rsidRPr="00D83575">
              <w:rPr>
                <w:rFonts w:ascii="Times New Roman" w:hAnsi="Times New Roman" w:cs="Times New Roman"/>
                <w:sz w:val="18"/>
                <w:szCs w:val="18"/>
                <w:vertAlign w:val="superscript"/>
              </w:rPr>
              <w:t>th</w:t>
            </w:r>
          </w:p>
          <w:p w14:paraId="3AEDE387"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(34)</w:t>
            </w:r>
          </w:p>
        </w:tc>
        <w:tc>
          <w:tcPr>
            <w:tcW w:w="883" w:type="pct"/>
            <w:gridSpan w:val="4"/>
            <w:tcBorders>
              <w:bottom w:val="single" w:sz="12" w:space="0" w:color="auto"/>
            </w:tcBorders>
          </w:tcPr>
          <w:p w14:paraId="533E8C08"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23</w:t>
            </w:r>
            <w:r w:rsidRPr="00D83575">
              <w:rPr>
                <w:rFonts w:ascii="Times New Roman" w:hAnsi="Times New Roman" w:cs="Times New Roman"/>
                <w:sz w:val="18"/>
                <w:szCs w:val="18"/>
                <w:vertAlign w:val="superscript"/>
              </w:rPr>
              <w:t>rd</w:t>
            </w:r>
          </w:p>
          <w:p w14:paraId="218EEE84"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(52)</w:t>
            </w:r>
          </w:p>
        </w:tc>
        <w:tc>
          <w:tcPr>
            <w:tcW w:w="283" w:type="pct"/>
            <w:gridSpan w:val="2"/>
            <w:tcBorders>
              <w:bottom w:val="single" w:sz="12" w:space="0" w:color="auto"/>
            </w:tcBorders>
          </w:tcPr>
          <w:p w14:paraId="03610F1B"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w:t>
            </w:r>
            <w:r w:rsidRPr="00D83575">
              <w:rPr>
                <w:rFonts w:ascii="Times New Roman" w:hAnsi="Times New Roman" w:cs="Times New Roman"/>
                <w:sz w:val="18"/>
                <w:szCs w:val="18"/>
                <w:vertAlign w:val="superscript"/>
              </w:rPr>
              <w:t>st</w:t>
            </w:r>
          </w:p>
          <w:p w14:paraId="3D8D276C"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(60)</w:t>
            </w:r>
          </w:p>
        </w:tc>
        <w:tc>
          <w:tcPr>
            <w:tcW w:w="291" w:type="pct"/>
            <w:gridSpan w:val="2"/>
            <w:tcBorders>
              <w:bottom w:val="single" w:sz="12" w:space="0" w:color="auto"/>
            </w:tcBorders>
          </w:tcPr>
          <w:p w14:paraId="6B2E1EF1"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11</w:t>
            </w:r>
            <w:r w:rsidRPr="00D83575">
              <w:rPr>
                <w:rFonts w:ascii="Times New Roman" w:hAnsi="Times New Roman" w:cs="Times New Roman"/>
                <w:sz w:val="18"/>
                <w:szCs w:val="18"/>
                <w:vertAlign w:val="superscript"/>
              </w:rPr>
              <w:t>th</w:t>
            </w:r>
          </w:p>
          <w:p w14:paraId="6365F30B"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(70)</w:t>
            </w:r>
          </w:p>
        </w:tc>
        <w:tc>
          <w:tcPr>
            <w:tcW w:w="293" w:type="pct"/>
            <w:gridSpan w:val="2"/>
            <w:tcBorders>
              <w:bottom w:val="single" w:sz="12" w:space="0" w:color="auto"/>
            </w:tcBorders>
          </w:tcPr>
          <w:p w14:paraId="5929D1A0"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14</w:t>
            </w:r>
            <w:r w:rsidRPr="00D83575">
              <w:rPr>
                <w:rFonts w:ascii="Times New Roman" w:hAnsi="Times New Roman" w:cs="Times New Roman"/>
                <w:sz w:val="18"/>
                <w:szCs w:val="18"/>
                <w:vertAlign w:val="superscript"/>
              </w:rPr>
              <w:t>th</w:t>
            </w:r>
          </w:p>
          <w:p w14:paraId="345BBECB"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(73)</w:t>
            </w:r>
          </w:p>
        </w:tc>
        <w:tc>
          <w:tcPr>
            <w:tcW w:w="486" w:type="pct"/>
            <w:gridSpan w:val="2"/>
            <w:tcBorders>
              <w:bottom w:val="single" w:sz="12" w:space="0" w:color="auto"/>
            </w:tcBorders>
          </w:tcPr>
          <w:p w14:paraId="3EB33927"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29</w:t>
            </w:r>
            <w:r w:rsidRPr="00D83575">
              <w:rPr>
                <w:rFonts w:ascii="Times New Roman" w:hAnsi="Times New Roman" w:cs="Times New Roman"/>
                <w:sz w:val="18"/>
                <w:szCs w:val="18"/>
                <w:vertAlign w:val="superscript"/>
              </w:rPr>
              <w:t>th</w:t>
            </w:r>
          </w:p>
          <w:p w14:paraId="7CA46AFA"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(88)</w:t>
            </w:r>
          </w:p>
        </w:tc>
        <w:tc>
          <w:tcPr>
            <w:tcW w:w="324" w:type="pct"/>
            <w:tcBorders>
              <w:bottom w:val="single" w:sz="12" w:space="0" w:color="auto"/>
            </w:tcBorders>
          </w:tcPr>
          <w:p w14:paraId="4AA8E28B"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15</w:t>
            </w:r>
            <w:r w:rsidRPr="00D83575">
              <w:rPr>
                <w:rFonts w:ascii="Times New Roman" w:hAnsi="Times New Roman" w:cs="Times New Roman"/>
                <w:sz w:val="18"/>
                <w:szCs w:val="18"/>
                <w:vertAlign w:val="superscript"/>
              </w:rPr>
              <w:t>th</w:t>
            </w:r>
          </w:p>
          <w:p w14:paraId="4C07D3B9"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(105)</w:t>
            </w:r>
          </w:p>
        </w:tc>
        <w:tc>
          <w:tcPr>
            <w:tcW w:w="324" w:type="pct"/>
            <w:tcBorders>
              <w:bottom w:val="single" w:sz="12" w:space="0" w:color="auto"/>
            </w:tcBorders>
          </w:tcPr>
          <w:p w14:paraId="63524941"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22</w:t>
            </w:r>
            <w:r w:rsidRPr="00D83575">
              <w:rPr>
                <w:rFonts w:ascii="Times New Roman" w:hAnsi="Times New Roman" w:cs="Times New Roman"/>
                <w:sz w:val="18"/>
                <w:szCs w:val="18"/>
                <w:vertAlign w:val="superscript"/>
              </w:rPr>
              <w:t>nd</w:t>
            </w:r>
          </w:p>
          <w:p w14:paraId="66D135C7"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(112)</w:t>
            </w:r>
          </w:p>
        </w:tc>
        <w:tc>
          <w:tcPr>
            <w:tcW w:w="324" w:type="pct"/>
            <w:tcBorders>
              <w:bottom w:val="single" w:sz="12" w:space="0" w:color="auto"/>
            </w:tcBorders>
          </w:tcPr>
          <w:p w14:paraId="0308F41B"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28</w:t>
            </w:r>
            <w:r w:rsidRPr="00D83575">
              <w:rPr>
                <w:rFonts w:ascii="Times New Roman" w:hAnsi="Times New Roman" w:cs="Times New Roman"/>
                <w:sz w:val="18"/>
                <w:szCs w:val="18"/>
                <w:vertAlign w:val="superscript"/>
              </w:rPr>
              <w:t>th</w:t>
            </w:r>
          </w:p>
          <w:p w14:paraId="09895700"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(118)</w:t>
            </w:r>
          </w:p>
        </w:tc>
        <w:tc>
          <w:tcPr>
            <w:tcW w:w="324" w:type="pct"/>
            <w:tcBorders>
              <w:bottom w:val="single" w:sz="12" w:space="0" w:color="auto"/>
            </w:tcBorders>
          </w:tcPr>
          <w:p w14:paraId="74DB4E66"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12</w:t>
            </w:r>
            <w:r w:rsidRPr="00D83575">
              <w:rPr>
                <w:rFonts w:ascii="Times New Roman" w:hAnsi="Times New Roman" w:cs="Times New Roman"/>
                <w:sz w:val="18"/>
                <w:szCs w:val="18"/>
                <w:vertAlign w:val="superscript"/>
              </w:rPr>
              <w:t>th</w:t>
            </w:r>
          </w:p>
          <w:p w14:paraId="1C5BA71E"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(132)</w:t>
            </w:r>
          </w:p>
        </w:tc>
        <w:tc>
          <w:tcPr>
            <w:tcW w:w="324" w:type="pct"/>
            <w:tcBorders>
              <w:bottom w:val="single" w:sz="12" w:space="0" w:color="auto"/>
            </w:tcBorders>
          </w:tcPr>
          <w:p w14:paraId="0326EF36" w14:textId="77777777" w:rsidR="00A924DA" w:rsidRPr="00D83575" w:rsidRDefault="00A924DA" w:rsidP="004D7099">
            <w:pPr>
              <w:jc w:val="center"/>
              <w:rPr>
                <w:rFonts w:ascii="Times New Roman" w:hAnsi="Times New Roman" w:cs="Times New Roman"/>
                <w:sz w:val="18"/>
                <w:szCs w:val="18"/>
                <w:vertAlign w:val="superscript"/>
              </w:rPr>
            </w:pPr>
            <w:r w:rsidRPr="00D83575">
              <w:rPr>
                <w:rFonts w:ascii="Times New Roman" w:hAnsi="Times New Roman" w:cs="Times New Roman"/>
                <w:sz w:val="18"/>
                <w:szCs w:val="18"/>
              </w:rPr>
              <w:t>24</w:t>
            </w:r>
            <w:r w:rsidRPr="00D83575">
              <w:rPr>
                <w:rFonts w:ascii="Times New Roman" w:hAnsi="Times New Roman" w:cs="Times New Roman"/>
                <w:sz w:val="18"/>
                <w:szCs w:val="18"/>
                <w:vertAlign w:val="superscript"/>
              </w:rPr>
              <w:t>th</w:t>
            </w:r>
          </w:p>
          <w:p w14:paraId="07B39EC5" w14:textId="77777777" w:rsidR="00A924DA" w:rsidRPr="00D83575" w:rsidRDefault="00A924DA" w:rsidP="004D7099">
            <w:pPr>
              <w:jc w:val="center"/>
              <w:rPr>
                <w:rFonts w:ascii="Times New Roman" w:hAnsi="Times New Roman" w:cs="Times New Roman"/>
                <w:sz w:val="18"/>
                <w:szCs w:val="18"/>
              </w:rPr>
            </w:pPr>
            <w:r w:rsidRPr="00D83575">
              <w:rPr>
                <w:rFonts w:ascii="Times New Roman" w:hAnsi="Times New Roman" w:cs="Times New Roman"/>
                <w:sz w:val="18"/>
                <w:szCs w:val="18"/>
              </w:rPr>
              <w:t>(144)</w:t>
            </w:r>
          </w:p>
        </w:tc>
      </w:tr>
    </w:tbl>
    <w:p w14:paraId="49F535BA" w14:textId="77777777" w:rsidR="00A924DA" w:rsidRDefault="00A924DA" w:rsidP="00A924DA">
      <w:pPr>
        <w:jc w:val="both"/>
        <w:rPr>
          <w:rFonts w:ascii="Times New Roman" w:hAnsi="Times New Roman" w:cs="Times New Roman"/>
        </w:rPr>
      </w:pPr>
    </w:p>
    <w:p w14:paraId="5F1B0037" w14:textId="77777777" w:rsidR="00A924DA" w:rsidRPr="00206158" w:rsidRDefault="00A924DA" w:rsidP="00A924DA">
      <w:pPr>
        <w:spacing w:line="240" w:lineRule="auto"/>
        <w:jc w:val="both"/>
        <w:rPr>
          <w:rFonts w:ascii="Times New Roman" w:hAnsi="Times New Roman" w:cs="Times New Roman"/>
          <w:sz w:val="24"/>
          <w:szCs w:val="24"/>
        </w:rPr>
      </w:pPr>
      <w:r w:rsidRPr="00206158">
        <w:rPr>
          <w:rFonts w:ascii="Times New Roman" w:hAnsi="Times New Roman" w:cs="Times New Roman"/>
          <w:b/>
          <w:bCs/>
          <w:sz w:val="24"/>
          <w:szCs w:val="24"/>
        </w:rPr>
        <w:t>Table S2</w:t>
      </w:r>
      <w:r w:rsidRPr="00206158">
        <w:rPr>
          <w:rFonts w:ascii="Times New Roman" w:hAnsi="Times New Roman" w:cs="Times New Roman"/>
          <w:sz w:val="24"/>
          <w:szCs w:val="24"/>
        </w:rPr>
        <w:t xml:space="preserve"> shows the vegetation indices </w:t>
      </w:r>
      <w:r>
        <w:rPr>
          <w:rFonts w:ascii="Times New Roman" w:hAnsi="Times New Roman" w:cs="Times New Roman"/>
          <w:sz w:val="24"/>
          <w:szCs w:val="24"/>
        </w:rPr>
        <w:t xml:space="preserve">used </w:t>
      </w:r>
      <w:r w:rsidRPr="00206158">
        <w:rPr>
          <w:rFonts w:ascii="Times New Roman" w:hAnsi="Times New Roman" w:cs="Times New Roman"/>
          <w:sz w:val="24"/>
          <w:szCs w:val="24"/>
        </w:rPr>
        <w:t>and their formulas along with references.</w:t>
      </w:r>
      <w:r>
        <w:rPr>
          <w:rFonts w:ascii="Times New Roman" w:hAnsi="Times New Roman" w:cs="Times New Roman"/>
          <w:sz w:val="24"/>
          <w:szCs w:val="24"/>
        </w:rPr>
        <w:t xml:space="preserve"> </w:t>
      </w:r>
    </w:p>
    <w:tbl>
      <w:tblPr>
        <w:tblStyle w:val="TableGridLight"/>
        <w:tblW w:w="0" w:type="auto"/>
        <w:tblLayout w:type="fixed"/>
        <w:tblLook w:val="04A0" w:firstRow="1" w:lastRow="0" w:firstColumn="1" w:lastColumn="0" w:noHBand="0" w:noVBand="1"/>
      </w:tblPr>
      <w:tblGrid>
        <w:gridCol w:w="3095"/>
        <w:gridCol w:w="3157"/>
        <w:gridCol w:w="3098"/>
      </w:tblGrid>
      <w:tr w:rsidR="00A924DA" w:rsidRPr="00D83575" w14:paraId="3D12589F" w14:textId="77777777" w:rsidTr="004D7099">
        <w:tc>
          <w:tcPr>
            <w:tcW w:w="3095" w:type="dxa"/>
            <w:tcBorders>
              <w:top w:val="single" w:sz="12" w:space="0" w:color="auto"/>
              <w:bottom w:val="single" w:sz="12" w:space="0" w:color="auto"/>
            </w:tcBorders>
          </w:tcPr>
          <w:p w14:paraId="29E425D5" w14:textId="77777777" w:rsidR="00A924DA" w:rsidRPr="00D83575" w:rsidRDefault="00A924DA" w:rsidP="004D7099">
            <w:pPr>
              <w:spacing w:line="276" w:lineRule="auto"/>
              <w:jc w:val="center"/>
              <w:rPr>
                <w:rFonts w:ascii="Times New Roman" w:hAnsi="Times New Roman" w:cs="Times New Roman"/>
                <w:sz w:val="18"/>
                <w:szCs w:val="18"/>
              </w:rPr>
            </w:pPr>
            <w:bookmarkStart w:id="7" w:name="_Hlk77693278"/>
            <w:r w:rsidRPr="00D83575">
              <w:rPr>
                <w:rFonts w:ascii="Times New Roman" w:hAnsi="Times New Roman" w:cs="Times New Roman"/>
                <w:sz w:val="18"/>
                <w:szCs w:val="18"/>
              </w:rPr>
              <w:t>Vegetation index</w:t>
            </w:r>
          </w:p>
        </w:tc>
        <w:tc>
          <w:tcPr>
            <w:tcW w:w="3157" w:type="dxa"/>
            <w:tcBorders>
              <w:top w:val="single" w:sz="12" w:space="0" w:color="auto"/>
              <w:bottom w:val="single" w:sz="12" w:space="0" w:color="auto"/>
            </w:tcBorders>
          </w:tcPr>
          <w:p w14:paraId="308C2CC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Ratios</w:t>
            </w:r>
          </w:p>
        </w:tc>
        <w:tc>
          <w:tcPr>
            <w:tcW w:w="3098" w:type="dxa"/>
            <w:tcBorders>
              <w:top w:val="single" w:sz="12" w:space="0" w:color="auto"/>
              <w:bottom w:val="single" w:sz="12" w:space="0" w:color="auto"/>
            </w:tcBorders>
          </w:tcPr>
          <w:p w14:paraId="0C9EA450"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References</w:t>
            </w:r>
          </w:p>
        </w:tc>
      </w:tr>
      <w:tr w:rsidR="00A924DA" w:rsidRPr="00D83575" w14:paraId="0C7319ED" w14:textId="77777777" w:rsidTr="004D7099">
        <w:tc>
          <w:tcPr>
            <w:tcW w:w="9350" w:type="dxa"/>
            <w:gridSpan w:val="3"/>
          </w:tcPr>
          <w:p w14:paraId="03DE9126" w14:textId="77777777" w:rsidR="00A924DA" w:rsidRPr="00D83575" w:rsidRDefault="00A924DA" w:rsidP="004D7099">
            <w:pPr>
              <w:spacing w:line="276" w:lineRule="auto"/>
              <w:jc w:val="center"/>
              <w:rPr>
                <w:rFonts w:ascii="Times New Roman" w:hAnsi="Times New Roman" w:cs="Times New Roman"/>
                <w:b/>
                <w:bCs/>
                <w:sz w:val="18"/>
                <w:szCs w:val="18"/>
              </w:rPr>
            </w:pPr>
            <w:r>
              <w:rPr>
                <w:rFonts w:ascii="Times New Roman" w:hAnsi="Times New Roman" w:cs="Times New Roman"/>
                <w:b/>
                <w:bCs/>
                <w:sz w:val="18"/>
                <w:szCs w:val="18"/>
              </w:rPr>
              <w:t>VIs derived from RGB bands</w:t>
            </w:r>
          </w:p>
        </w:tc>
      </w:tr>
      <w:tr w:rsidR="00A924DA" w:rsidRPr="00D83575" w14:paraId="67B7031D" w14:textId="77777777" w:rsidTr="004D7099">
        <w:tc>
          <w:tcPr>
            <w:tcW w:w="3095" w:type="dxa"/>
            <w:tcBorders>
              <w:top w:val="single" w:sz="12" w:space="0" w:color="auto"/>
            </w:tcBorders>
          </w:tcPr>
          <w:p w14:paraId="36B658A3"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Blue chromatic coordinate index (BCC)</w:t>
            </w:r>
          </w:p>
        </w:tc>
        <w:tc>
          <w:tcPr>
            <w:tcW w:w="3157" w:type="dxa"/>
            <w:tcBorders>
              <w:top w:val="single" w:sz="12" w:space="0" w:color="auto"/>
            </w:tcBorders>
          </w:tcPr>
          <w:p w14:paraId="0C734042" w14:textId="77777777" w:rsidR="00A924DA" w:rsidRPr="00D83575" w:rsidRDefault="00A924DA" w:rsidP="004D7099">
            <w:pPr>
              <w:spacing w:line="276" w:lineRule="auto"/>
              <w:jc w:val="center"/>
              <w:rPr>
                <w:rFonts w:ascii="Times New Roman"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B</m:t>
                    </m:r>
                  </m:num>
                  <m:den>
                    <m:r>
                      <m:rPr>
                        <m:sty m:val="p"/>
                      </m:rPr>
                      <w:rPr>
                        <w:rFonts w:ascii="Cambria Math" w:eastAsia="Calibri" w:hAnsi="Cambria Math" w:cs="Times New Roman"/>
                        <w:sz w:val="18"/>
                        <w:szCs w:val="18"/>
                      </w:rPr>
                      <m:t>R+G+B</m:t>
                    </m:r>
                  </m:den>
                </m:f>
              </m:oMath>
            </m:oMathPara>
          </w:p>
        </w:tc>
        <w:tc>
          <w:tcPr>
            <w:tcW w:w="3098" w:type="dxa"/>
            <w:tcBorders>
              <w:top w:val="single" w:sz="12" w:space="0" w:color="auto"/>
            </w:tcBorders>
          </w:tcPr>
          <w:p w14:paraId="3C74CBB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21E472F5" w14:textId="77777777" w:rsidTr="004D7099">
        <w:tc>
          <w:tcPr>
            <w:tcW w:w="3095" w:type="dxa"/>
          </w:tcPr>
          <w:p w14:paraId="72FF6A1D"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Blue green pigment index (BGI)</w:t>
            </w:r>
          </w:p>
        </w:tc>
        <w:tc>
          <w:tcPr>
            <w:tcW w:w="3157" w:type="dxa"/>
          </w:tcPr>
          <w:p w14:paraId="4B96E108"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cs="Times New Roman"/>
                        <w:sz w:val="18"/>
                        <w:szCs w:val="18"/>
                      </w:rPr>
                    </m:ctrlPr>
                  </m:fPr>
                  <m:num>
                    <m:r>
                      <m:rPr>
                        <m:sty m:val="p"/>
                      </m:rPr>
                      <w:rPr>
                        <w:rFonts w:ascii="Cambria Math" w:hAnsi="Cambria Math" w:cs="Times New Roman"/>
                        <w:sz w:val="18"/>
                        <w:szCs w:val="18"/>
                      </w:rPr>
                      <m:t>B</m:t>
                    </m:r>
                  </m:num>
                  <m:den>
                    <m:r>
                      <m:rPr>
                        <m:sty m:val="p"/>
                      </m:rPr>
                      <w:rPr>
                        <w:rFonts w:ascii="Cambria Math" w:hAnsi="Cambria Math" w:cs="Times New Roman"/>
                        <w:sz w:val="18"/>
                        <w:szCs w:val="18"/>
                      </w:rPr>
                      <m:t>G</m:t>
                    </m:r>
                  </m:den>
                </m:f>
              </m:oMath>
            </m:oMathPara>
          </w:p>
        </w:tc>
        <w:tc>
          <w:tcPr>
            <w:tcW w:w="3098" w:type="dxa"/>
          </w:tcPr>
          <w:p w14:paraId="7643CB8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&lt;EndNote&gt;&lt;Cite&gt;&lt;Author&gt;Zarco-Tejada&lt;/Author&gt;&lt;Year&gt;2005&lt;/Year&gt;&lt;RecNum&gt;12&lt;/RecNum&gt;&lt;DisplayText&gt;(11)&lt;/DisplayText&gt;&lt;record&gt;&lt;rec-number&gt;12&lt;/rec-number&gt;&lt;foreign-keys&gt;&lt;key app="EN" db-id="0avxz05x799aaye0r2n5tpa0vsdzfdtfpesw" timestamp="1630394678"&gt;12&lt;/key&gt;&lt;/foreign-keys&gt;&lt;ref-type name="Journal Article"&gt;17&lt;/ref-type&gt;&lt;contributors&gt;&lt;authors&gt;&lt;author&gt;Zarco-Tejada, Pablo J&lt;/author&gt;&lt;author&gt;Berjón, Alberto&lt;/author&gt;&lt;author&gt;López-Lozano, Raúl&lt;/author&gt;&lt;author&gt;Miller, John R&lt;/author&gt;&lt;author&gt;Martín, P&lt;/author&gt;&lt;author&gt;Cachorro, Victoria&lt;/author&gt;&lt;author&gt;González, MR&lt;/author&gt;&lt;author&gt;De Frutos, A&lt;/author&gt;&lt;/authors&gt;&lt;/contributors&gt;&lt;titles&gt;&lt;title&gt;Assessing vineyard condition with hyperspectral indices: Leaf and canopy reflectance simulation in a row-structured discontinuous canopy&lt;/title&gt;&lt;secondary-title&gt;Remote Sensing of Environment&lt;/secondary-title&gt;&lt;/titles&gt;&lt;periodical&gt;&lt;full-title&gt;Remote Sensing of Environment&lt;/full-title&gt;&lt;/periodical&gt;&lt;pages&gt;271-287&lt;/pages&gt;&lt;volume&gt;99&lt;/volume&gt;&lt;number&gt;3&lt;/number&gt;&lt;dates&gt;&lt;year&gt;2005&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(11)</w:t>
            </w:r>
            <w:r>
              <w:rPr>
                <w:rFonts w:ascii="Times New Roman" w:hAnsi="Times New Roman" w:cs="Times New Roman"/>
                <w:sz w:val="18"/>
                <w:szCs w:val="18"/>
              </w:rPr>
              <w:fldChar w:fldCharType="end"/>
            </w:r>
          </w:p>
        </w:tc>
      </w:tr>
      <w:tr w:rsidR="00A924DA" w:rsidRPr="00D83575" w14:paraId="1146E4FE" w14:textId="77777777" w:rsidTr="004D7099">
        <w:tc>
          <w:tcPr>
            <w:tcW w:w="3095" w:type="dxa"/>
          </w:tcPr>
          <w:p w14:paraId="541AE45D"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Brightness index (BI)</w:t>
            </w:r>
          </w:p>
        </w:tc>
        <w:tc>
          <w:tcPr>
            <w:tcW w:w="3157" w:type="dxa"/>
          </w:tcPr>
          <w:p w14:paraId="26B7A8F1"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hAnsi="Cambria Math"/>
                    <w:sz w:val="18"/>
                    <w:szCs w:val="18"/>
                  </w:rPr>
                  <m:t>sqrt(</m:t>
                </m:r>
                <m:f>
                  <m:fPr>
                    <m:ctrlPr>
                      <w:rPr>
                        <w:rFonts w:ascii="Cambria Math" w:hAnsi="Cambria Math"/>
                        <w:sz w:val="18"/>
                        <w:szCs w:val="18"/>
                      </w:rPr>
                    </m:ctrlPr>
                  </m:fPr>
                  <m:num>
                    <m:sSup>
                      <m:sSupPr>
                        <m:ctrlPr>
                          <w:rPr>
                            <w:rFonts w:ascii="Cambria Math" w:hAnsi="Cambria Math"/>
                            <w:sz w:val="18"/>
                            <w:szCs w:val="18"/>
                          </w:rPr>
                        </m:ctrlPr>
                      </m:sSupPr>
                      <m:e>
                        <m:r>
                          <m:rPr>
                            <m:sty m:val="p"/>
                          </m:rPr>
                          <w:rPr>
                            <w:rFonts w:ascii="Cambria Math" w:hAnsi="Cambria Math"/>
                            <w:sz w:val="18"/>
                            <w:szCs w:val="18"/>
                          </w:rPr>
                          <m:t>R</m:t>
                        </m:r>
                      </m:e>
                      <m:sup>
                        <m:r>
                          <m:rPr>
                            <m:sty m:val="p"/>
                          </m:rPr>
                          <w:rPr>
                            <w:rFonts w:ascii="Cambria Math" w:hAnsi="Cambria Math"/>
                            <w:sz w:val="18"/>
                            <w:szCs w:val="18"/>
                          </w:rPr>
                          <m:t>2</m:t>
                        </m:r>
                      </m:sup>
                    </m:sSup>
                    <m:r>
                      <m:rPr>
                        <m:sty m:val="p"/>
                      </m:rPr>
                      <w:rPr>
                        <w:rFonts w:ascii="Cambria Math" w:hAnsi="Cambria Math"/>
                        <w:sz w:val="18"/>
                        <w:szCs w:val="18"/>
                      </w:rPr>
                      <m:t>+</m:t>
                    </m:r>
                    <m:sSup>
                      <m:sSupPr>
                        <m:ctrlPr>
                          <w:rPr>
                            <w:rFonts w:ascii="Cambria Math" w:hAnsi="Cambria Math"/>
                            <w:sz w:val="18"/>
                            <w:szCs w:val="18"/>
                          </w:rPr>
                        </m:ctrlPr>
                      </m:sSupPr>
                      <m:e>
                        <m:r>
                          <m:rPr>
                            <m:sty m:val="p"/>
                          </m:rPr>
                          <w:rPr>
                            <w:rFonts w:ascii="Cambria Math" w:hAnsi="Cambria Math"/>
                            <w:sz w:val="18"/>
                            <w:szCs w:val="18"/>
                          </w:rPr>
                          <m:t>G</m:t>
                        </m:r>
                      </m:e>
                      <m:sup>
                        <m:r>
                          <m:rPr>
                            <m:sty m:val="p"/>
                          </m:rPr>
                          <w:rPr>
                            <w:rFonts w:ascii="Cambria Math" w:hAnsi="Cambria Math"/>
                            <w:sz w:val="18"/>
                            <w:szCs w:val="18"/>
                          </w:rPr>
                          <m:t>2</m:t>
                        </m:r>
                      </m:sup>
                    </m:sSup>
                    <m:r>
                      <m:rPr>
                        <m:sty m:val="p"/>
                      </m:rPr>
                      <w:rPr>
                        <w:rFonts w:ascii="Cambria Math" w:hAnsi="Cambria Math"/>
                        <w:sz w:val="18"/>
                        <w:szCs w:val="18"/>
                      </w:rPr>
                      <m:t>+</m:t>
                    </m:r>
                    <m:sSup>
                      <m:sSupPr>
                        <m:ctrlPr>
                          <w:rPr>
                            <w:rFonts w:ascii="Cambria Math" w:hAnsi="Cambria Math"/>
                            <w:sz w:val="18"/>
                            <w:szCs w:val="18"/>
                          </w:rPr>
                        </m:ctrlPr>
                      </m:sSupPr>
                      <m:e>
                        <m:r>
                          <m:rPr>
                            <m:sty m:val="p"/>
                          </m:rPr>
                          <w:rPr>
                            <w:rFonts w:ascii="Cambria Math" w:hAnsi="Cambria Math"/>
                            <w:sz w:val="18"/>
                            <w:szCs w:val="18"/>
                          </w:rPr>
                          <m:t>B</m:t>
                        </m:r>
                      </m:e>
                      <m:sup>
                        <m:r>
                          <m:rPr>
                            <m:sty m:val="p"/>
                          </m:rPr>
                          <w:rPr>
                            <w:rFonts w:ascii="Cambria Math" w:hAnsi="Cambria Math"/>
                            <w:sz w:val="18"/>
                            <w:szCs w:val="18"/>
                          </w:rPr>
                          <m:t>2</m:t>
                        </m:r>
                      </m:sup>
                    </m:sSup>
                  </m:num>
                  <m:den>
                    <m:r>
                      <m:rPr>
                        <m:sty m:val="p"/>
                      </m:rPr>
                      <w:rPr>
                        <w:rFonts w:ascii="Cambria Math" w:hAnsi="Cambria Math"/>
                        <w:sz w:val="18"/>
                        <w:szCs w:val="18"/>
                      </w:rPr>
                      <m:t>3</m:t>
                    </m:r>
                  </m:den>
                </m:f>
                <m:r>
                  <m:rPr>
                    <m:sty m:val="p"/>
                  </m:rPr>
                  <w:rPr>
                    <w:rFonts w:ascii="Cambria Math" w:hAnsi="Cambria Math"/>
                    <w:sz w:val="18"/>
                    <w:szCs w:val="18"/>
                  </w:rPr>
                  <m:t>)</m:t>
                </m:r>
              </m:oMath>
            </m:oMathPara>
          </w:p>
        </w:tc>
        <w:tc>
          <w:tcPr>
            <w:tcW w:w="3098" w:type="dxa"/>
          </w:tcPr>
          <w:p w14:paraId="6ED8E14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&lt;EndNote&gt;&lt;Cite&gt;&lt;Author&gt;Richardson&lt;/Author&gt;&lt;Year&gt;1977&lt;/Year&gt;&lt;RecNum&gt;13&lt;/RecNum&gt;&lt;DisplayText&gt;(12)&lt;/DisplayText&gt;&lt;record&gt;&lt;rec-number&gt;13&lt;/rec-number&gt;&lt;foreign-keys&gt;&lt;key app="EN" db-id="0avxz05x799aaye0r2n5tpa0vsdzfdtfpesw" timestamp="1630394711"&gt;13&lt;/key&gt;&lt;/foreign-keys&gt;&lt;ref-type name="Journal Article"&gt;17&lt;/ref-type&gt;&lt;contributors&gt;&lt;authors&gt;&lt;author&gt;Richardson, Arthur J&lt;/author&gt;&lt;author&gt;Wiegand, CL&lt;/author&gt;&lt;/authors&gt;&lt;/contributors&gt;&lt;titles&gt;&lt;title&gt;Distinguishing vegetation from soil background information&lt;/title&gt;&lt;secondary-title&gt;Photogrammetric engineering and remote sensing&lt;/secondary-title&gt;&lt;/titles&gt;&lt;periodical&gt;&lt;full-title&gt;Photogrammetric engineering and remote sensing&lt;/full-title&gt;&lt;/periodical&gt;&lt;pages&gt;1541-1552&lt;/pages&gt;&lt;volume&gt;43&lt;/volume&gt;&lt;number&gt;12&lt;/number&gt;&lt;dates&gt;&lt;year&gt;1977&lt;/year&gt;&lt;/dates&gt;&lt;isbn&gt;0099-1112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(12)</w:t>
            </w:r>
            <w:r>
              <w:rPr>
                <w:rFonts w:ascii="Times New Roman" w:hAnsi="Times New Roman" w:cs="Times New Roman"/>
                <w:sz w:val="18"/>
                <w:szCs w:val="18"/>
              </w:rPr>
              <w:fldChar w:fldCharType="end"/>
            </w:r>
          </w:p>
        </w:tc>
      </w:tr>
      <w:tr w:rsidR="00A924DA" w:rsidRPr="00D83575" w14:paraId="66E37AEB" w14:textId="77777777" w:rsidTr="004D7099">
        <w:tc>
          <w:tcPr>
            <w:tcW w:w="3095" w:type="dxa"/>
          </w:tcPr>
          <w:p w14:paraId="67CB9E5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Color index of vegetation extraction (CIVE)</w:t>
            </w:r>
          </w:p>
        </w:tc>
        <w:tc>
          <w:tcPr>
            <w:tcW w:w="3157" w:type="dxa"/>
          </w:tcPr>
          <w:p w14:paraId="0986670B" w14:textId="77777777" w:rsidR="00A924DA" w:rsidRPr="00D83575" w:rsidRDefault="00A924DA" w:rsidP="004D7099">
            <w:pPr>
              <w:spacing w:line="276" w:lineRule="auto"/>
              <w:jc w:val="center"/>
              <w:rPr>
                <w:rFonts w:ascii="Times New Roman" w:eastAsiaTheme="minorEastAsia" w:hAnsi="Times New Roman" w:cs="Times New Roman"/>
                <w:sz w:val="18"/>
                <w:szCs w:val="18"/>
              </w:rPr>
            </w:pPr>
            <m:oMathPara>
              <m:oMath>
                <m:r>
                  <m:rPr>
                    <m:sty m:val="p"/>
                  </m:rPr>
                  <w:rPr>
                    <w:rFonts w:ascii="Cambria Math" w:eastAsia="Calibri" w:hAnsi="Cambria Math" w:cs="Times New Roman"/>
                    <w:sz w:val="18"/>
                    <w:szCs w:val="18"/>
                  </w:rPr>
                  <m:t>0.441R-0.811G+</m:t>
                </m:r>
              </m:oMath>
            </m:oMathPara>
          </w:p>
          <w:p w14:paraId="042BD902"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0.385B+18.78745</m:t>
                </m:r>
              </m:oMath>
            </m:oMathPara>
          </w:p>
        </w:tc>
        <w:tc>
          <w:tcPr>
            <w:tcW w:w="3098" w:type="dxa"/>
          </w:tcPr>
          <w:p w14:paraId="2130C43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&lt;EndNote&gt;&lt;Cite&gt;&lt;Author&gt;Kataoka&lt;/Author&gt;&lt;Year&gt;2003&lt;/Year&gt;&lt;RecNum&gt;14&lt;/RecNum&gt;&lt;DisplayText&gt;(13)&lt;/DisplayText&gt;&lt;record&gt;&lt;rec-number&gt;14&lt;/rec-number&gt;&lt;foreign-keys&gt;&lt;key app="EN" db-id="0avxz05x799aaye0r2n5tpa0vsdzfdtfpesw" timestamp="1630394771"&gt;14&lt;/key&gt;&lt;/foreign-keys&gt;&lt;ref-type name="Conference Proceedings"&gt;10&lt;/ref-type&gt;&lt;contributors&gt;&lt;authors&gt;&lt;author&gt;Kataoka, Takashi&lt;/author&gt;&lt;author&gt;Kaneko, Toshihiro&lt;/author&gt;&lt;author&gt;Okamoto, Hiroshi&lt;/author&gt;&lt;author&gt;Hata, S&lt;/author&gt;&lt;/authors&gt;&lt;/contributors&gt;&lt;titles&gt;&lt;title&gt;Crop growth estimation system using machine vision&lt;/title&gt;&lt;secondary-title&gt;Proceedings 2003 IEEE/ASME International Conference on Advanced Intelligent Mechatronics (AIM 2003)&lt;/secondary-title&gt;&lt;/titles&gt;&lt;pages&gt;b1079-b1083 vol. 2&lt;/pages&gt;&lt;volume&gt;2&lt;/volume&gt;&lt;dates&gt;&lt;year&gt;2003&lt;/year&gt;&lt;/dates&gt;&lt;publisher&gt;IEEE&lt;/publisher&gt;&lt;isbn&gt;0780377591&lt;/isbn&gt;&lt;urls&gt;&lt;/urls&gt;&lt;/record&gt;&lt;/Cite&gt;&lt;/EndNote&gt;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(13)</w:t>
            </w:r>
            <w:r>
              <w:rPr>
                <w:rFonts w:ascii="Times New Roman" w:hAnsi="Times New Roman" w:cs="Times New Roman"/>
                <w:sz w:val="18"/>
                <w:szCs w:val="18"/>
              </w:rPr>
              <w:fldChar w:fldCharType="end"/>
            </w:r>
          </w:p>
        </w:tc>
      </w:tr>
      <w:tr w:rsidR="00A924DA" w:rsidRPr="00D83575" w14:paraId="5ECE3262" w14:textId="77777777" w:rsidTr="004D7099">
        <w:tc>
          <w:tcPr>
            <w:tcW w:w="3095" w:type="dxa"/>
          </w:tcPr>
          <w:p w14:paraId="3FEF718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Combined indices 1 (COM1)</w:t>
            </w:r>
          </w:p>
        </w:tc>
        <w:tc>
          <w:tcPr>
            <w:tcW w:w="3157" w:type="dxa"/>
          </w:tcPr>
          <w:p w14:paraId="5FE2E796"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EXG+CIVE+EXGR+VEG</m:t>
                </m:r>
              </m:oMath>
            </m:oMathPara>
          </w:p>
        </w:tc>
        <w:tc>
          <w:tcPr>
            <w:tcW w:w="3098" w:type="dxa"/>
          </w:tcPr>
          <w:p w14:paraId="1EDB516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&lt;EndNote&gt;&lt;Cite&gt;&lt;Author&gt;Guijarro&lt;/Author&gt;&lt;Year&gt;2011&lt;/Year&gt;&lt;RecNum&gt;15&lt;/RecNum&gt;&lt;DisplayText&gt;(14)&lt;/DisplayText&gt;&lt;record&gt;&lt;rec-number&gt;15&lt;/rec-number&gt;&lt;foreign-keys&gt;&lt;key app="EN" db-id="0avxz05x799aaye0r2n5tpa0vsdzfdtfpesw" timestamp="1630394805"&gt;15&lt;/key&gt;&lt;/foreign-keys&gt;&lt;ref-type name="Journal Article"&gt;17&lt;/ref-type&gt;&lt;contributors&gt;&lt;authors&gt;&lt;author&gt;Guijarro, Marıa&lt;/author&gt;&lt;author&gt;Pajares, Gonzalo&lt;/author&gt;&lt;author&gt;Riomoros, Isabel&lt;/author&gt;&lt;author&gt;Herrera, PJ&lt;/author&gt;&lt;author&gt;Burgos-Artizzu, XP&lt;/author&gt;&lt;author&gt;Ribeiro, Angela&lt;/author&gt;&lt;/authors&gt;&lt;/contributors&gt;&lt;titles&gt;&lt;title&gt;Automatic segmentation of relevant textures in agricultural images&lt;/title&gt;&lt;secondary-title&gt;Computers and Electronics in Agriculture&lt;/secondary-title&gt;&lt;/titles&gt;&lt;periodical&gt;&lt;full-title&gt;Computers and Electronics in Agriculture&lt;/full-title&gt;&lt;/periodical&gt;&lt;pages&gt;75-83&lt;/pages&gt;&lt;volume&gt;75&lt;/volume&gt;&lt;number&gt;1&lt;/number&gt;&lt;dates&gt;&lt;year&gt;2011&lt;/year&gt;&lt;/dates&gt;&lt;isbn&gt;0168-1699&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(14)</w:t>
            </w:r>
            <w:r>
              <w:rPr>
                <w:rFonts w:ascii="Times New Roman" w:hAnsi="Times New Roman" w:cs="Times New Roman"/>
                <w:sz w:val="18"/>
                <w:szCs w:val="18"/>
              </w:rPr>
              <w:fldChar w:fldCharType="end"/>
            </w:r>
          </w:p>
        </w:tc>
      </w:tr>
      <w:tr w:rsidR="00A924DA" w:rsidRPr="00D83575" w14:paraId="39E2FF26" w14:textId="77777777" w:rsidTr="004D7099">
        <w:tc>
          <w:tcPr>
            <w:tcW w:w="3095" w:type="dxa"/>
          </w:tcPr>
          <w:p w14:paraId="276FB744"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Combined indices 2 (COM2)</w:t>
            </w:r>
          </w:p>
        </w:tc>
        <w:tc>
          <w:tcPr>
            <w:tcW w:w="3157" w:type="dxa"/>
          </w:tcPr>
          <w:p w14:paraId="03D66122"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0.36EXG+0.47CIVE+0.17VEG</m:t>
                </m:r>
              </m:oMath>
            </m:oMathPara>
          </w:p>
        </w:tc>
        <w:tc>
          <w:tcPr>
            <w:tcW w:w="3098" w:type="dxa"/>
          </w:tcPr>
          <w:p w14:paraId="5258F60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&lt;EndNote&gt;&lt;Cite&gt;&lt;Author&gt;Guerrero&lt;/Author&gt;&lt;Year&gt;2012&lt;/Year&gt;&lt;RecNum&gt;16&lt;/RecNum&gt;&lt;DisplayText&gt;(15)&lt;/DisplayText&gt;&lt;record&gt;&lt;rec-number&gt;16&lt;/rec-number&gt;&lt;foreign-keys&gt;&lt;key app="EN" db-id="0avxz05x799aaye0r2n5tpa0vsdzfdtfpesw" timestamp="1630394828"&gt;16&lt;/key&gt;&lt;/foreign-keys&gt;&lt;ref-type name="Journal Article"&gt;17&lt;/ref-type&gt;&lt;contributors&gt;&lt;authors&gt;&lt;author&gt;Guerrero, José Miguel&lt;/author&gt;&lt;author&gt;Pajares, Gonzalo&lt;/author&gt;&lt;author&gt;Montalvo, Martín&lt;/author&gt;&lt;author&gt;Romeo, Juan&lt;/author&gt;&lt;author&gt;Guijarro, María&lt;/author&gt;&lt;/authors&gt;&lt;/contributors&gt;&lt;titles&gt;&lt;title&gt;Support vector machines for crop/weeds identification in maize fields&lt;/title&gt;&lt;secondary-title&gt;Expert Systems with Applications&lt;/secondary-title&gt;&lt;/titles&gt;&lt;periodical&gt;&lt;full-title&gt;Expert Systems with Applications&lt;/full-title&gt;&lt;/periodical&gt;&lt;pages&gt;11149-11155&lt;/pages&gt;&lt;volume&gt;39&lt;/volume&gt;&lt;number&gt;12&lt;/number&gt;&lt;dates&gt;&lt;year&gt;2012&lt;/year&gt;&lt;/dates&gt;&lt;isbn&gt;0957-4174&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(15)</w:t>
            </w:r>
            <w:r>
              <w:rPr>
                <w:rFonts w:ascii="Times New Roman" w:hAnsi="Times New Roman" w:cs="Times New Roman"/>
                <w:sz w:val="18"/>
                <w:szCs w:val="18"/>
              </w:rPr>
              <w:fldChar w:fldCharType="end"/>
            </w:r>
          </w:p>
        </w:tc>
      </w:tr>
      <w:tr w:rsidR="00A924DA" w:rsidRPr="00D83575" w14:paraId="541937C1" w14:textId="77777777" w:rsidTr="004D7099">
        <w:tc>
          <w:tcPr>
            <w:tcW w:w="3095" w:type="dxa"/>
          </w:tcPr>
          <w:p w14:paraId="54632CC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lastRenderedPageBreak/>
              <w:t>Additional blue index (EBI)</w:t>
            </w:r>
          </w:p>
        </w:tc>
        <w:tc>
          <w:tcPr>
            <w:tcW w:w="3157" w:type="dxa"/>
          </w:tcPr>
          <w:p w14:paraId="7BB964D8"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cs="Times New Roman"/>
                        <w:sz w:val="18"/>
                        <w:szCs w:val="18"/>
                      </w:rPr>
                    </m:ctrlPr>
                  </m:fPr>
                  <m:num>
                    <m:r>
                      <m:rPr>
                        <m:sty m:val="p"/>
                      </m:rPr>
                      <w:rPr>
                        <w:rFonts w:ascii="Cambria Math" w:hAnsi="Cambria Math" w:cs="Times New Roman"/>
                        <w:sz w:val="18"/>
                        <w:szCs w:val="18"/>
                      </w:rPr>
                      <m:t>B-G</m:t>
                    </m:r>
                  </m:num>
                  <m:den>
                    <m:r>
                      <m:rPr>
                        <m:sty m:val="p"/>
                      </m:rPr>
                      <w:rPr>
                        <w:rFonts w:ascii="Cambria Math" w:hAnsi="Cambria Math" w:cs="Times New Roman"/>
                        <w:sz w:val="18"/>
                        <w:szCs w:val="18"/>
                      </w:rPr>
                      <m:t>B-R</m:t>
                    </m:r>
                  </m:den>
                </m:f>
              </m:oMath>
            </m:oMathPara>
          </w:p>
        </w:tc>
        <w:tc>
          <w:tcPr>
            <w:tcW w:w="3098" w:type="dxa"/>
          </w:tcPr>
          <w:p w14:paraId="125EA629"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&lt;EndNote&gt;&lt;Cite&gt;&lt;Author&gt;Golzarian&lt;/Author&gt;&lt;Year&gt;2011&lt;/Year&gt;&lt;RecNum&gt;18&lt;/RecNum&gt;&lt;DisplayText&gt;(16)&lt;/DisplayText&gt;&lt;record&gt;&lt;rec-number&gt;18&lt;/rec-number&gt;&lt;foreign-keys&gt;&lt;key app="EN" db-id="0avxz05x799aaye0r2n5tpa0vsdzfdtfpesw" timestamp="1630394989"&gt;18&lt;/key&gt;&lt;/foreign-keys&gt;&lt;ref-type name="Journal Article"&gt;17&lt;/ref-type&gt;&lt;contributors&gt;&lt;authors&gt;&lt;author&gt;Golzarian, Mahmood R&lt;/author&gt;&lt;author&gt;Frick, Ross A&lt;/author&gt;&lt;/authors&gt;&lt;/contributors&gt;&lt;titles&gt;&lt;title&gt;Classification of images of wheat, ryegrass and brome grass species at early growth stages using principal component analysis&lt;/title&gt;&lt;secondary-title&gt;Plant Methods&lt;/secondary-title&gt;&lt;/titles&gt;&lt;periodical&gt;&lt;full-title&gt;Plant Methods&lt;/full-title&gt;&lt;/periodical&gt;&lt;pages&gt;1-11&lt;/pages&gt;&lt;volume&gt;7&lt;/volume&gt;&lt;number&gt;1&lt;/number&gt;&lt;dates&gt;&lt;year&gt;2011&lt;/year&gt;&lt;/dates&gt;&lt;isbn&gt;1746-4811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(16)</w:t>
            </w:r>
            <w:r>
              <w:rPr>
                <w:rFonts w:ascii="Times New Roman" w:hAnsi="Times New Roman" w:cs="Times New Roman"/>
                <w:sz w:val="18"/>
                <w:szCs w:val="18"/>
              </w:rPr>
              <w:fldChar w:fldCharType="end"/>
            </w:r>
          </w:p>
        </w:tc>
      </w:tr>
      <w:tr w:rsidR="00A924DA" w:rsidRPr="00D83575" w14:paraId="4C7008DD" w14:textId="77777777" w:rsidTr="004D7099">
        <w:tc>
          <w:tcPr>
            <w:tcW w:w="3095" w:type="dxa"/>
          </w:tcPr>
          <w:p w14:paraId="667CBE2E"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Additional green index (EGI)</w:t>
            </w:r>
          </w:p>
        </w:tc>
        <w:tc>
          <w:tcPr>
            <w:tcW w:w="3157" w:type="dxa"/>
          </w:tcPr>
          <w:p w14:paraId="5A98C719"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cs="Times New Roman"/>
                        <w:sz w:val="18"/>
                        <w:szCs w:val="18"/>
                      </w:rPr>
                    </m:ctrlPr>
                  </m:fPr>
                  <m:num>
                    <m:r>
                      <m:rPr>
                        <m:sty m:val="p"/>
                      </m:rPr>
                      <w:rPr>
                        <w:rFonts w:ascii="Cambria Math" w:hAnsi="Cambria Math" w:cs="Times New Roman"/>
                        <w:sz w:val="18"/>
                        <w:szCs w:val="18"/>
                      </w:rPr>
                      <m:t>G-R</m:t>
                    </m:r>
                  </m:num>
                  <m:den>
                    <m:r>
                      <m:rPr>
                        <m:sty m:val="p"/>
                      </m:rPr>
                      <w:rPr>
                        <w:rFonts w:ascii="Cambria Math" w:hAnsi="Cambria Math" w:cs="Times New Roman"/>
                        <w:sz w:val="18"/>
                        <w:szCs w:val="18"/>
                      </w:rPr>
                      <m:t>R-B</m:t>
                    </m:r>
                  </m:den>
                </m:f>
              </m:oMath>
            </m:oMathPara>
          </w:p>
        </w:tc>
        <w:tc>
          <w:tcPr>
            <w:tcW w:w="3098" w:type="dxa"/>
          </w:tcPr>
          <w:p w14:paraId="321AE28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&lt;EndNote&gt;&lt;Cite&gt;&lt;Author&gt;Golzarian&lt;/Author&gt;&lt;Year&gt;2011&lt;/Year&gt;&lt;RecNum&gt;18&lt;/RecNum&gt;&lt;DisplayText&gt;(16)&lt;/DisplayText&gt;&lt;record&gt;&lt;rec-number&gt;18&lt;/rec-number&gt;&lt;foreign-keys&gt;&lt;key app="EN" db-id="0avxz05x799aaye0r2n5tpa0vsdzfdtfpesw" timestamp="1630394989"&gt;18&lt;/key&gt;&lt;/foreign-keys&gt;&lt;ref-type name="Journal Article"&gt;17&lt;/ref-type&gt;&lt;contributors&gt;&lt;authors&gt;&lt;author&gt;Golzarian, Mahmood R&lt;/author&gt;&lt;author&gt;Frick, Ross A&lt;/author&gt;&lt;/authors&gt;&lt;/contributors&gt;&lt;titles&gt;&lt;title&gt;Classification of images of wheat, ryegrass and brome grass species at early growth stages using principal component analysis&lt;/title&gt;&lt;secondary-title&gt;Plant Methods&lt;/secondary-title&gt;&lt;/titles&gt;&lt;periodical&gt;&lt;full-title&gt;Plant Methods&lt;/full-title&gt;&lt;/periodical&gt;&lt;pages&gt;1-11&lt;/pages&gt;&lt;volume&gt;7&lt;/volume&gt;&lt;number&gt;1&lt;/number&gt;&lt;dates&gt;&lt;year&gt;2011&lt;/year&gt;&lt;/dates&gt;&lt;isbn&gt;1746-4811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(16)</w:t>
            </w:r>
            <w:r>
              <w:rPr>
                <w:rFonts w:ascii="Times New Roman" w:hAnsi="Times New Roman" w:cs="Times New Roman"/>
                <w:sz w:val="18"/>
                <w:szCs w:val="18"/>
              </w:rPr>
              <w:fldChar w:fldCharType="end"/>
            </w:r>
          </w:p>
        </w:tc>
      </w:tr>
      <w:tr w:rsidR="00A924DA" w:rsidRPr="00D83575" w14:paraId="76735ACD" w14:textId="77777777" w:rsidTr="004D7099">
        <w:tc>
          <w:tcPr>
            <w:tcW w:w="3095" w:type="dxa"/>
          </w:tcPr>
          <w:p w14:paraId="0110E14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Green-red index (ERI)</w:t>
            </w:r>
          </w:p>
        </w:tc>
        <w:tc>
          <w:tcPr>
            <w:tcW w:w="3157" w:type="dxa"/>
          </w:tcPr>
          <w:p w14:paraId="7F9E1B5A" w14:textId="77777777" w:rsidR="00A924DA" w:rsidRPr="00D83575" w:rsidRDefault="00A924DA" w:rsidP="004D7099">
            <w:pPr>
              <w:spacing w:line="276" w:lineRule="auto"/>
              <w:jc w:val="center"/>
              <w:rPr>
                <w:rFonts w:ascii="Times New Roman"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R-G</m:t>
                    </m:r>
                  </m:num>
                  <m:den>
                    <m:r>
                      <m:rPr>
                        <m:sty m:val="p"/>
                      </m:rPr>
                      <w:rPr>
                        <w:rFonts w:ascii="Cambria Math" w:hAnsi="Cambria Math"/>
                        <w:sz w:val="18"/>
                        <w:szCs w:val="18"/>
                      </w:rPr>
                      <m:t>R-B</m:t>
                    </m:r>
                  </m:den>
                </m:f>
              </m:oMath>
            </m:oMathPara>
          </w:p>
        </w:tc>
        <w:tc>
          <w:tcPr>
            <w:tcW w:w="3098" w:type="dxa"/>
          </w:tcPr>
          <w:p w14:paraId="6F8C5A5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&lt;EndNote&gt;&lt;Cite&gt;&lt;Author&gt;Golzarian&lt;/Author&gt;&lt;Year&gt;2011&lt;/Year&gt;&lt;RecNum&gt;18&lt;/RecNum&gt;&lt;DisplayText&gt;(16)&lt;/DisplayText&gt;&lt;record&gt;&lt;rec-number&gt;18&lt;/rec-number&gt;&lt;foreign-keys&gt;&lt;key app="EN" db-id="0avxz05x799aaye0r2n5tpa0vsdzfdtfpesw" timestamp="1630394989"&gt;18&lt;/key&gt;&lt;/foreign-keys&gt;&lt;ref-type name="Journal Article"&gt;17&lt;/ref-type&gt;&lt;contributors&gt;&lt;authors&gt;&lt;author&gt;Golzarian, Mahmood R&lt;/author&gt;&lt;author&gt;Frick, Ross A&lt;/author&gt;&lt;/authors&gt;&lt;/contributors&gt;&lt;titles&gt;&lt;title&gt;Classification of images of wheat, ryegrass and brome grass species at early growth stages using principal component analysis&lt;/title&gt;&lt;secondary-title&gt;Plant Methods&lt;/secondary-title&gt;&lt;/titles&gt;&lt;periodical&gt;&lt;full-title&gt;Plant Methods&lt;/full-title&gt;&lt;/periodical&gt;&lt;pages&gt;1-11&lt;/pages&gt;&lt;volume&gt;7&lt;/volume&gt;&lt;number&gt;1&lt;/number&gt;&lt;dates&gt;&lt;year&gt;2011&lt;/year&gt;&lt;/dates&gt;&lt;isbn&gt;1746-4811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(16)</w:t>
            </w:r>
            <w:r>
              <w:rPr>
                <w:rFonts w:ascii="Times New Roman" w:hAnsi="Times New Roman" w:cs="Times New Roman"/>
                <w:sz w:val="18"/>
                <w:szCs w:val="18"/>
              </w:rPr>
              <w:fldChar w:fldCharType="end"/>
            </w:r>
          </w:p>
        </w:tc>
      </w:tr>
      <w:tr w:rsidR="00A924DA" w:rsidRPr="00D83575" w14:paraId="29BBDACC" w14:textId="77777777" w:rsidTr="004D7099">
        <w:tc>
          <w:tcPr>
            <w:tcW w:w="3095" w:type="dxa"/>
          </w:tcPr>
          <w:p w14:paraId="426F7384"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Excessive green (EXG)</w:t>
            </w:r>
          </w:p>
        </w:tc>
        <w:tc>
          <w:tcPr>
            <w:tcW w:w="3157" w:type="dxa"/>
          </w:tcPr>
          <w:p w14:paraId="48AF7155"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hAnsi="Cambria Math"/>
                    <w:sz w:val="18"/>
                    <w:szCs w:val="18"/>
                  </w:rPr>
                  <m:t>2G-R-B</m:t>
                </m:r>
              </m:oMath>
            </m:oMathPara>
          </w:p>
        </w:tc>
        <w:tc>
          <w:tcPr>
            <w:tcW w:w="3098" w:type="dxa"/>
          </w:tcPr>
          <w:p w14:paraId="0D9BB6A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4ECDC5AD" w14:textId="77777777" w:rsidTr="004D7099">
        <w:tc>
          <w:tcPr>
            <w:tcW w:w="3095" w:type="dxa"/>
          </w:tcPr>
          <w:p w14:paraId="26C596A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Excess green index (EXG2)</w:t>
            </w:r>
          </w:p>
        </w:tc>
        <w:tc>
          <w:tcPr>
            <w:tcW w:w="3157" w:type="dxa"/>
          </w:tcPr>
          <w:p w14:paraId="0532717F"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2G-R-B</m:t>
                    </m:r>
                  </m:num>
                  <m:den>
                    <m:r>
                      <m:rPr>
                        <m:sty m:val="p"/>
                      </m:rPr>
                      <w:rPr>
                        <w:rFonts w:ascii="Cambria Math" w:eastAsia="Calibri" w:hAnsi="Cambria Math" w:cs="Times New Roman"/>
                        <w:sz w:val="18"/>
                        <w:szCs w:val="18"/>
                      </w:rPr>
                      <m:t>G+R+B</m:t>
                    </m:r>
                  </m:den>
                </m:f>
              </m:oMath>
            </m:oMathPara>
          </w:p>
        </w:tc>
        <w:tc>
          <w:tcPr>
            <w:tcW w:w="3098" w:type="dxa"/>
          </w:tcPr>
          <w:p w14:paraId="7B38D84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7ABFEA00" w14:textId="77777777" w:rsidTr="004D7099">
        <w:tc>
          <w:tcPr>
            <w:tcW w:w="3095" w:type="dxa"/>
          </w:tcPr>
          <w:p w14:paraId="47256C5E"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Excess green minus excess red index (EXGR)</w:t>
            </w:r>
          </w:p>
        </w:tc>
        <w:tc>
          <w:tcPr>
            <w:tcW w:w="3157" w:type="dxa"/>
          </w:tcPr>
          <w:p w14:paraId="01BB28EB"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hAnsi="Cambria Math"/>
                    <w:sz w:val="18"/>
                    <w:szCs w:val="18"/>
                  </w:rPr>
                  <m:t>3G-2.4R-B</m:t>
                </m:r>
              </m:oMath>
            </m:oMathPara>
          </w:p>
        </w:tc>
        <w:tc>
          <w:tcPr>
            <w:tcW w:w="3098" w:type="dxa"/>
          </w:tcPr>
          <w:p w14:paraId="041D7FE3"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&lt;EndNote&gt;&lt;Cite&gt;&lt;Author&gt;Meyer&lt;/Author&gt;&lt;Year&gt;2008&lt;/Year&gt;&lt;RecNum&gt;20&lt;/RecNum&gt;&lt;DisplayText&gt;(17)&lt;/DisplayText&gt;&lt;record&gt;&lt;rec-number&gt;20&lt;/rec-number&gt;&lt;foreign-keys&gt;&lt;key app="EN" db-id="0avxz05x799aaye0r2n5tpa0vsdzfdtfpesw" timestamp="1630395055"&gt;20&lt;/key&gt;&lt;/foreign-keys&gt;&lt;ref-type name="Journal Article"&gt;17&lt;/ref-type&gt;&lt;contributors&gt;&lt;authors&gt;&lt;author&gt;Meyer, George E&lt;/author&gt;&lt;author&gt;Neto, Joao Camargo&lt;/author&gt;&lt;/authors&gt;&lt;/contributors&gt;&lt;titles&gt;&lt;title&gt;Verification of color vegetation indices for automated crop imaging applications&lt;/title&gt;&lt;secondary-title&gt;Computers and electronics in agriculture&lt;/secondary-title&gt;&lt;/titles&gt;&lt;periodical&gt;&lt;full-title&gt;Computers and Electronics in Agriculture&lt;/full-title&gt;&lt;/periodical&gt;&lt;pages&gt;282-293&lt;/pages&gt;&lt;volume&gt;63&lt;/volume&gt;&lt;number&gt;2&lt;/number&gt;&lt;dates&gt;&lt;year&gt;2008&lt;/year&gt;&lt;/dates&gt;&lt;isbn&gt;0168-1699&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(17)</w:t>
            </w:r>
            <w:r>
              <w:rPr>
                <w:rFonts w:ascii="Times New Roman" w:hAnsi="Times New Roman" w:cs="Times New Roman"/>
                <w:sz w:val="18"/>
                <w:szCs w:val="18"/>
              </w:rPr>
              <w:fldChar w:fldCharType="end"/>
            </w:r>
          </w:p>
        </w:tc>
      </w:tr>
      <w:tr w:rsidR="00A924DA" w:rsidRPr="00D83575" w14:paraId="02432DEC" w14:textId="77777777" w:rsidTr="004D7099">
        <w:tc>
          <w:tcPr>
            <w:tcW w:w="3095" w:type="dxa"/>
          </w:tcPr>
          <w:p w14:paraId="2F80FE39"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Excessive red (EXR)</w:t>
            </w:r>
          </w:p>
        </w:tc>
        <w:tc>
          <w:tcPr>
            <w:tcW w:w="3157" w:type="dxa"/>
          </w:tcPr>
          <w:p w14:paraId="02A5A18F" w14:textId="77777777" w:rsidR="00A924DA" w:rsidRPr="00D83575" w:rsidRDefault="00A924DA" w:rsidP="004D7099">
            <w:pPr>
              <w:spacing w:line="276" w:lineRule="auto"/>
              <w:jc w:val="center"/>
              <w:rPr>
                <w:rFonts w:ascii="Times New Roman" w:eastAsiaTheme="minorEastAsia" w:hAnsi="Times New Roman" w:cs="Times New Roman"/>
                <w:sz w:val="18"/>
                <w:szCs w:val="18"/>
              </w:rPr>
            </w:pPr>
            <m:oMathPara>
              <m:oMath>
                <m:r>
                  <m:rPr>
                    <m:sty m:val="p"/>
                  </m:rPr>
                  <w:rPr>
                    <w:rFonts w:ascii="Cambria Math" w:hAnsi="Cambria Math"/>
                    <w:sz w:val="18"/>
                    <w:szCs w:val="18"/>
                  </w:rPr>
                  <m:t>1.4R-G</m:t>
                </m:r>
              </m:oMath>
            </m:oMathPara>
          </w:p>
        </w:tc>
        <w:tc>
          <w:tcPr>
            <w:tcW w:w="3098" w:type="dxa"/>
          </w:tcPr>
          <w:p w14:paraId="27339E0D"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&lt;EndNote&gt;&lt;Cite&gt;&lt;Author&gt;Meyer&lt;/Author&gt;&lt;Year&gt;1998&lt;/Year&gt;&lt;RecNum&gt;21&lt;/RecNum&gt;&lt;DisplayText&gt;(18)&lt;/DisplayText&gt;&lt;record&gt;&lt;rec-number&gt;21&lt;/rec-number&gt;&lt;foreign-keys&gt;&lt;key app="EN" db-id="0avxz05x799aaye0r2n5tpa0vsdzfdtfpesw" timestamp="1630395196"&gt;21&lt;/key&gt;&lt;/foreign-keys&gt;&lt;ref-type name="Journal Article"&gt;17&lt;/ref-type&gt;&lt;contributors&gt;&lt;authors&gt;&lt;author&gt;Meyer, GE&lt;/author&gt;&lt;author&gt;Hindman, T&lt;/author&gt;&lt;author&gt;Laksmi, K&lt;/author&gt;&lt;/authors&gt;&lt;/contributors&gt;&lt;titles&gt;&lt;title&gt;MG (ed.), Deshazer JA, Machine vision detection parameters for plant species identification&lt;/title&gt;&lt;secondary-title&gt;Precision agri540 culture and biological quality, Boston, Massachusetts, USA&lt;/secondary-title&gt;&lt;/titles&gt;&lt;periodical&gt;&lt;full-title&gt;Precision agri540 culture and biological quality, Boston, Massachusetts, USA&lt;/full-title&gt;&lt;/periodical&gt;&lt;pages&gt;3543&lt;/pages&gt;&lt;volume&gt;3&lt;/volume&gt;&lt;number&gt;4&lt;/number&gt;&lt;dates&gt;&lt;year&gt;1998&lt;/year&gt;&lt;/dates&gt;&lt;urls&gt;&lt;/urls&gt;&lt;/record&gt;&lt;/Cite&gt;&lt;/EndNote&gt;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(18)</w:t>
            </w:r>
            <w:r>
              <w:rPr>
                <w:rFonts w:ascii="Times New Roman" w:hAnsi="Times New Roman" w:cs="Times New Roman"/>
                <w:sz w:val="18"/>
                <w:szCs w:val="18"/>
              </w:rPr>
              <w:fldChar w:fldCharType="end"/>
            </w:r>
          </w:p>
        </w:tc>
      </w:tr>
      <w:tr w:rsidR="00A924DA" w:rsidRPr="00D83575" w14:paraId="798B03ED" w14:textId="77777777" w:rsidTr="004D7099">
        <w:tc>
          <w:tcPr>
            <w:tcW w:w="3095" w:type="dxa"/>
          </w:tcPr>
          <w:p w14:paraId="66456F0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minus blue index (G-B)</w:t>
            </w:r>
          </w:p>
        </w:tc>
        <w:tc>
          <w:tcPr>
            <w:tcW w:w="3157" w:type="dxa"/>
          </w:tcPr>
          <w:p w14:paraId="10C06305"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G-B</m:t>
                </m:r>
              </m:oMath>
            </m:oMathPara>
          </w:p>
        </w:tc>
        <w:tc>
          <w:tcPr>
            <w:tcW w:w="3098" w:type="dxa"/>
          </w:tcPr>
          <w:p w14:paraId="3FA35F47"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5D82D91F" w14:textId="77777777" w:rsidTr="004D7099">
        <w:tc>
          <w:tcPr>
            <w:tcW w:w="3095" w:type="dxa"/>
          </w:tcPr>
          <w:p w14:paraId="652292D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minus red index (G-R)</w:t>
            </w:r>
          </w:p>
        </w:tc>
        <w:tc>
          <w:tcPr>
            <w:tcW w:w="3157" w:type="dxa"/>
          </w:tcPr>
          <w:p w14:paraId="7A67D968" w14:textId="77777777" w:rsidR="00A924DA" w:rsidRPr="00D83575" w:rsidRDefault="00A924DA" w:rsidP="004D7099">
            <w:pPr>
              <w:spacing w:line="276" w:lineRule="auto"/>
              <w:jc w:val="center"/>
              <w:rPr>
                <w:rFonts w:ascii="Times New Roman" w:hAnsi="Times New Roman" w:cs="Times New Roman"/>
                <w:sz w:val="18"/>
                <w:szCs w:val="18"/>
              </w:rPr>
            </w:pPr>
            <m:oMathPara>
              <m:oMath>
                <m:r>
                  <m:rPr>
                    <m:sty m:val="p"/>
                  </m:rPr>
                  <w:rPr>
                    <w:rFonts w:ascii="Cambria Math" w:eastAsia="Calibri" w:hAnsi="Cambria Math" w:cs="Times New Roman"/>
                    <w:sz w:val="18"/>
                    <w:szCs w:val="18"/>
                  </w:rPr>
                  <m:t>G-R</m:t>
                </m:r>
              </m:oMath>
            </m:oMathPara>
          </w:p>
        </w:tc>
        <w:tc>
          <w:tcPr>
            <w:tcW w:w="3098" w:type="dxa"/>
          </w:tcPr>
          <w:p w14:paraId="7D0C576D"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3405987B" w14:textId="77777777" w:rsidTr="004D7099">
        <w:tc>
          <w:tcPr>
            <w:tcW w:w="3095" w:type="dxa"/>
          </w:tcPr>
          <w:p w14:paraId="7FD06315" w14:textId="77777777" w:rsidR="00A924DA" w:rsidRPr="00D83575" w:rsidRDefault="00A924DA" w:rsidP="004D7099">
            <w:pPr>
              <w:spacing w:line="276" w:lineRule="auto"/>
              <w:jc w:val="center"/>
              <w:rPr>
                <w:b/>
                <w:bCs/>
                <w:sz w:val="18"/>
                <w:szCs w:val="18"/>
              </w:rPr>
            </w:pPr>
            <w:r w:rsidRPr="00D83575">
              <w:rPr>
                <w:rFonts w:ascii="Times New Roman" w:hAnsi="Times New Roman" w:cs="Times New Roman"/>
                <w:sz w:val="18"/>
                <w:szCs w:val="18"/>
              </w:rPr>
              <w:t>Green blue simple ratio index (G/B)</w:t>
            </w:r>
          </w:p>
        </w:tc>
        <w:tc>
          <w:tcPr>
            <w:tcW w:w="3157" w:type="dxa"/>
          </w:tcPr>
          <w:p w14:paraId="78762140" w14:textId="77777777" w:rsidR="00A924DA" w:rsidRPr="00D83575" w:rsidRDefault="00A924DA" w:rsidP="004D7099">
            <w:pPr>
              <w:spacing w:line="276" w:lineRule="auto"/>
              <w:jc w:val="center"/>
              <w:rPr>
                <w:sz w:val="18"/>
                <w:szCs w:val="18"/>
              </w:rPr>
            </w:pPr>
            <m:oMathPara>
              <m:oMath>
                <m:f>
                  <m:fPr>
                    <m:ctrlPr>
                      <w:rPr>
                        <w:rFonts w:ascii="Cambria Math" w:hAnsi="Cambria Math"/>
                        <w:sz w:val="18"/>
                        <w:szCs w:val="18"/>
                      </w:rPr>
                    </m:ctrlPr>
                  </m:fPr>
                  <m:num>
                    <m:r>
                      <m:rPr>
                        <m:sty m:val="p"/>
                      </m:rPr>
                      <w:rPr>
                        <w:rFonts w:ascii="Cambria Math" w:hAnsi="Cambria Math"/>
                        <w:sz w:val="18"/>
                        <w:szCs w:val="18"/>
                      </w:rPr>
                      <m:t>G</m:t>
                    </m:r>
                  </m:num>
                  <m:den>
                    <m:r>
                      <m:rPr>
                        <m:sty m:val="p"/>
                      </m:rPr>
                      <w:rPr>
                        <w:rFonts w:ascii="Cambria Math" w:hAnsi="Cambria Math"/>
                        <w:sz w:val="18"/>
                        <w:szCs w:val="18"/>
                      </w:rPr>
                      <m:t>B</m:t>
                    </m:r>
                  </m:den>
                </m:f>
              </m:oMath>
            </m:oMathPara>
          </w:p>
        </w:tc>
        <w:tc>
          <w:tcPr>
            <w:tcW w:w="3098" w:type="dxa"/>
          </w:tcPr>
          <w:p w14:paraId="66E68191" w14:textId="77777777" w:rsidR="00A924DA" w:rsidRPr="00D83575" w:rsidRDefault="00A924DA" w:rsidP="004D7099">
            <w:pPr>
              <w:spacing w:line="276" w:lineRule="auto"/>
              <w:jc w:val="center"/>
              <w:rPr>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12A78F58" w14:textId="77777777" w:rsidTr="004D7099">
        <w:tc>
          <w:tcPr>
            <w:tcW w:w="3095" w:type="dxa"/>
          </w:tcPr>
          <w:p w14:paraId="55B76360" w14:textId="77777777" w:rsidR="00A924DA" w:rsidRPr="00D83575" w:rsidRDefault="00A924DA" w:rsidP="004D7099">
            <w:pPr>
              <w:spacing w:line="276" w:lineRule="auto"/>
              <w:jc w:val="center"/>
              <w:rPr>
                <w:rFonts w:ascii="Times New Roman" w:hAnsi="Times New Roman" w:cs="Times New Roman"/>
                <w:sz w:val="18"/>
                <w:szCs w:val="18"/>
              </w:rPr>
            </w:pPr>
            <w:proofErr w:type="gramStart"/>
            <w:r w:rsidRPr="00D83575">
              <w:rPr>
                <w:rFonts w:ascii="Times New Roman" w:hAnsi="Times New Roman" w:cs="Times New Roman"/>
                <w:sz w:val="18"/>
                <w:szCs w:val="18"/>
              </w:rPr>
              <w:t>Green red</w:t>
            </w:r>
            <w:proofErr w:type="gramEnd"/>
            <w:r w:rsidRPr="00D83575">
              <w:rPr>
                <w:rFonts w:ascii="Times New Roman" w:hAnsi="Times New Roman" w:cs="Times New Roman"/>
                <w:sz w:val="18"/>
                <w:szCs w:val="18"/>
              </w:rPr>
              <w:t xml:space="preserve"> simple ratio index (G/R)</w:t>
            </w:r>
          </w:p>
        </w:tc>
        <w:tc>
          <w:tcPr>
            <w:tcW w:w="3157" w:type="dxa"/>
          </w:tcPr>
          <w:p w14:paraId="776C38A8" w14:textId="77777777" w:rsidR="00A924DA" w:rsidRPr="00D83575" w:rsidRDefault="00A924DA" w:rsidP="004D7099">
            <w:pPr>
              <w:spacing w:line="276" w:lineRule="auto"/>
              <w:jc w:val="center"/>
              <w:rPr>
                <w:rFonts w:ascii="Calibri" w:eastAsia="Calibri" w:hAnsi="Calibri"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G</m:t>
                    </m:r>
                  </m:num>
                  <m:den>
                    <m:r>
                      <m:rPr>
                        <m:sty m:val="p"/>
                      </m:rPr>
                      <w:rPr>
                        <w:rFonts w:ascii="Cambria Math" w:hAnsi="Cambria Math"/>
                        <w:sz w:val="18"/>
                        <w:szCs w:val="18"/>
                      </w:rPr>
                      <m:t>R</m:t>
                    </m:r>
                  </m:den>
                </m:f>
              </m:oMath>
            </m:oMathPara>
          </w:p>
        </w:tc>
        <w:tc>
          <w:tcPr>
            <w:tcW w:w="3098" w:type="dxa"/>
          </w:tcPr>
          <w:p w14:paraId="0DC67C9F"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2CD54F50" w14:textId="77777777" w:rsidTr="004D7099">
        <w:tc>
          <w:tcPr>
            <w:tcW w:w="3095" w:type="dxa"/>
          </w:tcPr>
          <w:p w14:paraId="4132E38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chromatic coordinate index (GCC)</w:t>
            </w:r>
          </w:p>
        </w:tc>
        <w:tc>
          <w:tcPr>
            <w:tcW w:w="3157" w:type="dxa"/>
          </w:tcPr>
          <w:p w14:paraId="5850AE74"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G</m:t>
                    </m:r>
                  </m:num>
                  <m:den>
                    <m:r>
                      <m:rPr>
                        <m:sty m:val="p"/>
                      </m:rPr>
                      <w:rPr>
                        <w:rFonts w:ascii="Cambria Math" w:eastAsia="Calibri" w:hAnsi="Cambria Math" w:cs="Times New Roman"/>
                        <w:sz w:val="18"/>
                        <w:szCs w:val="18"/>
                      </w:rPr>
                      <m:t>R+G+B</m:t>
                    </m:r>
                  </m:den>
                </m:f>
              </m:oMath>
            </m:oMathPara>
          </w:p>
        </w:tc>
        <w:tc>
          <w:tcPr>
            <w:tcW w:w="3098" w:type="dxa"/>
          </w:tcPr>
          <w:p w14:paraId="2A41794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2E00284D" w14:textId="77777777" w:rsidTr="004D7099">
        <w:tc>
          <w:tcPr>
            <w:tcW w:w="3095" w:type="dxa"/>
          </w:tcPr>
          <w:p w14:paraId="0E507959"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leaf index (GLI)</w:t>
            </w:r>
          </w:p>
        </w:tc>
        <w:tc>
          <w:tcPr>
            <w:tcW w:w="3157" w:type="dxa"/>
          </w:tcPr>
          <w:p w14:paraId="404BF12C"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2G-R-B</m:t>
                    </m:r>
                  </m:num>
                  <m:den>
                    <m:r>
                      <m:rPr>
                        <m:sty m:val="p"/>
                      </m:rPr>
                      <w:rPr>
                        <w:rFonts w:ascii="Cambria Math" w:hAnsi="Cambria Math"/>
                        <w:sz w:val="18"/>
                        <w:szCs w:val="18"/>
                      </w:rPr>
                      <m:t>2G+R+B</m:t>
                    </m:r>
                  </m:den>
                </m:f>
              </m:oMath>
            </m:oMathPara>
          </w:p>
        </w:tc>
        <w:tc>
          <w:tcPr>
            <w:tcW w:w="3098" w:type="dxa"/>
          </w:tcPr>
          <w:p w14:paraId="3C6FF469"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&lt;EndNote&gt;&lt;Cite&gt;&lt;Author&gt;Louhaichi&lt;/Author&gt;&lt;Year&gt;2001&lt;/Year&gt;&lt;RecNum&gt;22&lt;/RecNum&gt;&lt;DisplayText&gt;(19)&lt;/DisplayText&gt;&lt;record&gt;&lt;rec-number&gt;22&lt;/rec-number&gt;&lt;foreign-keys&gt;&lt;key app="EN" db-id="0avxz05x799aaye0r2n5tpa0vsdzfdtfpesw" timestamp="1630395272"&gt;22&lt;/key&gt;&lt;/foreign-keys&gt;&lt;ref-type name="Journal Article"&gt;17&lt;/ref-type&gt;&lt;contributors&gt;&lt;authors&gt;&lt;author&gt;Louhaichi, Mounir&lt;/author&gt;&lt;author&gt;Borman, Michael M&lt;/author&gt;&lt;author&gt;Johnson, Douglas E&lt;/author&gt;&lt;/authors&gt;&lt;/contributors&gt;&lt;titles&gt;&lt;title&gt;Spatially located platform and aerial photography for documentation of grazing impacts on wheat&lt;/title&gt;&lt;secondary-title&gt;Geocarto International&lt;/secondary-title&gt;&lt;/titles&gt;&lt;periodical&gt;&lt;full-title&gt;Geocarto International&lt;/full-title&gt;&lt;/periodical&gt;&lt;pages&gt;65-70&lt;/pages&gt;&lt;volume&gt;16&lt;/volume&gt;&lt;number&gt;1&lt;/number&gt;&lt;dates&gt;&lt;year&gt;2001&lt;/year&gt;&lt;/dates&gt;&lt;isbn&gt;1010-6049&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(19)</w:t>
            </w:r>
            <w:r>
              <w:rPr>
                <w:rFonts w:ascii="Times New Roman" w:hAnsi="Times New Roman" w:cs="Times New Roman"/>
                <w:sz w:val="18"/>
                <w:szCs w:val="18"/>
              </w:rPr>
              <w:fldChar w:fldCharType="end"/>
            </w:r>
          </w:p>
        </w:tc>
      </w:tr>
      <w:tr w:rsidR="00A924DA" w:rsidRPr="00D83575" w14:paraId="45290575" w14:textId="77777777" w:rsidTr="004D7099">
        <w:tc>
          <w:tcPr>
            <w:tcW w:w="3095" w:type="dxa"/>
          </w:tcPr>
          <w:p w14:paraId="5716E8BD"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excess green index (MEXG)</w:t>
            </w:r>
          </w:p>
        </w:tc>
        <w:tc>
          <w:tcPr>
            <w:tcW w:w="3157" w:type="dxa"/>
          </w:tcPr>
          <w:p w14:paraId="24EB818A" w14:textId="77777777" w:rsidR="00A924DA" w:rsidRPr="00D83575" w:rsidRDefault="00A924DA" w:rsidP="004D7099">
            <w:pPr>
              <w:spacing w:line="276" w:lineRule="auto"/>
              <w:jc w:val="center"/>
              <w:rPr>
                <w:rFonts w:ascii="Times New Roman" w:eastAsiaTheme="minorEastAsia" w:hAnsi="Times New Roman" w:cs="Times New Roman"/>
                <w:sz w:val="18"/>
                <w:szCs w:val="18"/>
              </w:rPr>
            </w:pPr>
            <m:oMathPara>
              <m:oMath>
                <m:r>
                  <m:rPr>
                    <m:sty m:val="p"/>
                  </m:rPr>
                  <w:rPr>
                    <w:rFonts w:ascii="Cambria Math" w:eastAsia="Calibri" w:hAnsi="Cambria Math" w:cs="Times New Roman"/>
                    <w:sz w:val="18"/>
                    <w:szCs w:val="18"/>
                  </w:rPr>
                  <m:t>1.262G-0.884R</m:t>
                </m:r>
              </m:oMath>
            </m:oMathPara>
          </w:p>
          <w:p w14:paraId="79D54DAA" w14:textId="77777777" w:rsidR="00A924DA" w:rsidRPr="00D83575" w:rsidRDefault="00A924DA" w:rsidP="004D7099">
            <w:pPr>
              <w:spacing w:line="276" w:lineRule="auto"/>
              <w:jc w:val="center"/>
              <w:rPr>
                <w:rFonts w:ascii="Calibri" w:eastAsia="Calibri" w:hAnsi="Calibri" w:cs="Times New Roman"/>
                <w:sz w:val="18"/>
                <w:szCs w:val="18"/>
              </w:rPr>
            </w:pPr>
            <m:oMathPara>
              <m:oMath>
                <m:r>
                  <m:rPr>
                    <m:sty m:val="p"/>
                  </m:rPr>
                  <w:rPr>
                    <w:rFonts w:ascii="Cambria Math" w:eastAsia="Calibri" w:hAnsi="Cambria Math" w:cs="Times New Roman"/>
                    <w:sz w:val="18"/>
                    <w:szCs w:val="18"/>
                  </w:rPr>
                  <m:t>-0.311B</m:t>
                </m:r>
              </m:oMath>
            </m:oMathPara>
          </w:p>
        </w:tc>
        <w:tc>
          <w:tcPr>
            <w:tcW w:w="3098" w:type="dxa"/>
          </w:tcPr>
          <w:p w14:paraId="07117E5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&lt;EndNote&gt;&lt;Cite&gt;&lt;Author&gt;Burgos-Artizzu&lt;/Author&gt;&lt;Year&gt;2011&lt;/Year&gt;&lt;RecNum&gt;23&lt;/RecNum&gt;&lt;DisplayText&gt;(20)&lt;/DisplayText&gt;&lt;record&gt;&lt;rec-number&gt;23&lt;/rec-number&gt;&lt;foreign-keys&gt;&lt;key app="EN" db-id="0avxz05x799aaye0r2n5tpa0vsdzfdtfpesw" timestamp="1630395299"&gt;23&lt;/key&gt;&lt;/foreign-keys&gt;&lt;ref-type name="Journal Article"&gt;17&lt;/ref-type&gt;&lt;contributors&gt;&lt;authors&gt;&lt;author&gt;Burgos-Artizzu, Xavier P&lt;/author&gt;&lt;author&gt;Ribeiro, Angela&lt;/author&gt;&lt;author&gt;Guijarro, Maria&lt;/author&gt;&lt;author&gt;Pajares, Gonzalo&lt;/author&gt;&lt;/authors&gt;&lt;/contributors&gt;&lt;titles&gt;&lt;title&gt;Real-time image processing for crop/weed discrimination in maize fields&lt;/title&gt;&lt;secondary-title&gt;Computers and Electronics in Agriculture&lt;/secondary-title&gt;&lt;/titles&gt;&lt;periodical&gt;&lt;full-title&gt;Computers and Electronics in Agriculture&lt;/full-title&gt;&lt;/periodical&gt;&lt;pages&gt;337-346&lt;/pages&gt;&lt;volume&gt;75&lt;/volume&gt;&lt;number&gt;2&lt;/number&gt;&lt;dates&gt;&lt;year&gt;2011&lt;/year&gt;&lt;/dates&gt;&lt;isbn&gt;0168-1699&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(20)</w:t>
            </w:r>
            <w:r>
              <w:rPr>
                <w:rFonts w:ascii="Times New Roman" w:hAnsi="Times New Roman" w:cs="Times New Roman"/>
                <w:sz w:val="18"/>
                <w:szCs w:val="18"/>
              </w:rPr>
              <w:fldChar w:fldCharType="end"/>
            </w:r>
          </w:p>
        </w:tc>
      </w:tr>
      <w:tr w:rsidR="00A924DA" w:rsidRPr="00D83575" w14:paraId="557C9BE5" w14:textId="77777777" w:rsidTr="004D7099">
        <w:tc>
          <w:tcPr>
            <w:tcW w:w="3095" w:type="dxa"/>
          </w:tcPr>
          <w:p w14:paraId="51C32D46" w14:textId="77777777" w:rsidR="00A924DA" w:rsidRPr="00D83575" w:rsidRDefault="00A924DA" w:rsidP="004D7099">
            <w:pPr>
              <w:spacing w:line="276" w:lineRule="auto"/>
              <w:jc w:val="center"/>
              <w:rPr>
                <w:sz w:val="18"/>
                <w:szCs w:val="18"/>
              </w:rPr>
            </w:pPr>
            <w:r w:rsidRPr="00D83575">
              <w:rPr>
                <w:rFonts w:ascii="Times New Roman" w:hAnsi="Times New Roman" w:cs="Times New Roman"/>
                <w:sz w:val="18"/>
                <w:szCs w:val="18"/>
              </w:rPr>
              <w:t xml:space="preserve">Modified </w:t>
            </w:r>
            <w:proofErr w:type="gramStart"/>
            <w:r w:rsidRPr="00D83575">
              <w:rPr>
                <w:rFonts w:ascii="Times New Roman" w:hAnsi="Times New Roman" w:cs="Times New Roman"/>
                <w:sz w:val="18"/>
                <w:szCs w:val="18"/>
              </w:rPr>
              <w:t>green red</w:t>
            </w:r>
            <w:proofErr w:type="gramEnd"/>
            <w:r w:rsidRPr="00D83575">
              <w:rPr>
                <w:rFonts w:ascii="Times New Roman" w:hAnsi="Times New Roman" w:cs="Times New Roman"/>
                <w:sz w:val="18"/>
                <w:szCs w:val="18"/>
              </w:rPr>
              <w:t xml:space="preserve"> index (MGVRI)</w:t>
            </w:r>
          </w:p>
        </w:tc>
        <w:tc>
          <w:tcPr>
            <w:tcW w:w="3157" w:type="dxa"/>
          </w:tcPr>
          <w:p w14:paraId="47ACB31E" w14:textId="77777777" w:rsidR="00A924DA" w:rsidRPr="00D83575" w:rsidRDefault="00A924DA" w:rsidP="004D7099">
            <w:pPr>
              <w:spacing w:line="276" w:lineRule="auto"/>
              <w:jc w:val="center"/>
              <w:rPr>
                <w:sz w:val="18"/>
                <w:szCs w:val="18"/>
              </w:rPr>
            </w:pPr>
            <m:oMathPara>
              <m:oMath>
                <m:f>
                  <m:fPr>
                    <m:ctrlPr>
                      <w:rPr>
                        <w:rFonts w:ascii="Cambria Math" w:hAnsi="Cambria Math"/>
                        <w:sz w:val="18"/>
                        <w:szCs w:val="18"/>
                      </w:rPr>
                    </m:ctrlPr>
                  </m:fPr>
                  <m:num>
                    <m:sSup>
                      <m:sSupPr>
                        <m:ctrlPr>
                          <w:rPr>
                            <w:rFonts w:ascii="Cambria Math" w:hAnsi="Cambria Math"/>
                            <w:sz w:val="18"/>
                            <w:szCs w:val="18"/>
                          </w:rPr>
                        </m:ctrlPr>
                      </m:sSupPr>
                      <m:e>
                        <m:r>
                          <m:rPr>
                            <m:sty m:val="p"/>
                          </m:rPr>
                          <w:rPr>
                            <w:rFonts w:ascii="Cambria Math" w:hAnsi="Cambria Math"/>
                            <w:sz w:val="18"/>
                            <w:szCs w:val="18"/>
                          </w:rPr>
                          <m:t>G</m:t>
                        </m:r>
                      </m:e>
                      <m:sup>
                        <m:r>
                          <m:rPr>
                            <m:sty m:val="p"/>
                          </m:rPr>
                          <w:rPr>
                            <w:rFonts w:ascii="Cambria Math" w:hAnsi="Cambria Math"/>
                            <w:sz w:val="18"/>
                            <w:szCs w:val="18"/>
                          </w:rPr>
                          <m:t>2</m:t>
                        </m:r>
                      </m:sup>
                    </m:sSup>
                    <m:r>
                      <m:rPr>
                        <m:sty m:val="p"/>
                      </m:rPr>
                      <w:rPr>
                        <w:rFonts w:ascii="Cambria Math" w:hAnsi="Cambria Math"/>
                        <w:sz w:val="18"/>
                        <w:szCs w:val="18"/>
                      </w:rPr>
                      <m:t>-</m:t>
                    </m:r>
                    <m:sSup>
                      <m:sSupPr>
                        <m:ctrlPr>
                          <w:rPr>
                            <w:rFonts w:ascii="Cambria Math" w:hAnsi="Cambria Math"/>
                            <w:sz w:val="18"/>
                            <w:szCs w:val="18"/>
                          </w:rPr>
                        </m:ctrlPr>
                      </m:sSupPr>
                      <m:e>
                        <m:r>
                          <m:rPr>
                            <m:sty m:val="p"/>
                          </m:rPr>
                          <w:rPr>
                            <w:rFonts w:ascii="Cambria Math" w:hAnsi="Cambria Math"/>
                            <w:sz w:val="18"/>
                            <w:szCs w:val="18"/>
                          </w:rPr>
                          <m:t>R</m:t>
                        </m:r>
                      </m:e>
                      <m:sup>
                        <m:r>
                          <m:rPr>
                            <m:sty m:val="p"/>
                          </m:rPr>
                          <w:rPr>
                            <w:rFonts w:ascii="Cambria Math" w:hAnsi="Cambria Math"/>
                            <w:sz w:val="18"/>
                            <w:szCs w:val="18"/>
                          </w:rPr>
                          <m:t>2</m:t>
                        </m:r>
                      </m:sup>
                    </m:sSup>
                  </m:num>
                  <m:den>
                    <m:sSup>
                      <m:sSupPr>
                        <m:ctrlPr>
                          <w:rPr>
                            <w:rFonts w:ascii="Cambria Math" w:hAnsi="Cambria Math"/>
                            <w:sz w:val="18"/>
                            <w:szCs w:val="18"/>
                          </w:rPr>
                        </m:ctrlPr>
                      </m:sSupPr>
                      <m:e>
                        <m:r>
                          <m:rPr>
                            <m:sty m:val="p"/>
                          </m:rPr>
                          <w:rPr>
                            <w:rFonts w:ascii="Cambria Math" w:hAnsi="Cambria Math"/>
                            <w:sz w:val="18"/>
                            <w:szCs w:val="18"/>
                          </w:rPr>
                          <m:t>G</m:t>
                        </m:r>
                      </m:e>
                      <m:sup>
                        <m:r>
                          <m:rPr>
                            <m:sty m:val="p"/>
                          </m:rPr>
                          <w:rPr>
                            <w:rFonts w:ascii="Cambria Math" w:hAnsi="Cambria Math"/>
                            <w:sz w:val="18"/>
                            <w:szCs w:val="18"/>
                          </w:rPr>
                          <m:t>2</m:t>
                        </m:r>
                      </m:sup>
                    </m:sSup>
                    <m:r>
                      <m:rPr>
                        <m:sty m:val="p"/>
                      </m:rPr>
                      <w:rPr>
                        <w:rFonts w:ascii="Cambria Math" w:hAnsi="Cambria Math"/>
                        <w:sz w:val="18"/>
                        <w:szCs w:val="18"/>
                      </w:rPr>
                      <m:t>+</m:t>
                    </m:r>
                    <m:sSup>
                      <m:sSupPr>
                        <m:ctrlPr>
                          <w:rPr>
                            <w:rFonts w:ascii="Cambria Math" w:hAnsi="Cambria Math"/>
                            <w:sz w:val="18"/>
                            <w:szCs w:val="18"/>
                          </w:rPr>
                        </m:ctrlPr>
                      </m:sSupPr>
                      <m:e>
                        <m:r>
                          <m:rPr>
                            <m:sty m:val="p"/>
                          </m:rPr>
                          <w:rPr>
                            <w:rFonts w:ascii="Cambria Math" w:hAnsi="Cambria Math"/>
                            <w:sz w:val="18"/>
                            <w:szCs w:val="18"/>
                          </w:rPr>
                          <m:t>R</m:t>
                        </m:r>
                      </m:e>
                      <m:sup>
                        <m:r>
                          <m:rPr>
                            <m:sty m:val="p"/>
                          </m:rPr>
                          <w:rPr>
                            <w:rFonts w:ascii="Cambria Math" w:hAnsi="Cambria Math"/>
                            <w:sz w:val="18"/>
                            <w:szCs w:val="18"/>
                          </w:rPr>
                          <m:t>2</m:t>
                        </m:r>
                      </m:sup>
                    </m:sSup>
                  </m:den>
                </m:f>
              </m:oMath>
            </m:oMathPara>
          </w:p>
        </w:tc>
        <w:tc>
          <w:tcPr>
            <w:tcW w:w="3098" w:type="dxa"/>
          </w:tcPr>
          <w:p w14:paraId="476053D3" w14:textId="77777777" w:rsidR="00A924DA" w:rsidRPr="00D83575" w:rsidRDefault="00A924DA" w:rsidP="004D7099">
            <w:pPr>
              <w:spacing w:line="276" w:lineRule="auto"/>
              <w:jc w:val="center"/>
              <w:rPr>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&lt;EndNote&gt;&lt;Cite&gt;&lt;Author&gt;Bendig&lt;/Author&gt;&lt;Year&gt;2015&lt;/Year&gt;&lt;RecNum&gt;24&lt;/RecNum&gt;&lt;DisplayText&gt;(21)&lt;/DisplayText&gt;&lt;record&gt;&lt;rec-number&gt;24&lt;/rec-number&gt;&lt;foreign-keys&gt;&lt;key app="EN" db-id="0avxz05x799aaye0r2n5tpa0vsdzfdtfpesw" timestamp="1630395330"&gt;24&lt;/key&gt;&lt;/foreign-keys&gt;&lt;ref-type name="Journal Article"&gt;17&lt;/ref-type&gt;&lt;contributors&gt;&lt;authors&gt;&lt;author&gt;Bendig, Juliane&lt;/author&gt;&lt;author&gt;Yu, Kang&lt;/author&gt;&lt;author&gt;Aasen, Helge&lt;/author&gt;&lt;author&gt;Bolten, Andreas&lt;/author&gt;&lt;author&gt;Bennertz, Simon&lt;/author&gt;&lt;author&gt;Broscheit, Janis&lt;/author&gt;&lt;author&gt;Gnyp, Martin L&lt;/author&gt;&lt;author&gt;Bareth, Georg&lt;/author&gt;&lt;/authors&gt;&lt;/contributors&gt;&lt;titles&gt;&lt;title&gt;Combining UAV-based plant height from crop surface models, visible, and near infrared vegetation indices for biomass monitoring in barley&lt;/title&gt;&lt;secondary-title&gt;International Journal of Applied Earth Observation and Geoinformation&lt;/secondary-title&gt;&lt;/titles&gt;&lt;periodical&gt;&lt;full-title&gt;International Journal of Applied Earth Observation and Geoinformation&lt;/full-title&gt;&lt;/periodical&gt;&lt;pages&gt;79-87&lt;/pages&gt;&lt;volume&gt;39&lt;/volume&gt;&lt;dates&gt;&lt;year&gt;2015&lt;/year&gt;&lt;/dates&gt;&lt;isbn&gt;0303-2434&lt;/isbn&gt;&lt;urls&gt;&lt;/urls&gt;&lt;/record&gt;&lt;/Cite&gt;&lt;/EndNote&gt;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(21)</w:t>
            </w:r>
            <w:r>
              <w:rPr>
                <w:rFonts w:ascii="Times New Roman" w:hAnsi="Times New Roman" w:cs="Times New Roman"/>
                <w:sz w:val="18"/>
                <w:szCs w:val="18"/>
              </w:rPr>
              <w:fldChar w:fldCharType="end"/>
            </w:r>
          </w:p>
        </w:tc>
      </w:tr>
      <w:tr w:rsidR="00A924DA" w:rsidRPr="00D83575" w14:paraId="4FD5D4DA" w14:textId="77777777" w:rsidTr="004D7099">
        <w:tc>
          <w:tcPr>
            <w:tcW w:w="3095" w:type="dxa"/>
          </w:tcPr>
          <w:p w14:paraId="28757CA8"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difference index (NDI)</w:t>
            </w:r>
          </w:p>
        </w:tc>
        <w:tc>
          <w:tcPr>
            <w:tcW w:w="3157" w:type="dxa"/>
          </w:tcPr>
          <w:p w14:paraId="3E3BF20D" w14:textId="77777777" w:rsidR="00A924DA" w:rsidRPr="00D83575" w:rsidRDefault="00A924DA" w:rsidP="004D7099">
            <w:pPr>
              <w:spacing w:line="276" w:lineRule="auto"/>
              <w:jc w:val="center"/>
              <w:rPr>
                <w:rFonts w:ascii="Calibri" w:eastAsia="Calibri" w:hAnsi="Calibri" w:cs="Times New Roman"/>
                <w:sz w:val="18"/>
                <w:szCs w:val="18"/>
              </w:rPr>
            </w:pPr>
            <m:oMathPara>
              <m:oMath>
                <m:r>
                  <m:rPr>
                    <m:sty m:val="p"/>
                  </m:rPr>
                  <w:rPr>
                    <w:rFonts w:ascii="Cambria Math" w:eastAsia="Calibri" w:hAnsi="Cambria Math" w:cs="Times New Roman"/>
                    <w:sz w:val="18"/>
                    <w:szCs w:val="18"/>
                  </w:rPr>
                  <m:t>128*[</m:t>
                </m:r>
                <m:d>
                  <m:dPr>
                    <m:ctrlPr>
                      <w:rPr>
                        <w:rFonts w:ascii="Cambria Math" w:eastAsia="Calibri" w:hAnsi="Cambria Math" w:cs="Times New Roman"/>
                        <w:sz w:val="18"/>
                        <w:szCs w:val="18"/>
                      </w:rPr>
                    </m:ctrlPr>
                  </m:dPr>
                  <m:e>
                    <m:f>
                      <m:fPr>
                        <m:ctrlPr>
                          <w:rPr>
                            <w:rFonts w:ascii="Cambria Math" w:eastAsia="Calibri" w:hAnsi="Cambria Math" w:cs="Times New Roman"/>
                            <w:sz w:val="18"/>
                            <w:szCs w:val="18"/>
                          </w:rPr>
                        </m:ctrlPr>
                      </m:fPr>
                      <m:num>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G-R</m:t>
                            </m:r>
                          </m:e>
                        </m:d>
                      </m:num>
                      <m:den>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G+R</m:t>
                            </m:r>
                          </m:e>
                        </m:d>
                      </m:den>
                    </m:f>
                  </m:e>
                </m:d>
                <m:r>
                  <m:rPr>
                    <m:sty m:val="p"/>
                  </m:rPr>
                  <w:rPr>
                    <w:rFonts w:ascii="Cambria Math" w:eastAsia="Calibri" w:hAnsi="Cambria Math" w:cs="Times New Roman"/>
                    <w:sz w:val="18"/>
                    <w:szCs w:val="18"/>
                  </w:rPr>
                  <m:t>+1]</m:t>
                </m:r>
              </m:oMath>
            </m:oMathPara>
          </w:p>
        </w:tc>
        <w:tc>
          <w:tcPr>
            <w:tcW w:w="3098" w:type="dxa"/>
          </w:tcPr>
          <w:p w14:paraId="1CC1BF5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&lt;EndNote&gt;&lt;Cite&gt;&lt;Author&gt;Meyer&lt;/Author&gt;&lt;Year&gt;2008&lt;/Year&gt;&lt;RecNum&gt;20&lt;/RecNum&gt;&lt;DisplayText&gt;(17)&lt;/DisplayText&gt;&lt;record&gt;&lt;rec-number&gt;20&lt;/rec-number&gt;&lt;foreign-keys&gt;&lt;key app="EN" db-id="0avxz05x799aaye0r2n5tpa0vsdzfdtfpesw" timestamp="1630395055"&gt;20&lt;/key&gt;&lt;/foreign-keys&gt;&lt;ref-type name="Journal Article"&gt;17&lt;/ref-type&gt;&lt;contributors&gt;&lt;authors&gt;&lt;author&gt;Meyer, George E&lt;/author&gt;&lt;author&gt;Neto, Joao Camargo&lt;/author&gt;&lt;/authors&gt;&lt;/contributors&gt;&lt;titles&gt;&lt;title&gt;Verification of color vegetation indices for automated crop imaging applications&lt;/title&gt;&lt;secondary-title&gt;Computers and electronics in agriculture&lt;/secondary-title&gt;&lt;/titles&gt;&lt;periodical&gt;&lt;full-title&gt;Computers and Electronics in Agriculture&lt;/full-title&gt;&lt;/periodical&gt;&lt;pages&gt;282-293&lt;/pages&gt;&lt;volume&gt;63&lt;/volume&gt;&lt;number&gt;2&lt;/number&gt;&lt;dates&gt;&lt;year&gt;2008&lt;/year&gt;&lt;/dates&gt;&lt;isbn&gt;0168-1699&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(17)</w:t>
            </w:r>
            <w:r>
              <w:rPr>
                <w:rFonts w:ascii="Times New Roman" w:hAnsi="Times New Roman" w:cs="Times New Roman"/>
                <w:sz w:val="18"/>
                <w:szCs w:val="18"/>
              </w:rPr>
              <w:fldChar w:fldCharType="end"/>
            </w:r>
          </w:p>
        </w:tc>
      </w:tr>
      <w:tr w:rsidR="00A924DA" w:rsidRPr="00D83575" w14:paraId="385EAE61" w14:textId="77777777" w:rsidTr="004D7099">
        <w:tc>
          <w:tcPr>
            <w:tcW w:w="3095" w:type="dxa"/>
          </w:tcPr>
          <w:p w14:paraId="5953992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difference red</w:t>
            </w:r>
          </w:p>
          <w:p w14:paraId="7726F422" w14:textId="77777777" w:rsidR="00A924DA" w:rsidRPr="00D83575" w:rsidRDefault="00A924DA" w:rsidP="004D7099">
            <w:pPr>
              <w:spacing w:line="276" w:lineRule="auto"/>
              <w:jc w:val="center"/>
              <w:rPr>
                <w:sz w:val="18"/>
                <w:szCs w:val="18"/>
              </w:rPr>
            </w:pPr>
            <w:r w:rsidRPr="00D83575">
              <w:rPr>
                <w:rFonts w:ascii="Times New Roman" w:hAnsi="Times New Roman" w:cs="Times New Roman"/>
                <w:sz w:val="18"/>
                <w:szCs w:val="18"/>
              </w:rPr>
              <w:t>blue index (NDRBI)</w:t>
            </w:r>
          </w:p>
        </w:tc>
        <w:tc>
          <w:tcPr>
            <w:tcW w:w="3157" w:type="dxa"/>
          </w:tcPr>
          <w:p w14:paraId="2C70B86F" w14:textId="77777777" w:rsidR="00A924DA" w:rsidRPr="00D83575" w:rsidRDefault="00A924DA" w:rsidP="004D7099">
            <w:pPr>
              <w:spacing w:line="276" w:lineRule="auto"/>
              <w:jc w:val="center"/>
              <w:rPr>
                <w:sz w:val="18"/>
                <w:szCs w:val="18"/>
              </w:rPr>
            </w:pPr>
            <m:oMathPara>
              <m:oMath>
                <m:f>
                  <m:fPr>
                    <m:ctrlPr>
                      <w:rPr>
                        <w:rFonts w:ascii="Cambria Math" w:hAnsi="Cambria Math"/>
                        <w:sz w:val="18"/>
                        <w:szCs w:val="18"/>
                      </w:rPr>
                    </m:ctrlPr>
                  </m:fPr>
                  <m:num>
                    <m:r>
                      <m:rPr>
                        <m:sty m:val="p"/>
                      </m:rPr>
                      <w:rPr>
                        <w:rFonts w:ascii="Cambria Math" w:hAnsi="Cambria Math"/>
                        <w:sz w:val="18"/>
                        <w:szCs w:val="18"/>
                      </w:rPr>
                      <m:t>R-B</m:t>
                    </m:r>
                  </m:num>
                  <m:den>
                    <m:r>
                      <m:rPr>
                        <m:sty m:val="p"/>
                      </m:rPr>
                      <w:rPr>
                        <w:rFonts w:ascii="Cambria Math" w:hAnsi="Cambria Math"/>
                        <w:sz w:val="18"/>
                        <w:szCs w:val="18"/>
                      </w:rPr>
                      <m:t>R+B</m:t>
                    </m:r>
                  </m:den>
                </m:f>
              </m:oMath>
            </m:oMathPara>
          </w:p>
        </w:tc>
        <w:tc>
          <w:tcPr>
            <w:tcW w:w="3098" w:type="dxa"/>
          </w:tcPr>
          <w:p w14:paraId="7B604C5E" w14:textId="77777777" w:rsidR="00A924DA" w:rsidRPr="00D83575" w:rsidRDefault="00A924DA" w:rsidP="004D7099">
            <w:pPr>
              <w:spacing w:line="276" w:lineRule="auto"/>
              <w:jc w:val="center"/>
              <w:rPr>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&lt;EndNote&gt;&lt;Cite&gt;&lt;Author&gt;Golzarian&lt;/Author&gt;&lt;Year&gt;2011&lt;/Year&gt;&lt;RecNum&gt;18&lt;/RecNum&gt;&lt;DisplayText&gt;(16)&lt;/DisplayText&gt;&lt;record&gt;&lt;rec-number&gt;18&lt;/rec-number&gt;&lt;foreign-keys&gt;&lt;key app="EN" db-id="0avxz05x799aaye0r2n5tpa0vsdzfdtfpesw" timestamp="1630394989"&gt;18&lt;/key&gt;&lt;/foreign-keys&gt;&lt;ref-type name="Journal Article"&gt;17&lt;/ref-type&gt;&lt;contributors&gt;&lt;authors&gt;&lt;author&gt;Golzarian, Mahmood R&lt;/author&gt;&lt;author&gt;Frick, Ross A&lt;/author&gt;&lt;/authors&gt;&lt;/contributors&gt;&lt;titles&gt;&lt;title&gt;Classification of images of wheat, ryegrass and brome grass species at early growth stages using principal component analysis&lt;/title&gt;&lt;secondary-title&gt;Plant Methods&lt;/secondary-title&gt;&lt;/titles&gt;&lt;periodical&gt;&lt;full-title&gt;Plant Methods&lt;/full-title&gt;&lt;/periodical&gt;&lt;pages&gt;1-11&lt;/pages&gt;&lt;volume&gt;7&lt;/volume&gt;&lt;number&gt;1&lt;/number&gt;&lt;dates&gt;&lt;year&gt;2011&lt;/year&gt;&lt;/dates&gt;&lt;isbn&gt;1746-4811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(16)</w:t>
            </w:r>
            <w:r>
              <w:rPr>
                <w:rFonts w:ascii="Times New Roman" w:hAnsi="Times New Roman" w:cs="Times New Roman"/>
                <w:sz w:val="18"/>
                <w:szCs w:val="18"/>
              </w:rPr>
              <w:fldChar w:fldCharType="end"/>
            </w:r>
          </w:p>
        </w:tc>
      </w:tr>
      <w:tr w:rsidR="00A924DA" w:rsidRPr="00D83575" w14:paraId="4EF22A06" w14:textId="77777777" w:rsidTr="004D7099">
        <w:tc>
          <w:tcPr>
            <w:tcW w:w="3095" w:type="dxa"/>
          </w:tcPr>
          <w:p w14:paraId="23549F60"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green-blue difference index (NGBDI)</w:t>
            </w:r>
          </w:p>
        </w:tc>
        <w:tc>
          <w:tcPr>
            <w:tcW w:w="3157" w:type="dxa"/>
          </w:tcPr>
          <w:p w14:paraId="0072DB14" w14:textId="77777777" w:rsidR="00A924DA" w:rsidRPr="00D83575" w:rsidRDefault="00A924DA" w:rsidP="004D7099">
            <w:pPr>
              <w:spacing w:line="276" w:lineRule="auto"/>
              <w:jc w:val="center"/>
              <w:rPr>
                <w:rFonts w:ascii="Times New Roman" w:eastAsiaTheme="minorEastAsia"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G-B</m:t>
                    </m:r>
                  </m:num>
                  <m:den>
                    <m:r>
                      <m:rPr>
                        <m:sty m:val="p"/>
                      </m:rPr>
                      <w:rPr>
                        <w:rFonts w:ascii="Cambria Math" w:hAnsi="Cambria Math"/>
                        <w:sz w:val="18"/>
                        <w:szCs w:val="18"/>
                      </w:rPr>
                      <m:t>G+B</m:t>
                    </m:r>
                  </m:den>
                </m:f>
              </m:oMath>
            </m:oMathPara>
          </w:p>
        </w:tc>
        <w:tc>
          <w:tcPr>
            <w:tcW w:w="3098" w:type="dxa"/>
          </w:tcPr>
          <w:p w14:paraId="514B406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&lt;EndNote&gt;&lt;Cite&gt;&lt;Author&gt;Hunt&lt;/Author&gt;&lt;Year&gt;2005&lt;/Year&gt;&lt;RecNum&gt;50&lt;/RecNum&gt;&lt;DisplayText&gt;(22)&lt;/DisplayText&gt;&lt;record&gt;&lt;rec-number&gt;50&lt;/rec-number&gt;&lt;foreign-keys&gt;&lt;key app="EN" db-id="0avxz05x799aaye0r2n5tpa0vsdzfdtfpesw" timestamp="1630426279"&gt;50&lt;/key&gt;&lt;/foreign-keys&gt;&lt;ref-type name="Journal Article"&gt;17&lt;/ref-type&gt;&lt;contributors&gt;&lt;authors&gt;&lt;author&gt;Hunt, E Raymond&lt;/author&gt;&lt;author&gt;Cavigelli, Michel&lt;/author&gt;&lt;author&gt;Daughtry, Craig ST&lt;/author&gt;&lt;author&gt;Mcmurtrey, James E&lt;/author&gt;&lt;author&gt;Walthall, Charles L&lt;/author&gt;&lt;/authors&gt;&lt;/contributors&gt;&lt;titles&gt;&lt;title&gt;Evaluation of digital photography from model aircraft for remote sensing of crop biomass and nitrogen status&lt;/title&gt;&lt;secondary-title&gt;Precision Agriculture&lt;/secondary-title&gt;&lt;/titles&gt;&lt;periodical&gt;&lt;full-title&gt;Precision Agriculture&lt;/full-title&gt;&lt;/periodical&gt;&lt;pages&gt;359-378&lt;/pages&gt;&lt;volume&gt;6&lt;/volume&gt;&lt;number&gt;4&lt;/number&gt;&lt;dates&gt;&lt;year&gt;2005&lt;/year&gt;&lt;/dates&gt;&lt;isbn&gt;1573-1618&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(22)</w:t>
            </w:r>
            <w:r>
              <w:rPr>
                <w:rFonts w:ascii="Times New Roman" w:hAnsi="Times New Roman" w:cs="Times New Roman"/>
                <w:sz w:val="18"/>
                <w:szCs w:val="18"/>
              </w:rPr>
              <w:fldChar w:fldCharType="end"/>
            </w:r>
          </w:p>
        </w:tc>
      </w:tr>
      <w:tr w:rsidR="00A924DA" w:rsidRPr="00D83575" w14:paraId="32DE949D" w14:textId="77777777" w:rsidTr="004D7099">
        <w:tc>
          <w:tcPr>
            <w:tcW w:w="3095" w:type="dxa"/>
          </w:tcPr>
          <w:p w14:paraId="3B430A7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 xml:space="preserve">Normalized </w:t>
            </w:r>
            <w:proofErr w:type="gramStart"/>
            <w:r w:rsidRPr="00D83575">
              <w:rPr>
                <w:rFonts w:ascii="Times New Roman" w:hAnsi="Times New Roman" w:cs="Times New Roman"/>
                <w:sz w:val="18"/>
                <w:szCs w:val="18"/>
              </w:rPr>
              <w:t>green red</w:t>
            </w:r>
            <w:proofErr w:type="gramEnd"/>
            <w:r w:rsidRPr="00D83575">
              <w:rPr>
                <w:rFonts w:ascii="Times New Roman" w:hAnsi="Times New Roman" w:cs="Times New Roman"/>
                <w:sz w:val="18"/>
                <w:szCs w:val="18"/>
              </w:rPr>
              <w:t xml:space="preserve"> difference index (NGRDI)</w:t>
            </w:r>
          </w:p>
        </w:tc>
        <w:tc>
          <w:tcPr>
            <w:tcW w:w="3157" w:type="dxa"/>
          </w:tcPr>
          <w:p w14:paraId="15F61CE1" w14:textId="77777777" w:rsidR="00A924DA" w:rsidRPr="00D83575" w:rsidRDefault="00A924DA" w:rsidP="004D7099">
            <w:pPr>
              <w:spacing w:line="276" w:lineRule="auto"/>
              <w:jc w:val="center"/>
              <w:rPr>
                <w:rFonts w:ascii="Calibri" w:eastAsia="Calibri" w:hAnsi="Calibri"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G-R</m:t>
                    </m:r>
                  </m:num>
                  <m:den>
                    <m:r>
                      <m:rPr>
                        <m:sty m:val="p"/>
                      </m:rPr>
                      <w:rPr>
                        <w:rFonts w:ascii="Cambria Math" w:hAnsi="Cambria Math"/>
                        <w:sz w:val="18"/>
                        <w:szCs w:val="18"/>
                      </w:rPr>
                      <m:t>G+R</m:t>
                    </m:r>
                  </m:den>
                </m:f>
              </m:oMath>
            </m:oMathPara>
          </w:p>
        </w:tc>
        <w:tc>
          <w:tcPr>
            <w:tcW w:w="3098" w:type="dxa"/>
          </w:tcPr>
          <w:p w14:paraId="1DBE917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&lt;EndNote&gt;&lt;Cite&gt;&lt;Author&gt;Tucker&lt;/Author&gt;&lt;Year&gt;1979&lt;/Year&gt;&lt;RecNum&gt;33&lt;/RecNum&gt;&lt;DisplayText&gt;(23)&lt;/DisplayText&gt;&lt;record&gt;&lt;rec-number&gt;33&lt;/rec-number&gt;&lt;foreign-keys&gt;&lt;key app="EN" db-id="0avxz05x799aaye0r2n5tpa0vsdzfdtfpesw" timestamp="1630397060"&gt;33&lt;/key&gt;&lt;/foreign-keys&gt;&lt;ref-type name="Journal Article"&gt;17&lt;/ref-type&gt;&lt;contributors&gt;&lt;authors&gt;&lt;author&gt;Tucker, Compton J&lt;/author&gt;&lt;/authors&gt;&lt;/contributors&gt;&lt;titles&gt;&lt;title&gt;Red and photographic infrared linear combinations for monitoring vegetation&lt;/title&gt;&lt;secondary-title&gt;Remote sensing of Environment&lt;/secondary-title&gt;&lt;/titles&gt;&lt;periodical&gt;&lt;full-title&gt;Remote Sensing of Environment&lt;/full-title&gt;&lt;/periodical&gt;&lt;pages&gt;127-150&lt;/pages&gt;&lt;volume&gt;8&lt;/volume&gt;&lt;number&gt;2&lt;/number&gt;&lt;dates&gt;&lt;year&gt;1979&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(23)</w:t>
            </w:r>
            <w:r>
              <w:rPr>
                <w:rFonts w:ascii="Times New Roman" w:hAnsi="Times New Roman" w:cs="Times New Roman"/>
                <w:sz w:val="18"/>
                <w:szCs w:val="18"/>
              </w:rPr>
              <w:fldChar w:fldCharType="end"/>
            </w:r>
          </w:p>
        </w:tc>
      </w:tr>
      <w:tr w:rsidR="00A924DA" w:rsidRPr="00D83575" w14:paraId="557A3720" w14:textId="77777777" w:rsidTr="004D7099">
        <w:tc>
          <w:tcPr>
            <w:tcW w:w="3095" w:type="dxa"/>
          </w:tcPr>
          <w:p w14:paraId="1FF8087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minus blue index (R-B)</w:t>
            </w:r>
          </w:p>
        </w:tc>
        <w:tc>
          <w:tcPr>
            <w:tcW w:w="3157" w:type="dxa"/>
          </w:tcPr>
          <w:p w14:paraId="096A0811"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R-B</m:t>
                </m:r>
              </m:oMath>
            </m:oMathPara>
          </w:p>
        </w:tc>
        <w:tc>
          <w:tcPr>
            <w:tcW w:w="3098" w:type="dxa"/>
          </w:tcPr>
          <w:p w14:paraId="43C41C3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3C775213" w14:textId="77777777" w:rsidTr="004D7099">
        <w:tc>
          <w:tcPr>
            <w:tcW w:w="3095" w:type="dxa"/>
          </w:tcPr>
          <w:p w14:paraId="4CA1B0B9" w14:textId="77777777" w:rsidR="00A924DA" w:rsidRPr="00D83575" w:rsidRDefault="00A924DA" w:rsidP="004D7099">
            <w:pPr>
              <w:spacing w:line="276" w:lineRule="auto"/>
              <w:jc w:val="center"/>
              <w:rPr>
                <w:rFonts w:ascii="Times New Roman" w:hAnsi="Times New Roman" w:cs="Times New Roman"/>
                <w:sz w:val="18"/>
                <w:szCs w:val="18"/>
              </w:rPr>
            </w:pPr>
            <w:proofErr w:type="gramStart"/>
            <w:r w:rsidRPr="00D83575">
              <w:rPr>
                <w:rFonts w:ascii="Times New Roman" w:hAnsi="Times New Roman" w:cs="Times New Roman"/>
                <w:sz w:val="18"/>
                <w:szCs w:val="18"/>
              </w:rPr>
              <w:t>Red blue</w:t>
            </w:r>
            <w:proofErr w:type="gramEnd"/>
            <w:r w:rsidRPr="00D83575">
              <w:rPr>
                <w:rFonts w:ascii="Times New Roman" w:hAnsi="Times New Roman" w:cs="Times New Roman"/>
                <w:sz w:val="18"/>
                <w:szCs w:val="18"/>
              </w:rPr>
              <w:t xml:space="preserve"> simple ratio index (R/B)</w:t>
            </w:r>
          </w:p>
        </w:tc>
        <w:tc>
          <w:tcPr>
            <w:tcW w:w="3157" w:type="dxa"/>
          </w:tcPr>
          <w:p w14:paraId="72058AD6"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R</m:t>
                    </m:r>
                  </m:num>
                  <m:den>
                    <m:r>
                      <m:rPr>
                        <m:sty m:val="p"/>
                      </m:rPr>
                      <w:rPr>
                        <w:rFonts w:ascii="Cambria Math" w:hAnsi="Cambria Math"/>
                        <w:sz w:val="18"/>
                        <w:szCs w:val="18"/>
                      </w:rPr>
                      <m:t>B</m:t>
                    </m:r>
                  </m:den>
                </m:f>
              </m:oMath>
            </m:oMathPara>
          </w:p>
        </w:tc>
        <w:tc>
          <w:tcPr>
            <w:tcW w:w="3098" w:type="dxa"/>
          </w:tcPr>
          <w:p w14:paraId="59AC279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7BC25337" w14:textId="77777777" w:rsidTr="004D7099">
        <w:tc>
          <w:tcPr>
            <w:tcW w:w="3095" w:type="dxa"/>
          </w:tcPr>
          <w:p w14:paraId="48947FAA" w14:textId="77777777" w:rsidR="00A924DA" w:rsidRPr="00D83575" w:rsidRDefault="00A924DA" w:rsidP="004D7099">
            <w:pPr>
              <w:spacing w:line="276" w:lineRule="auto"/>
              <w:jc w:val="center"/>
              <w:rPr>
                <w:sz w:val="18"/>
                <w:szCs w:val="18"/>
              </w:rPr>
            </w:pPr>
            <w:r w:rsidRPr="00D83575">
              <w:rPr>
                <w:rFonts w:ascii="Times New Roman" w:hAnsi="Times New Roman" w:cs="Times New Roman"/>
                <w:sz w:val="18"/>
                <w:szCs w:val="18"/>
              </w:rPr>
              <w:t>Red chromatic coordinate index (RCC)</w:t>
            </w:r>
          </w:p>
        </w:tc>
        <w:tc>
          <w:tcPr>
            <w:tcW w:w="3157" w:type="dxa"/>
          </w:tcPr>
          <w:p w14:paraId="03F271A8" w14:textId="77777777" w:rsidR="00A924DA" w:rsidRPr="00D83575" w:rsidRDefault="00A924DA" w:rsidP="004D7099">
            <w:pPr>
              <w:spacing w:line="276" w:lineRule="auto"/>
              <w:jc w:val="center"/>
              <w:rPr>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m:t>
                    </m:r>
                  </m:num>
                  <m:den>
                    <m:r>
                      <m:rPr>
                        <m:sty m:val="p"/>
                      </m:rPr>
                      <w:rPr>
                        <w:rFonts w:ascii="Cambria Math" w:eastAsia="Calibri" w:hAnsi="Cambria Math" w:cs="Times New Roman"/>
                        <w:sz w:val="18"/>
                        <w:szCs w:val="18"/>
                      </w:rPr>
                      <m:t>R+G+B</m:t>
                    </m:r>
                  </m:den>
                </m:f>
              </m:oMath>
            </m:oMathPara>
          </w:p>
        </w:tc>
        <w:tc>
          <w:tcPr>
            <w:tcW w:w="3098" w:type="dxa"/>
          </w:tcPr>
          <w:p w14:paraId="06FEE5CB" w14:textId="77777777" w:rsidR="00A924DA" w:rsidRPr="00D83575" w:rsidRDefault="00A924DA" w:rsidP="004D7099">
            <w:pPr>
              <w:spacing w:line="276" w:lineRule="auto"/>
              <w:jc w:val="center"/>
              <w:rPr>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&lt;EndNote&gt;&lt;Cite&gt;&lt;Author&gt;Woebbecke&lt;/Author&gt;&lt;Year&gt;1995&lt;/Year&gt;&lt;RecNum&gt;19&lt;/RecNum&gt;&lt;DisplayText&gt;(10)&lt;/DisplayText&gt;&lt;record&gt;&lt;rec-number&gt;19&lt;/rec-number&gt;&lt;foreign-keys&gt;&lt;key app="EN" db-id="0avxz05x799aaye0r2n5tpa0vsdzfdtfpesw" timestamp="1630395022"&gt;19&lt;/key&gt;&lt;/foreign-keys&gt;&lt;ref-type name="Journal Article"&gt;17&lt;/ref-type&gt;&lt;contributors&gt;&lt;authors&gt;&lt;author&gt;Woebbecke, David M&lt;/author&gt;&lt;author&gt;Meyer, George E&lt;/author&gt;&lt;author&gt;Von Bargen, Kenneth&lt;/author&gt;&lt;author&gt;Mortensen, David A&lt;/author&gt;&lt;/authors&gt;&lt;/contributors&gt;&lt;titles&gt;&lt;title&gt;Color indices for weed identification under various soil, residue, and lighting conditions&lt;/title&gt;&lt;secondary-title&gt;Transactions of the ASAE&lt;/secondary-title&gt;&lt;/titles&gt;&lt;periodical&gt;&lt;full-title&gt;Transactions of the ASAE&lt;/full-title&gt;&lt;/periodical&gt;&lt;pages&gt;259-269&lt;/pages&gt;&lt;volume&gt;38&lt;/volume&gt;&lt;number&gt;1&lt;/number&gt;&lt;dates&gt;&lt;year&gt;1995&lt;/year&gt;&lt;/dates&gt;&lt;urls&gt;&lt;/urls&gt;&lt;/record&gt;&lt;/Cite&gt;&lt;/EndNote&gt;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(10)</w:t>
            </w:r>
            <w:r>
              <w:rPr>
                <w:rFonts w:ascii="Times New Roman" w:hAnsi="Times New Roman" w:cs="Times New Roman"/>
                <w:sz w:val="18"/>
                <w:szCs w:val="18"/>
              </w:rPr>
              <w:fldChar w:fldCharType="end"/>
            </w:r>
          </w:p>
        </w:tc>
      </w:tr>
      <w:tr w:rsidR="00A924DA" w:rsidRPr="00D83575" w14:paraId="398D36C6" w14:textId="77777777" w:rsidTr="004D7099">
        <w:tc>
          <w:tcPr>
            <w:tcW w:w="3095" w:type="dxa"/>
          </w:tcPr>
          <w:p w14:paraId="68FF6734" w14:textId="77777777" w:rsidR="00A924DA" w:rsidRPr="00D83575" w:rsidRDefault="00A924DA" w:rsidP="004D7099">
            <w:pPr>
              <w:spacing w:line="276" w:lineRule="auto"/>
              <w:jc w:val="center"/>
              <w:rPr>
                <w:rFonts w:ascii="Times New Roman" w:hAnsi="Times New Roman" w:cs="Times New Roman"/>
                <w:sz w:val="18"/>
                <w:szCs w:val="18"/>
              </w:rPr>
            </w:pPr>
            <w:proofErr w:type="gramStart"/>
            <w:r w:rsidRPr="00D83575">
              <w:rPr>
                <w:rFonts w:ascii="Times New Roman" w:hAnsi="Times New Roman" w:cs="Times New Roman"/>
                <w:sz w:val="18"/>
                <w:szCs w:val="18"/>
              </w:rPr>
              <w:t>Red green</w:t>
            </w:r>
            <w:proofErr w:type="gramEnd"/>
            <w:r w:rsidRPr="00D83575">
              <w:rPr>
                <w:rFonts w:ascii="Times New Roman" w:hAnsi="Times New Roman" w:cs="Times New Roman"/>
                <w:sz w:val="18"/>
                <w:szCs w:val="18"/>
              </w:rPr>
              <w:t xml:space="preserve"> blue index (RGBVI)</w:t>
            </w:r>
          </w:p>
        </w:tc>
        <w:tc>
          <w:tcPr>
            <w:tcW w:w="3157" w:type="dxa"/>
          </w:tcPr>
          <w:p w14:paraId="29272A68" w14:textId="77777777" w:rsidR="00A924DA" w:rsidRPr="00D83575" w:rsidRDefault="00A924DA" w:rsidP="004D7099">
            <w:pPr>
              <w:spacing w:line="276" w:lineRule="auto"/>
              <w:jc w:val="center"/>
              <w:rPr>
                <w:rFonts w:ascii="Calibri" w:eastAsia="Calibri" w:hAnsi="Calibri" w:cs="Times New Roman"/>
                <w:sz w:val="18"/>
                <w:szCs w:val="18"/>
              </w:rPr>
            </w:pPr>
            <m:oMathPara>
              <m:oMath>
                <m:f>
                  <m:fPr>
                    <m:ctrlPr>
                      <w:rPr>
                        <w:rFonts w:ascii="Cambria Math" w:hAnsi="Cambria Math"/>
                        <w:sz w:val="18"/>
                        <w:szCs w:val="18"/>
                      </w:rPr>
                    </m:ctrlPr>
                  </m:fPr>
                  <m:num>
                    <m:sSup>
                      <m:sSupPr>
                        <m:ctrlPr>
                          <w:rPr>
                            <w:rFonts w:ascii="Cambria Math" w:hAnsi="Cambria Math"/>
                            <w:sz w:val="18"/>
                            <w:szCs w:val="18"/>
                          </w:rPr>
                        </m:ctrlPr>
                      </m:sSupPr>
                      <m:e>
                        <m:r>
                          <m:rPr>
                            <m:sty m:val="p"/>
                          </m:rPr>
                          <w:rPr>
                            <w:rFonts w:ascii="Cambria Math" w:hAnsi="Cambria Math"/>
                            <w:sz w:val="18"/>
                            <w:szCs w:val="18"/>
                          </w:rPr>
                          <m:t>G</m:t>
                        </m:r>
                      </m:e>
                      <m:sup>
                        <m:r>
                          <m:rPr>
                            <m:sty m:val="p"/>
                          </m:rPr>
                          <w:rPr>
                            <w:rFonts w:ascii="Cambria Math" w:hAnsi="Cambria Math"/>
                            <w:sz w:val="18"/>
                            <w:szCs w:val="18"/>
                          </w:rPr>
                          <m:t>2</m:t>
                        </m:r>
                      </m:sup>
                    </m:sSup>
                    <m:r>
                      <m:rPr>
                        <m:sty m:val="p"/>
                      </m:rPr>
                      <w:rPr>
                        <w:rFonts w:ascii="Cambria Math" w:hAnsi="Cambria Math"/>
                        <w:sz w:val="18"/>
                        <w:szCs w:val="18"/>
                      </w:rPr>
                      <m:t>-R*B</m:t>
                    </m:r>
                  </m:num>
                  <m:den>
                    <m:sSup>
                      <m:sSupPr>
                        <m:ctrlPr>
                          <w:rPr>
                            <w:rFonts w:ascii="Cambria Math" w:hAnsi="Cambria Math"/>
                            <w:sz w:val="18"/>
                            <w:szCs w:val="18"/>
                          </w:rPr>
                        </m:ctrlPr>
                      </m:sSupPr>
                      <m:e>
                        <m:r>
                          <m:rPr>
                            <m:sty m:val="p"/>
                          </m:rPr>
                          <w:rPr>
                            <w:rFonts w:ascii="Cambria Math" w:hAnsi="Cambria Math"/>
                            <w:sz w:val="18"/>
                            <w:szCs w:val="18"/>
                          </w:rPr>
                          <m:t>G</m:t>
                        </m:r>
                      </m:e>
                      <m:sup>
                        <m:r>
                          <m:rPr>
                            <m:sty m:val="p"/>
                          </m:rPr>
                          <w:rPr>
                            <w:rFonts w:ascii="Cambria Math" w:hAnsi="Cambria Math"/>
                            <w:sz w:val="18"/>
                            <w:szCs w:val="18"/>
                          </w:rPr>
                          <m:t>2</m:t>
                        </m:r>
                      </m:sup>
                    </m:sSup>
                    <m:r>
                      <m:rPr>
                        <m:sty m:val="p"/>
                      </m:rPr>
                      <w:rPr>
                        <w:rFonts w:ascii="Cambria Math" w:hAnsi="Cambria Math"/>
                        <w:sz w:val="18"/>
                        <w:szCs w:val="18"/>
                      </w:rPr>
                      <m:t>+R*B</m:t>
                    </m:r>
                  </m:den>
                </m:f>
              </m:oMath>
            </m:oMathPara>
          </w:p>
        </w:tc>
        <w:tc>
          <w:tcPr>
            <w:tcW w:w="3098" w:type="dxa"/>
          </w:tcPr>
          <w:p w14:paraId="5E929C9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&lt;EndNote&gt;&lt;Cite&gt;&lt;Author&gt;Bendig&lt;/Author&gt;&lt;Year&gt;2015&lt;/Year&gt;&lt;RecNum&gt;24&lt;/RecNum&gt;&lt;DisplayText&gt;(21)&lt;/DisplayText&gt;&lt;record&gt;&lt;rec-number&gt;24&lt;/rec-number&gt;&lt;foreign-keys&gt;&lt;key app="EN" db-id="0avxz05x799aaye0r2n5tpa0vsdzfdtfpesw" timestamp="1630395330"&gt;24&lt;/key&gt;&lt;/foreign-keys&gt;&lt;ref-type name="Journal Article"&gt;17&lt;/ref-type&gt;&lt;contributors&gt;&lt;authors&gt;&lt;author&gt;Bendig, Juliane&lt;/author&gt;&lt;author&gt;Yu, Kang&lt;/author&gt;&lt;author&gt;Aasen, Helge&lt;/author&gt;&lt;author&gt;Bolten, Andreas&lt;/author&gt;&lt;author&gt;Bennertz, Simon&lt;/author&gt;&lt;author&gt;Broscheit, Janis&lt;/author&gt;&lt;author&gt;Gnyp, Martin L&lt;/author&gt;&lt;author&gt;Bareth, Georg&lt;/author&gt;&lt;/authors&gt;&lt;/contributors&gt;&lt;titles&gt;&lt;title&gt;Combining UAV-based plant height from crop surface models, visible, and near infrared vegetation indices for biomass monitoring in barley&lt;/title&gt;&lt;secondary-title&gt;International Journal of Applied Earth Observation and Geoinformation&lt;/secondary-title&gt;&lt;/titles&gt;&lt;periodical&gt;&lt;full-title&gt;International Journal of Applied Earth Observation and Geoinformation&lt;/full-title&gt;&lt;/periodical&gt;&lt;pages&gt;79-87&lt;/pages&gt;&lt;volume&gt;39&lt;/volume&gt;&lt;dates&gt;&lt;year&gt;2015&lt;/year&gt;&lt;/dates&gt;&lt;isbn&gt;0303-2434&lt;/isbn&gt;&lt;urls&gt;&lt;/urls&gt;&lt;/record&gt;&lt;/Cite&gt;&lt;/EndNote&gt;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(21)</w:t>
            </w:r>
            <w:r>
              <w:rPr>
                <w:rFonts w:ascii="Times New Roman" w:hAnsi="Times New Roman" w:cs="Times New Roman"/>
                <w:sz w:val="18"/>
                <w:szCs w:val="18"/>
              </w:rPr>
              <w:fldChar w:fldCharType="end"/>
            </w:r>
          </w:p>
        </w:tc>
      </w:tr>
      <w:tr w:rsidR="00A924DA" w:rsidRPr="00D83575" w14:paraId="4670985D" w14:textId="77777777" w:rsidTr="004D7099">
        <w:tc>
          <w:tcPr>
            <w:tcW w:w="3095" w:type="dxa"/>
          </w:tcPr>
          <w:p w14:paraId="797B2A6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Triangular greenery index (TGI)</w:t>
            </w:r>
          </w:p>
        </w:tc>
        <w:tc>
          <w:tcPr>
            <w:tcW w:w="3157" w:type="dxa"/>
          </w:tcPr>
          <w:p w14:paraId="0517E2BB" w14:textId="77777777" w:rsidR="00A924DA" w:rsidRPr="00D83575" w:rsidRDefault="00A924DA" w:rsidP="004D7099">
            <w:pPr>
              <w:spacing w:line="276" w:lineRule="auto"/>
              <w:jc w:val="center"/>
              <w:rPr>
                <w:rFonts w:ascii="Times New Roman" w:eastAsiaTheme="minorEastAsia" w:hAnsi="Times New Roman" w:cs="Times New Roman"/>
                <w:sz w:val="18"/>
                <w:szCs w:val="18"/>
              </w:rPr>
            </w:pPr>
            <m:oMathPara>
              <m:oMath>
                <m:r>
                  <m:rPr>
                    <m:sty m:val="p"/>
                  </m:rPr>
                  <w:rPr>
                    <w:rFonts w:ascii="Cambria Math" w:hAnsi="Cambria Math"/>
                    <w:sz w:val="18"/>
                    <w:szCs w:val="18"/>
                  </w:rPr>
                  <m:t>G-(0.39R-0.69B)</m:t>
                </m:r>
              </m:oMath>
            </m:oMathPara>
          </w:p>
        </w:tc>
        <w:tc>
          <w:tcPr>
            <w:tcW w:w="3098" w:type="dxa"/>
          </w:tcPr>
          <w:p w14:paraId="0061E3E6"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&lt;EndNote&gt;&lt;Cite&gt;&lt;Author&gt;Hunt&lt;/Author&gt;&lt;Year&gt;2011&lt;/Year&gt;&lt;RecNum&gt;26&lt;/RecNum&gt;&lt;DisplayText&gt;(24)&lt;/DisplayText&gt;&lt;record&gt;&lt;rec-number&gt;26&lt;/rec-number&gt;&lt;foreign-keys&gt;&lt;key app="EN" db-id="0avxz05x799aaye0r2n5tpa0vsdzfdtfpesw" timestamp="1630396055"&gt;26&lt;/key&gt;&lt;/foreign-keys&gt;&lt;ref-type name="Journal Article"&gt;17&lt;/ref-type&gt;&lt;contributors&gt;&lt;authors&gt;&lt;author&gt;Hunt, E Raymond&lt;/author&gt;&lt;author&gt;Daughtry, CST&lt;/author&gt;&lt;author&gt;Eitel, Jan UH&lt;/author&gt;&lt;author&gt;Long, Dan S&lt;/author&gt;&lt;/authors&gt;&lt;/contributors&gt;&lt;titles&gt;&lt;title&gt;Remote sensing leaf chlorophyll content using a visible band index&lt;/title&gt;&lt;/titles&gt;&lt;dates&gt;&lt;year&gt;2011&lt;/year&gt;&lt;/dates&gt;&lt;isbn&gt;0002-1962&lt;/isbn&gt;&lt;urls&gt;&lt;/urls&gt;&lt;/record&gt;&lt;/Cite&gt;&lt;/EndNote&gt;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(24)</w:t>
            </w:r>
            <w:r>
              <w:rPr>
                <w:rFonts w:ascii="Times New Roman" w:hAnsi="Times New Roman" w:cs="Times New Roman"/>
                <w:sz w:val="18"/>
                <w:szCs w:val="18"/>
              </w:rPr>
              <w:fldChar w:fldCharType="end"/>
            </w:r>
          </w:p>
        </w:tc>
      </w:tr>
      <w:tr w:rsidR="00A924DA" w:rsidRPr="00D83575" w14:paraId="563CB3A3" w14:textId="77777777" w:rsidTr="004D7099">
        <w:tc>
          <w:tcPr>
            <w:tcW w:w="3095" w:type="dxa"/>
          </w:tcPr>
          <w:p w14:paraId="68920F43"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Visible atmospherically resistant index (VARI)</w:t>
            </w:r>
          </w:p>
        </w:tc>
        <w:tc>
          <w:tcPr>
            <w:tcW w:w="3157" w:type="dxa"/>
          </w:tcPr>
          <w:p w14:paraId="46605FA5"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G-R</m:t>
                    </m:r>
                  </m:num>
                  <m:den>
                    <m:r>
                      <m:rPr>
                        <m:sty m:val="p"/>
                      </m:rPr>
                      <w:rPr>
                        <w:rFonts w:ascii="Cambria Math" w:hAnsi="Cambria Math"/>
                        <w:sz w:val="18"/>
                        <w:szCs w:val="18"/>
                      </w:rPr>
                      <m:t>G+R-B</m:t>
                    </m:r>
                  </m:den>
                </m:f>
              </m:oMath>
            </m:oMathPara>
          </w:p>
        </w:tc>
        <w:tc>
          <w:tcPr>
            <w:tcW w:w="3098" w:type="dxa"/>
          </w:tcPr>
          <w:p w14:paraId="7A4222C4" w14:textId="77777777" w:rsidR="00A924DA" w:rsidRPr="00D83575" w:rsidRDefault="00A924DA" w:rsidP="004D7099">
            <w:pPr>
              <w:spacing w:line="276" w:lineRule="auto"/>
              <w:jc w:val="center"/>
              <w:rPr>
                <w:rFonts w:ascii="Times New Roman" w:hAnsi="Times New Roman" w:cs="Times New Roman"/>
                <w:sz w:val="18"/>
                <w:szCs w:val="18"/>
                <w:highlight w:val="yellow"/>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&lt;EndNote&gt;&lt;Cite&gt;&lt;Author&gt;Gitelson&lt;/Author&gt;&lt;Year&gt;2002&lt;/Year&gt;&lt;RecNum&gt;27&lt;/RecNum&gt;&lt;DisplayText&gt;(25)&lt;/DisplayText&gt;&lt;record&gt;&lt;rec-number&gt;27&lt;/rec-number&gt;&lt;foreign-keys&gt;&lt;key app="EN" db-id="0avxz05x799aaye0r2n5tpa0vsdzfdtfpesw" timestamp="1630396652"&gt;27&lt;/key&gt;&lt;/foreign-keys&gt;&lt;ref-type name="Journal Article"&gt;17&lt;/ref-type&gt;&lt;contributors&gt;&lt;authors&gt;&lt;author&gt;Gitelson, Anatoly A&lt;/author&gt;&lt;author&gt;Kaufman, Yoram J&lt;/author&gt;&lt;author&gt;Stark, Robert&lt;/author&gt;&lt;author&gt;Rundquist, Don&lt;/author&gt;&lt;/authors&gt;&lt;/contributors&gt;&lt;titles&gt;&lt;title&gt;Novel algorithms for remote estimation of vegetation fraction&lt;/title&gt;&lt;secondary-title&gt;Remote sensing of Environment&lt;/secondary-title&gt;&lt;/titles&gt;&lt;periodical&gt;&lt;full-title&gt;Remote Sensing of Environment&lt;/full-title&gt;&lt;/periodical&gt;&lt;pages&gt;76-87&lt;/pages&gt;&lt;volume&gt;80&lt;/volume&gt;&lt;number&gt;1&lt;/number&gt;&lt;dates&gt;&lt;year&gt;2002&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(25)</w:t>
            </w:r>
            <w:r>
              <w:rPr>
                <w:rFonts w:ascii="Times New Roman" w:hAnsi="Times New Roman" w:cs="Times New Roman"/>
                <w:sz w:val="18"/>
                <w:szCs w:val="18"/>
              </w:rPr>
              <w:fldChar w:fldCharType="end"/>
            </w:r>
          </w:p>
        </w:tc>
      </w:tr>
      <w:tr w:rsidR="00A924DA" w:rsidRPr="00D83575" w14:paraId="1FBE1D57" w14:textId="77777777" w:rsidTr="004D7099">
        <w:tc>
          <w:tcPr>
            <w:tcW w:w="3095" w:type="dxa"/>
            <w:tcBorders>
              <w:bottom w:val="single" w:sz="12" w:space="0" w:color="auto"/>
            </w:tcBorders>
          </w:tcPr>
          <w:p w14:paraId="71C4468F" w14:textId="77777777" w:rsidR="00A924DA" w:rsidRPr="00D83575" w:rsidRDefault="00A924DA" w:rsidP="004D7099">
            <w:pPr>
              <w:spacing w:line="276" w:lineRule="auto"/>
              <w:jc w:val="center"/>
              <w:rPr>
                <w:rFonts w:ascii="Times New Roman" w:hAnsi="Times New Roman" w:cs="Times New Roman"/>
                <w:sz w:val="18"/>
                <w:szCs w:val="18"/>
              </w:rPr>
            </w:pPr>
            <w:proofErr w:type="spellStart"/>
            <w:r w:rsidRPr="00D83575">
              <w:rPr>
                <w:rFonts w:ascii="Times New Roman" w:hAnsi="Times New Roman" w:cs="Times New Roman"/>
                <w:sz w:val="18"/>
                <w:szCs w:val="18"/>
              </w:rPr>
              <w:t>Vegetativen</w:t>
            </w:r>
            <w:proofErr w:type="spellEnd"/>
            <w:r w:rsidRPr="00D83575">
              <w:rPr>
                <w:rFonts w:ascii="Times New Roman" w:hAnsi="Times New Roman" w:cs="Times New Roman"/>
                <w:sz w:val="18"/>
                <w:szCs w:val="18"/>
              </w:rPr>
              <w:t xml:space="preserve"> (VEG)</w:t>
            </w:r>
          </w:p>
        </w:tc>
        <w:tc>
          <w:tcPr>
            <w:tcW w:w="3157" w:type="dxa"/>
            <w:tcBorders>
              <w:bottom w:val="single" w:sz="12" w:space="0" w:color="auto"/>
            </w:tcBorders>
          </w:tcPr>
          <w:p w14:paraId="11D3CDB2" w14:textId="77777777" w:rsidR="00A924DA" w:rsidRPr="00D83575" w:rsidRDefault="00A924DA" w:rsidP="004D7099">
            <w:pPr>
              <w:spacing w:line="276" w:lineRule="auto"/>
              <w:jc w:val="center"/>
              <w:rPr>
                <w:rFonts w:ascii="Calibri" w:eastAsia="Calibri" w:hAnsi="Calibri"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G</m:t>
                    </m:r>
                  </m:num>
                  <m:den>
                    <m:sSup>
                      <m:sSupPr>
                        <m:ctrlPr>
                          <w:rPr>
                            <w:rFonts w:ascii="Cambria Math" w:hAnsi="Cambria Math"/>
                            <w:sz w:val="18"/>
                            <w:szCs w:val="18"/>
                          </w:rPr>
                        </m:ctrlPr>
                      </m:sSupPr>
                      <m:e>
                        <m:r>
                          <m:rPr>
                            <m:sty m:val="p"/>
                          </m:rPr>
                          <w:rPr>
                            <w:rFonts w:ascii="Cambria Math" w:hAnsi="Cambria Math"/>
                            <w:sz w:val="18"/>
                            <w:szCs w:val="18"/>
                          </w:rPr>
                          <m:t>R</m:t>
                        </m:r>
                      </m:e>
                      <m:sup>
                        <m:r>
                          <m:rPr>
                            <m:sty m:val="p"/>
                          </m:rPr>
                          <w:rPr>
                            <w:rFonts w:ascii="Cambria Math" w:hAnsi="Cambria Math"/>
                            <w:sz w:val="18"/>
                            <w:szCs w:val="18"/>
                          </w:rPr>
                          <m:t>0.667</m:t>
                        </m:r>
                      </m:sup>
                    </m:sSup>
                    <m:r>
                      <m:rPr>
                        <m:sty m:val="p"/>
                      </m:rPr>
                      <w:rPr>
                        <w:rFonts w:ascii="Cambria Math" w:hAnsi="Cambria Math"/>
                        <w:sz w:val="18"/>
                        <w:szCs w:val="18"/>
                      </w:rPr>
                      <m:t>*</m:t>
                    </m:r>
                    <m:sSup>
                      <m:sSupPr>
                        <m:ctrlPr>
                          <w:rPr>
                            <w:rFonts w:ascii="Cambria Math" w:hAnsi="Cambria Math"/>
                            <w:sz w:val="18"/>
                            <w:szCs w:val="18"/>
                          </w:rPr>
                        </m:ctrlPr>
                      </m:sSupPr>
                      <m:e>
                        <m:r>
                          <m:rPr>
                            <m:sty m:val="p"/>
                          </m:rPr>
                          <w:rPr>
                            <w:rFonts w:ascii="Cambria Math" w:hAnsi="Cambria Math"/>
                            <w:sz w:val="18"/>
                            <w:szCs w:val="18"/>
                          </w:rPr>
                          <m:t>B</m:t>
                        </m:r>
                      </m:e>
                      <m:sup>
                        <m:r>
                          <m:rPr>
                            <m:sty m:val="p"/>
                          </m:rPr>
                          <w:rPr>
                            <w:rFonts w:ascii="Cambria Math" w:hAnsi="Cambria Math"/>
                            <w:sz w:val="18"/>
                            <w:szCs w:val="18"/>
                          </w:rPr>
                          <m:t>0.334</m:t>
                        </m:r>
                      </m:sup>
                    </m:sSup>
                  </m:den>
                </m:f>
              </m:oMath>
            </m:oMathPara>
          </w:p>
        </w:tc>
        <w:tc>
          <w:tcPr>
            <w:tcW w:w="3098" w:type="dxa"/>
            <w:tcBorders>
              <w:bottom w:val="single" w:sz="12" w:space="0" w:color="auto"/>
            </w:tcBorders>
          </w:tcPr>
          <w:p w14:paraId="0586CEF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&lt;EndNote&gt;&lt;Cite&gt;&lt;Author&gt;Hague&lt;/Author&gt;&lt;Year&gt;2006&lt;/Year&gt;&lt;RecNum&gt;28&lt;/RecNum&gt;&lt;DisplayText&gt;(26)&lt;/DisplayText&gt;&lt;record&gt;&lt;rec-number&gt;28&lt;/rec-number&gt;&lt;foreign-keys&gt;&lt;key app="EN" db-id="0avxz05x799aaye0r2n5tpa0vsdzfdtfpesw" timestamp="1630396678"&gt;28&lt;/key&gt;&lt;/foreign-keys&gt;&lt;ref-type name="Journal Article"&gt;17&lt;/ref-type&gt;&lt;contributors&gt;&lt;authors&gt;&lt;author&gt;Hague, T&lt;/author&gt;&lt;author&gt;Tillett, ND&lt;/author&gt;&lt;author&gt;Wheeler, H&lt;/author&gt;&lt;/authors&gt;&lt;/contributors&gt;&lt;titles&gt;&lt;title&gt;Automated crop and weed monitoring in widely spaced cereals&lt;/title&gt;&lt;secondary-title&gt;Precision Agriculture&lt;/secondary-title&gt;&lt;/titles&gt;&lt;periodical&gt;&lt;full-title&gt;Precision Agriculture&lt;/full-title&gt;&lt;/periodical&gt;&lt;pages&gt;21-32&lt;/pages&gt;&lt;volume&gt;7&lt;/volume&gt;&lt;number&gt;1&lt;/number&gt;&lt;dates&gt;&lt;year&gt;2006&lt;/year&gt;&lt;/dates&gt;&lt;isbn&gt;1573-1618&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(26)</w:t>
            </w:r>
            <w:r>
              <w:rPr>
                <w:rFonts w:ascii="Times New Roman" w:hAnsi="Times New Roman" w:cs="Times New Roman"/>
                <w:sz w:val="18"/>
                <w:szCs w:val="18"/>
              </w:rPr>
              <w:fldChar w:fldCharType="end"/>
            </w:r>
          </w:p>
        </w:tc>
      </w:tr>
      <w:tr w:rsidR="00A924DA" w:rsidRPr="00D83575" w14:paraId="3394FDBA" w14:textId="77777777" w:rsidTr="004D7099">
        <w:tc>
          <w:tcPr>
            <w:tcW w:w="9350" w:type="dxa"/>
            <w:gridSpan w:val="3"/>
          </w:tcPr>
          <w:p w14:paraId="5B785D02" w14:textId="77777777" w:rsidR="00A924DA" w:rsidRPr="00D83575" w:rsidRDefault="00A924DA" w:rsidP="004D7099">
            <w:pPr>
              <w:spacing w:line="276" w:lineRule="auto"/>
              <w:jc w:val="center"/>
              <w:rPr>
                <w:rFonts w:ascii="Times New Roman" w:hAnsi="Times New Roman" w:cs="Times New Roman"/>
                <w:b/>
                <w:bCs/>
                <w:sz w:val="18"/>
                <w:szCs w:val="18"/>
              </w:rPr>
            </w:pPr>
            <w:r>
              <w:rPr>
                <w:rFonts w:ascii="Times New Roman" w:hAnsi="Times New Roman" w:cs="Times New Roman"/>
                <w:b/>
                <w:bCs/>
                <w:sz w:val="18"/>
                <w:szCs w:val="18"/>
              </w:rPr>
              <w:t>VIs derived from multispectral bands (RGB, red-edge and NIR bands)</w:t>
            </w:r>
          </w:p>
        </w:tc>
      </w:tr>
      <w:tr w:rsidR="00A924DA" w:rsidRPr="00D83575" w14:paraId="60B3FB8E" w14:textId="77777777" w:rsidTr="004D7099">
        <w:tc>
          <w:tcPr>
            <w:tcW w:w="3095" w:type="dxa"/>
            <w:tcBorders>
              <w:top w:val="single" w:sz="12" w:space="0" w:color="auto"/>
            </w:tcBorders>
          </w:tcPr>
          <w:p w14:paraId="75D6A6E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chlorophyll absorption in reflectance index 1(MCARI1)</w:t>
            </w:r>
          </w:p>
        </w:tc>
        <w:tc>
          <w:tcPr>
            <w:tcW w:w="3157" w:type="dxa"/>
            <w:tcBorders>
              <w:top w:val="single" w:sz="12" w:space="0" w:color="auto"/>
            </w:tcBorders>
          </w:tcPr>
          <w:p w14:paraId="46CDE00F"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d>
                  <m:dPr>
                    <m:begChr m:val="["/>
                    <m:endChr m:val="]"/>
                    <m:ctrlPr>
                      <w:rPr>
                        <w:rFonts w:ascii="Cambria Math" w:hAnsi="Cambria Math"/>
                        <w:sz w:val="18"/>
                        <w:szCs w:val="18"/>
                      </w:rPr>
                    </m:ctrlPr>
                  </m:dPr>
                  <m:e>
                    <m:d>
                      <m:dPr>
                        <m:ctrlPr>
                          <w:rPr>
                            <w:rFonts w:ascii="Cambria Math" w:hAnsi="Cambria Math"/>
                            <w:sz w:val="18"/>
                            <w:szCs w:val="18"/>
                          </w:rPr>
                        </m:ctrlPr>
                      </m:dPr>
                      <m:e>
                        <m:r>
                          <m:rPr>
                            <m:sty m:val="p"/>
                          </m:rPr>
                          <w:rPr>
                            <w:rFonts w:ascii="Cambria Math" w:hAnsi="Cambria Math"/>
                            <w:sz w:val="18"/>
                            <w:szCs w:val="18"/>
                          </w:rPr>
                          <m:t xml:space="preserve">NIR </m:t>
                        </m:r>
                        <m:r>
                          <m:rPr>
                            <m:sty m:val="p"/>
                          </m:rPr>
                          <w:rPr>
                            <w:rFonts w:ascii="Cambria Math" w:hAnsi="Cambria Math" w:cs="MMKNC A+ MTSY"/>
                            <w:sz w:val="18"/>
                            <w:szCs w:val="18"/>
                          </w:rPr>
                          <m:t xml:space="preserve">- </m:t>
                        </m:r>
                        <m:r>
                          <m:rPr>
                            <m:sty m:val="p"/>
                          </m:rPr>
                          <w:rPr>
                            <w:rFonts w:ascii="Cambria Math" w:hAnsi="Cambria Math"/>
                            <w:sz w:val="18"/>
                            <w:szCs w:val="18"/>
                          </w:rPr>
                          <m:t>RE</m:t>
                        </m:r>
                      </m:e>
                    </m:d>
                    <m:r>
                      <m:rPr>
                        <m:sty m:val="p"/>
                      </m:rPr>
                      <w:rPr>
                        <w:rFonts w:ascii="Cambria Math" w:hAnsi="Cambria Math" w:cs="MMKNC A+ MTSY"/>
                        <w:sz w:val="18"/>
                        <w:szCs w:val="18"/>
                      </w:rPr>
                      <m:t xml:space="preserve">- </m:t>
                    </m:r>
                    <m:r>
                      <m:rPr>
                        <m:sty m:val="p"/>
                      </m:rPr>
                      <w:rPr>
                        <w:rFonts w:ascii="Cambria Math" w:hAnsi="Cambria Math"/>
                        <w:sz w:val="18"/>
                        <w:szCs w:val="18"/>
                      </w:rPr>
                      <m:t>0.2 *</m:t>
                    </m:r>
                    <m:d>
                      <m:dPr>
                        <m:ctrlPr>
                          <w:rPr>
                            <w:rFonts w:ascii="Cambria Math" w:hAnsi="Cambria Math"/>
                            <w:sz w:val="18"/>
                            <w:szCs w:val="18"/>
                          </w:rPr>
                        </m:ctrlPr>
                      </m:dPr>
                      <m:e>
                        <m:r>
                          <m:rPr>
                            <m:sty m:val="p"/>
                          </m:rPr>
                          <w:rPr>
                            <w:rFonts w:ascii="Cambria Math" w:hAnsi="Cambria Math"/>
                            <w:sz w:val="18"/>
                            <w:szCs w:val="18"/>
                          </w:rPr>
                          <m:t xml:space="preserve">NIR </m:t>
                        </m:r>
                        <m:r>
                          <m:rPr>
                            <m:sty m:val="p"/>
                          </m:rPr>
                          <w:rPr>
                            <w:rFonts w:ascii="Cambria Math" w:hAnsi="Cambria Math" w:cs="MMKNC A+ MTSY"/>
                            <w:sz w:val="18"/>
                            <w:szCs w:val="18"/>
                          </w:rPr>
                          <m:t xml:space="preserve">- </m:t>
                        </m:r>
                        <m:r>
                          <m:rPr>
                            <m:sty m:val="p"/>
                          </m:rPr>
                          <w:rPr>
                            <w:rFonts w:ascii="Cambria Math" w:hAnsi="Cambria Math"/>
                            <w:sz w:val="18"/>
                            <w:szCs w:val="18"/>
                          </w:rPr>
                          <m:t>G</m:t>
                        </m:r>
                      </m:e>
                    </m:d>
                  </m:e>
                </m:d>
                <m:r>
                  <m:rPr>
                    <m:sty m:val="p"/>
                  </m:rPr>
                  <w:rPr>
                    <w:rFonts w:ascii="Cambria Math" w:hAnsi="Cambria Math"/>
                    <w:sz w:val="18"/>
                    <w:szCs w:val="18"/>
                  </w:rPr>
                  <m:t>*</m:t>
                </m:r>
                <m:d>
                  <m:dPr>
                    <m:ctrlPr>
                      <w:rPr>
                        <w:rFonts w:ascii="Cambria Math" w:hAnsi="Cambria Math"/>
                        <w:sz w:val="18"/>
                        <w:szCs w:val="18"/>
                      </w:rPr>
                    </m:ctrlPr>
                  </m:dPr>
                  <m:e>
                    <m:f>
                      <m:fPr>
                        <m:ctrlPr>
                          <w:rPr>
                            <w:rFonts w:ascii="Cambria Math" w:hAnsi="Cambria Math"/>
                            <w:sz w:val="18"/>
                            <w:szCs w:val="18"/>
                          </w:rPr>
                        </m:ctrlPr>
                      </m:fPr>
                      <m:num>
                        <m:r>
                          <m:rPr>
                            <m:sty m:val="p"/>
                          </m:rPr>
                          <w:rPr>
                            <w:rFonts w:ascii="Cambria Math" w:hAnsi="Cambria Math"/>
                            <w:sz w:val="18"/>
                            <w:szCs w:val="18"/>
                          </w:rPr>
                          <m:t>NIR</m:t>
                        </m:r>
                      </m:num>
                      <m:den>
                        <m:r>
                          <m:rPr>
                            <m:sty m:val="p"/>
                          </m:rPr>
                          <w:rPr>
                            <w:rFonts w:ascii="Cambria Math" w:hAnsi="Cambria Math"/>
                            <w:sz w:val="18"/>
                            <w:szCs w:val="18"/>
                          </w:rPr>
                          <m:t>RE</m:t>
                        </m:r>
                      </m:den>
                    </m:f>
                  </m:e>
                </m:d>
              </m:oMath>
            </m:oMathPara>
          </w:p>
        </w:tc>
        <w:tc>
          <w:tcPr>
            <w:tcW w:w="3098" w:type="dxa"/>
            <w:tcBorders>
              <w:top w:val="single" w:sz="12" w:space="0" w:color="auto"/>
            </w:tcBorders>
          </w:tcPr>
          <w:p w14:paraId="631967E7"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&lt;EndNote&gt;&lt;Cite&gt;&lt;Author&gt;Daughtry&lt;/Author&gt;&lt;Year&gt;2000&lt;/Year&gt;&lt;RecNum&gt;29&lt;/RecNum&gt;&lt;DisplayText&gt;(27)&lt;/DisplayText&gt;&lt;record&gt;&lt;rec-number&gt;29&lt;/rec-number&gt;&lt;foreign-keys&gt;&lt;key app="EN" db-id="0avxz05x799aaye0r2n5tpa0vsdzfdtfpesw" timestamp="1630396950"&gt;29&lt;/key&gt;&lt;/foreign-keys&gt;&lt;ref-type name="Journal Article"&gt;17&lt;/ref-type&gt;&lt;contributors&gt;&lt;authors&gt;&lt;author&gt;Daughtry, Craig ST&lt;/author&gt;&lt;author&gt;Walthall, CL&lt;/author&gt;&lt;author&gt;Kim, MS&lt;/author&gt;&lt;author&gt;De Colstoun, E Brown&lt;/author&gt;&lt;author&gt;McMurtrey Iii, JE&lt;/author&gt;&lt;/authors&gt;&lt;/contributors&gt;&lt;titles&gt;&lt;title&gt;Estimating corn leaf chlorophyll concentration from leaf and canopy reflectance&lt;/title&gt;&lt;secondary-title&gt;Remote sensing of Environment&lt;/secondary-title&gt;&lt;/titles&gt;&lt;periodical&gt;&lt;full-title&gt;Remote Sensing of Environment&lt;/full-title&gt;&lt;/periodical&gt;&lt;pages&gt;229-239&lt;/pages&gt;&lt;volume&gt;74&lt;/volume&gt;&lt;number&gt;2&lt;/number&gt;&lt;dates&gt;&lt;year&gt;2000&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(27)</w:t>
            </w:r>
            <w:r>
              <w:rPr>
                <w:rFonts w:ascii="Times New Roman" w:hAnsi="Times New Roman" w:cs="Times New Roman"/>
                <w:sz w:val="18"/>
                <w:szCs w:val="18"/>
              </w:rPr>
              <w:fldChar w:fldCharType="end"/>
            </w:r>
          </w:p>
        </w:tc>
      </w:tr>
      <w:tr w:rsidR="00A924DA" w:rsidRPr="00D83575" w14:paraId="6EA2F437" w14:textId="77777777" w:rsidTr="004D7099">
        <w:tc>
          <w:tcPr>
            <w:tcW w:w="3095" w:type="dxa"/>
          </w:tcPr>
          <w:p w14:paraId="73C6735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chlorophyll absorption in reflectance index 2(MCARI2)</w:t>
            </w:r>
          </w:p>
        </w:tc>
        <w:tc>
          <w:tcPr>
            <w:tcW w:w="3157" w:type="dxa"/>
          </w:tcPr>
          <w:p w14:paraId="1F43BB02"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1.5</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NIR-RE</m:t>
                        </m:r>
                      </m:e>
                    </m:d>
                    <m:r>
                      <m:rPr>
                        <m:sty m:val="p"/>
                      </m:rPr>
                      <w:rPr>
                        <w:rFonts w:ascii="Cambria Math" w:eastAsia="Calibri" w:hAnsi="Cambria Math" w:cs="Times New Roman"/>
                        <w:sz w:val="18"/>
                        <w:szCs w:val="18"/>
                      </w:rPr>
                      <m:t>-1.3</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NIR-G</m:t>
                        </m:r>
                      </m:e>
                    </m:d>
                  </m:num>
                  <m:den>
                    <m:rad>
                      <m:radPr>
                        <m:degHide m:val="1"/>
                        <m:ctrlPr>
                          <w:rPr>
                            <w:rFonts w:ascii="Cambria Math" w:eastAsia="Calibri" w:hAnsi="Cambria Math" w:cs="Times New Roman"/>
                            <w:sz w:val="18"/>
                            <w:szCs w:val="18"/>
                          </w:rPr>
                        </m:ctrlPr>
                      </m:radPr>
                      <m:deg/>
                      <m:e>
                        <m:sSup>
                          <m:sSupPr>
                            <m:ctrlPr>
                              <w:rPr>
                                <w:rFonts w:ascii="Cambria Math" w:eastAsia="Calibri" w:hAnsi="Cambria Math" w:cs="Times New Roman"/>
                                <w:sz w:val="18"/>
                                <w:szCs w:val="18"/>
                              </w:rPr>
                            </m:ctrlPr>
                          </m:sSupPr>
                          <m:e>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2NIR+1</m:t>
                                </m:r>
                              </m:e>
                            </m:d>
                          </m:e>
                          <m:sup>
                            <m:r>
                              <m:rPr>
                                <m:sty m:val="p"/>
                              </m:rPr>
                              <w:rPr>
                                <w:rFonts w:ascii="Cambria Math" w:eastAsia="Calibri" w:hAnsi="Cambria Math" w:cs="Times New Roman"/>
                                <w:sz w:val="18"/>
                                <w:szCs w:val="18"/>
                              </w:rPr>
                              <m:t>2</m:t>
                            </m:r>
                          </m:sup>
                        </m:sSup>
                        <m:r>
                          <m:rPr>
                            <m:sty m:val="p"/>
                          </m:rPr>
                          <w:rPr>
                            <w:rFonts w:ascii="Cambria Math" w:eastAsia="Calibri" w:hAnsi="Cambria Math" w:cs="Times New Roman"/>
                            <w:sz w:val="18"/>
                            <w:szCs w:val="18"/>
                          </w:rPr>
                          <m:t>-</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6NIR-5</m:t>
                            </m:r>
                            <m:rad>
                              <m:radPr>
                                <m:degHide m:val="1"/>
                                <m:ctrlPr>
                                  <w:rPr>
                                    <w:rFonts w:ascii="Cambria Math" w:eastAsia="Calibri" w:hAnsi="Cambria Math" w:cs="Times New Roman"/>
                                    <w:sz w:val="18"/>
                                    <w:szCs w:val="18"/>
                                  </w:rPr>
                                </m:ctrlPr>
                              </m:radPr>
                              <m:deg/>
                              <m:e>
                                <m:r>
                                  <m:rPr>
                                    <m:sty m:val="p"/>
                                  </m:rPr>
                                  <w:rPr>
                                    <w:rFonts w:ascii="Cambria Math" w:eastAsia="Calibri" w:hAnsi="Cambria Math" w:cs="Times New Roman"/>
                                    <w:sz w:val="18"/>
                                    <w:szCs w:val="18"/>
                                  </w:rPr>
                                  <m:t>RE</m:t>
                                </m:r>
                              </m:e>
                            </m:rad>
                          </m:e>
                        </m:d>
                        <m:r>
                          <m:rPr>
                            <m:sty m:val="p"/>
                          </m:rPr>
                          <w:rPr>
                            <w:rFonts w:ascii="Cambria Math" w:eastAsia="Calibri" w:hAnsi="Cambria Math" w:cs="Times New Roman"/>
                            <w:sz w:val="18"/>
                            <w:szCs w:val="18"/>
                          </w:rPr>
                          <m:t>-0.5</m:t>
                        </m:r>
                      </m:e>
                    </m:rad>
                  </m:den>
                </m:f>
              </m:oMath>
            </m:oMathPara>
          </w:p>
        </w:tc>
        <w:tc>
          <w:tcPr>
            <w:tcW w:w="3098" w:type="dxa"/>
          </w:tcPr>
          <w:p w14:paraId="0469EC8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&lt;EndNote&gt;&lt;Cite&gt;&lt;Author&gt;Haboudane&lt;/Author&gt;&lt;Year&gt;2004&lt;/Year&gt;&lt;RecNum&gt;44&lt;/RecNum&gt;&lt;DisplayText&gt;(28)&lt;/DisplayText&gt;&lt;record&gt;&lt;rec-number&gt;44&lt;/rec-number&gt;&lt;foreign-keys&gt;&lt;key app="EN" db-id="0avxz05x799aaye0r2n5tpa0vsdzfdtfpesw" timestamp="1630398352"&gt;44&lt;/key&gt;&lt;/foreign-keys&gt;&lt;ref-type name="Journal Article"&gt;17&lt;/ref-type&gt;&lt;contributors&gt;&lt;authors&gt;&lt;author&gt;Haboudane, Driss&lt;/author&gt;&lt;author&gt;Miller, John R&lt;/author&gt;&lt;author&gt;Pattey, Elizabeth&lt;/author&gt;&lt;author&gt;Zarco-Tejada, Pablo J&lt;/author&gt;&lt;author&gt;Strachan, Ian B&lt;/author&gt;&lt;/authors&gt;&lt;/contributors&gt;&lt;titles&gt;&lt;title&gt;Hyperspectral vegetation indices and novel algorithms for predicting green LAI of crop canopies: Modeling and validation in the context of precision agriculture&lt;/title&gt;&lt;secondary-title&gt;Remote sensing of environment&lt;/secondary-title&gt;&lt;/titles&gt;&lt;periodical&gt;&lt;full-title&gt;Remote Sensing of Environment&lt;/full-title&gt;&lt;/periodical&gt;&lt;pages&gt;337-352&lt;/pages&gt;&lt;volume&gt;90&lt;/volume&gt;&lt;number&gt;3&lt;/number&gt;&lt;dates&gt;&lt;year&gt;2004&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(28)</w:t>
            </w:r>
            <w:r>
              <w:rPr>
                <w:rFonts w:ascii="Times New Roman" w:hAnsi="Times New Roman" w:cs="Times New Roman"/>
                <w:sz w:val="18"/>
                <w:szCs w:val="18"/>
              </w:rPr>
              <w:fldChar w:fldCharType="end"/>
            </w:r>
          </w:p>
        </w:tc>
      </w:tr>
      <w:tr w:rsidR="00A924DA" w:rsidRPr="00D83575" w14:paraId="48587946" w14:textId="77777777" w:rsidTr="004D7099">
        <w:tc>
          <w:tcPr>
            <w:tcW w:w="3095" w:type="dxa"/>
          </w:tcPr>
          <w:p w14:paraId="7C7FDCA2"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lastRenderedPageBreak/>
              <w:t>Chlorophyll vegetation index-green (CIG)</w:t>
            </w:r>
          </w:p>
        </w:tc>
        <w:tc>
          <w:tcPr>
            <w:tcW w:w="3157" w:type="dxa"/>
          </w:tcPr>
          <w:p w14:paraId="50404064"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G</m:t>
                    </m:r>
                  </m:den>
                </m:f>
                <m:r>
                  <m:rPr>
                    <m:sty m:val="p"/>
                  </m:rPr>
                  <w:rPr>
                    <w:rFonts w:ascii="Cambria Math" w:eastAsia="Calibri" w:hAnsi="Cambria Math" w:cs="Times New Roman"/>
                    <w:sz w:val="18"/>
                    <w:szCs w:val="18"/>
                  </w:rPr>
                  <m:t>-1</m:t>
                </m:r>
              </m:oMath>
            </m:oMathPara>
          </w:p>
        </w:tc>
        <w:tc>
          <w:tcPr>
            <w:tcW w:w="3098" w:type="dxa"/>
          </w:tcPr>
          <w:p w14:paraId="4BF31AD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&lt;EndNote&gt;&lt;Cite&gt;&lt;Author&gt;Gitelson&lt;/Author&gt;&lt;Year&gt;2005&lt;/Year&gt;&lt;RecNum&gt;31&lt;/RecNum&gt;&lt;DisplayText&gt;(29)&lt;/DisplayText&gt;&lt;record&gt;&lt;rec-number&gt;31&lt;/rec-number&gt;&lt;foreign-keys&gt;&lt;key app="EN" db-id="0avxz05x799aaye0r2n5tpa0vsdzfdtfpesw" timestamp="1630397014"&gt;31&lt;/key&gt;&lt;/foreign-keys&gt;&lt;ref-type name="Journal Article"&gt;17&lt;/ref-type&gt;&lt;contributors&gt;&lt;authors&gt;&lt;author&gt;Gitelson, Anatoly A&lt;/author&gt;&lt;author&gt;Vina, Andrés&lt;/author&gt;&lt;author&gt;Ciganda, Verónica&lt;/author&gt;&lt;author&gt;Rundquist, Donald C&lt;/author&gt;&lt;author&gt;Arkebauer, Timothy J&lt;/author&gt;&lt;/authors&gt;&lt;/contributors&gt;&lt;titles&gt;&lt;title&gt;Remote estimation of canopy chlorophyll content in crops&lt;/title&gt;&lt;secondary-title&gt;Geophysical Research Letters&lt;/secondary-title&gt;&lt;/titles&gt;&lt;periodical&gt;&lt;full-title&gt;Geophysical Research Letters&lt;/full-title&gt;&lt;/periodical&gt;&lt;volume&gt;32&lt;/volume&gt;&lt;number&gt;8&lt;/number&gt;&lt;dates&gt;&lt;year&gt;2005&lt;/year&gt;&lt;/dates&gt;&lt;isbn&gt;0094-8276&lt;/isbn&gt;&lt;urls&gt;&lt;/urls&gt;&lt;/record&gt;&lt;/Cite&gt;&lt;/EndNote&gt;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(29)</w:t>
            </w:r>
            <w:r>
              <w:rPr>
                <w:rFonts w:ascii="Times New Roman" w:hAnsi="Times New Roman" w:cs="Times New Roman"/>
                <w:sz w:val="18"/>
                <w:szCs w:val="18"/>
              </w:rPr>
              <w:fldChar w:fldCharType="end"/>
            </w:r>
          </w:p>
        </w:tc>
      </w:tr>
      <w:tr w:rsidR="00A924DA" w:rsidRPr="00D83575" w14:paraId="36AD4303" w14:textId="77777777" w:rsidTr="004D7099">
        <w:tc>
          <w:tcPr>
            <w:tcW w:w="3095" w:type="dxa"/>
          </w:tcPr>
          <w:p w14:paraId="053158D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Chlorophyll vegetation index-red edge (CIRE)</w:t>
            </w:r>
          </w:p>
        </w:tc>
        <w:tc>
          <w:tcPr>
            <w:tcW w:w="3157" w:type="dxa"/>
          </w:tcPr>
          <w:p w14:paraId="512AAF03"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RE</m:t>
                    </m:r>
                  </m:den>
                </m:f>
                <m:r>
                  <m:rPr>
                    <m:sty m:val="p"/>
                  </m:rPr>
                  <w:rPr>
                    <w:rFonts w:ascii="Cambria Math" w:eastAsia="Calibri" w:hAnsi="Cambria Math" w:cs="Times New Roman"/>
                    <w:sz w:val="18"/>
                    <w:szCs w:val="18"/>
                  </w:rPr>
                  <m:t>-1</m:t>
                </m:r>
              </m:oMath>
            </m:oMathPara>
          </w:p>
        </w:tc>
        <w:tc>
          <w:tcPr>
            <w:tcW w:w="3098" w:type="dxa"/>
          </w:tcPr>
          <w:p w14:paraId="6D88DDA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&lt;EndNote&gt;&lt;Cite&gt;&lt;Author&gt;Gitelson&lt;/Author&gt;&lt;Year&gt;2005&lt;/Year&gt;&lt;RecNum&gt;31&lt;/RecNum&gt;&lt;DisplayText&gt;(29)&lt;/DisplayText&gt;&lt;record&gt;&lt;rec-number&gt;31&lt;/rec-number&gt;&lt;foreign-keys&gt;&lt;key app="EN" db-id="0avxz05x799aaye0r2n5tpa0vsdzfdtfpesw" timestamp="1630397014"&gt;31&lt;/key&gt;&lt;/foreign-keys&gt;&lt;ref-type name="Journal Article"&gt;17&lt;/ref-type&gt;&lt;contributors&gt;&lt;authors&gt;&lt;author&gt;Gitelson, Anatoly A&lt;/author&gt;&lt;author&gt;Vina, Andrés&lt;/author&gt;&lt;author&gt;Ciganda, Verónica&lt;/author&gt;&lt;author&gt;Rundquist, Donald C&lt;/author&gt;&lt;author&gt;Arkebauer, Timothy J&lt;/author&gt;&lt;/authors&gt;&lt;/contributors&gt;&lt;titles&gt;&lt;title&gt;Remote estimation of canopy chlorophyll content in crops&lt;/title&gt;&lt;secondary-title&gt;Geophysical Research Letters&lt;/secondary-title&gt;&lt;/titles&gt;&lt;periodical&gt;&lt;full-title&gt;Geophysical Research Letters&lt;/full-title&gt;&lt;/periodical&gt;&lt;volume&gt;32&lt;/volume&gt;&lt;number&gt;8&lt;/number&gt;&lt;dates&gt;&lt;year&gt;2005&lt;/year&gt;&lt;/dates&gt;&lt;isbn&gt;0094-8276&lt;/isbn&gt;&lt;urls&gt;&lt;/urls&gt;&lt;/record&gt;&lt;/Cite&gt;&lt;/EndNote&gt;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(29)</w:t>
            </w:r>
            <w:r>
              <w:rPr>
                <w:rFonts w:ascii="Times New Roman" w:hAnsi="Times New Roman" w:cs="Times New Roman"/>
                <w:sz w:val="18"/>
                <w:szCs w:val="18"/>
              </w:rPr>
              <w:fldChar w:fldCharType="end"/>
            </w:r>
          </w:p>
        </w:tc>
      </w:tr>
      <w:tr w:rsidR="00A924DA" w:rsidRPr="00D83575" w14:paraId="6F4E3525" w14:textId="77777777" w:rsidTr="004D7099">
        <w:tc>
          <w:tcPr>
            <w:tcW w:w="3095" w:type="dxa"/>
          </w:tcPr>
          <w:p w14:paraId="2FF0AC0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Chlorophyll vegetation index (CVI)</w:t>
            </w:r>
          </w:p>
        </w:tc>
        <w:tc>
          <w:tcPr>
            <w:tcW w:w="3157" w:type="dxa"/>
          </w:tcPr>
          <w:p w14:paraId="3F04252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NIR*R</m:t>
                    </m:r>
                  </m:num>
                  <m:den>
                    <m:sSup>
                      <m:sSupPr>
                        <m:ctrlPr>
                          <w:rPr>
                            <w:rFonts w:ascii="Cambria Math" w:eastAsia="Calibri" w:hAnsi="Cambria Math" w:cs="Times New Roman"/>
                            <w:sz w:val="18"/>
                            <w:szCs w:val="18"/>
                          </w:rPr>
                        </m:ctrlPr>
                      </m:sSupPr>
                      <m:e>
                        <m:r>
                          <m:rPr>
                            <m:sty m:val="p"/>
                          </m:rPr>
                          <w:rPr>
                            <w:rFonts w:ascii="Cambria Math" w:eastAsia="Calibri" w:hAnsi="Cambria Math" w:cs="Times New Roman"/>
                            <w:sz w:val="18"/>
                            <w:szCs w:val="18"/>
                          </w:rPr>
                          <m:t>G</m:t>
                        </m:r>
                      </m:e>
                      <m:sup>
                        <m:r>
                          <m:rPr>
                            <m:sty m:val="p"/>
                          </m:rPr>
                          <w:rPr>
                            <w:rFonts w:ascii="Cambria Math" w:eastAsia="Calibri" w:hAnsi="Cambria Math" w:cs="Times New Roman"/>
                            <w:sz w:val="18"/>
                            <w:szCs w:val="18"/>
                          </w:rPr>
                          <m:t>2</m:t>
                        </m:r>
                      </m:sup>
                    </m:sSup>
                  </m:den>
                </m:f>
              </m:oMath>
            </m:oMathPara>
          </w:p>
        </w:tc>
        <w:tc>
          <w:tcPr>
            <w:tcW w:w="3098" w:type="dxa"/>
          </w:tcPr>
          <w:p w14:paraId="1D12A4EF"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&lt;EndNote&gt;&lt;Cite&gt;&lt;Author&gt;Vincini&lt;/Author&gt;&lt;Year&gt;2008&lt;/Year&gt;&lt;RecNum&gt;32&lt;/RecNum&gt;&lt;DisplayText&gt;(30)&lt;/DisplayText&gt;&lt;record&gt;&lt;rec-number&gt;32&lt;/rec-number&gt;&lt;foreign-keys&gt;&lt;key app="EN" db-id="0avxz05x799aaye0r2n5tpa0vsdzfdtfpesw" timestamp="1630397040"&gt;32&lt;/key&gt;&lt;/foreign-keys&gt;&lt;ref-type name="Journal Article"&gt;17&lt;/ref-type&gt;&lt;contributors&gt;&lt;authors&gt;&lt;author&gt;Vincini, Massimo&lt;/author&gt;&lt;author&gt;Frazzi, ERMES&lt;/author&gt;&lt;author&gt;D’Alessio, PAOLO&lt;/author&gt;&lt;/authors&gt;&lt;/contributors&gt;&lt;titles&gt;&lt;title&gt;A broad-band leaf chlorophyll vegetation index at the canopy scale&lt;/title&gt;&lt;secondary-title&gt;Precision Agriculture&lt;/secondary-title&gt;&lt;/titles&gt;&lt;periodical&gt;&lt;full-title&gt;Precision Agriculture&lt;/full-title&gt;&lt;/periodical&gt;&lt;pages&gt;303-319&lt;/pages&gt;&lt;volume&gt;9&lt;/volume&gt;&lt;number&gt;5&lt;/number&gt;&lt;dates&gt;&lt;year&gt;2008&lt;/year&gt;&lt;/dates&gt;&lt;isbn&gt;1573-1618&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(30)</w:t>
            </w:r>
            <w:r>
              <w:rPr>
                <w:rFonts w:ascii="Times New Roman" w:hAnsi="Times New Roman" w:cs="Times New Roman"/>
                <w:sz w:val="18"/>
                <w:szCs w:val="18"/>
              </w:rPr>
              <w:fldChar w:fldCharType="end"/>
            </w:r>
          </w:p>
        </w:tc>
      </w:tr>
      <w:tr w:rsidR="00A924DA" w:rsidRPr="00D83575" w14:paraId="39276F84" w14:textId="77777777" w:rsidTr="004D7099">
        <w:tc>
          <w:tcPr>
            <w:tcW w:w="3095" w:type="dxa"/>
          </w:tcPr>
          <w:p w14:paraId="2659C1D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Difference vegetation index (DVI)</w:t>
            </w:r>
          </w:p>
        </w:tc>
        <w:tc>
          <w:tcPr>
            <w:tcW w:w="3157" w:type="dxa"/>
          </w:tcPr>
          <w:p w14:paraId="5C6EBA4F"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NIR-RE</m:t>
                </m:r>
              </m:oMath>
            </m:oMathPara>
          </w:p>
        </w:tc>
        <w:tc>
          <w:tcPr>
            <w:tcW w:w="3098" w:type="dxa"/>
          </w:tcPr>
          <w:p w14:paraId="1EEE5B0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&lt;EndNote&gt;&lt;Cite&gt;&lt;Author&gt;Tucker&lt;/Author&gt;&lt;Year&gt;1979&lt;/Year&gt;&lt;RecNum&gt;33&lt;/RecNum&gt;&lt;DisplayText&gt;(23)&lt;/DisplayText&gt;&lt;record&gt;&lt;rec-number&gt;33&lt;/rec-number&gt;&lt;foreign-keys&gt;&lt;key app="EN" db-id="0avxz05x799aaye0r2n5tpa0vsdzfdtfpesw" timestamp="1630397060"&gt;33&lt;/key&gt;&lt;/foreign-keys&gt;&lt;ref-type name="Journal Article"&gt;17&lt;/ref-type&gt;&lt;contributors&gt;&lt;authors&gt;&lt;author&gt;Tucker, Compton J&lt;/author&gt;&lt;/authors&gt;&lt;/contributors&gt;&lt;titles&gt;&lt;title&gt;Red and photographic infrared linear combinations for monitoring vegetation&lt;/title&gt;&lt;secondary-title&gt;Remote sensing of Environment&lt;/secondary-title&gt;&lt;/titles&gt;&lt;periodical&gt;&lt;full-title&gt;Remote Sensing of Environment&lt;/full-title&gt;&lt;/periodical&gt;&lt;pages&gt;127-150&lt;/pages&gt;&lt;volume&gt;8&lt;/volume&gt;&lt;number&gt;2&lt;/number&gt;&lt;dates&gt;&lt;year&gt;1979&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(23)</w:t>
            </w:r>
            <w:r>
              <w:rPr>
                <w:rFonts w:ascii="Times New Roman" w:hAnsi="Times New Roman" w:cs="Times New Roman"/>
                <w:sz w:val="18"/>
                <w:szCs w:val="18"/>
              </w:rPr>
              <w:fldChar w:fldCharType="end"/>
            </w:r>
          </w:p>
        </w:tc>
      </w:tr>
      <w:tr w:rsidR="00A924DA" w:rsidRPr="00D83575" w14:paraId="085B1A3C" w14:textId="77777777" w:rsidTr="004D7099">
        <w:tc>
          <w:tcPr>
            <w:tcW w:w="3095" w:type="dxa"/>
          </w:tcPr>
          <w:p w14:paraId="38EDEF79"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Enhanced normalized difference vegetation index (ENDVI)</w:t>
            </w:r>
          </w:p>
        </w:tc>
        <w:tc>
          <w:tcPr>
            <w:tcW w:w="3157" w:type="dxa"/>
          </w:tcPr>
          <w:p w14:paraId="1B08CA9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NIR+G-2B</m:t>
                    </m:r>
                  </m:num>
                  <m:den>
                    <m:r>
                      <m:rPr>
                        <m:sty m:val="p"/>
                      </m:rPr>
                      <w:rPr>
                        <w:rFonts w:ascii="Cambria Math" w:eastAsia="Calibri" w:hAnsi="Cambria Math" w:cs="Times New Roman"/>
                        <w:sz w:val="18"/>
                        <w:szCs w:val="18"/>
                      </w:rPr>
                      <m:t>NIR+G+2B</m:t>
                    </m:r>
                  </m:den>
                </m:f>
              </m:oMath>
            </m:oMathPara>
          </w:p>
        </w:tc>
        <w:tc>
          <w:tcPr>
            <w:tcW w:w="3098" w:type="dxa"/>
          </w:tcPr>
          <w:p w14:paraId="3B514106" w14:textId="77777777" w:rsidR="00A924DA" w:rsidRDefault="00A924DA" w:rsidP="004D7099">
            <w:pPr>
              <w:spacing w:line="276" w:lineRule="auto"/>
              <w:jc w:val="center"/>
              <w:rPr>
                <w:rFonts w:ascii="Times New Roman" w:hAnsi="Times New Roman" w:cs="Times New Roman"/>
                <w:sz w:val="18"/>
                <w:szCs w:val="18"/>
              </w:rPr>
            </w:pPr>
            <w:proofErr w:type="spellStart"/>
            <w:r w:rsidRPr="00D83575">
              <w:rPr>
                <w:rFonts w:ascii="Times New Roman" w:hAnsi="Times New Roman" w:cs="Times New Roman"/>
                <w:sz w:val="18"/>
                <w:szCs w:val="18"/>
              </w:rPr>
              <w:t>Maxmax</w:t>
            </w:r>
            <w:proofErr w:type="spellEnd"/>
            <w:r w:rsidRPr="00D83575">
              <w:rPr>
                <w:rFonts w:ascii="Times New Roman" w:hAnsi="Times New Roman" w:cs="Times New Roman"/>
                <w:sz w:val="18"/>
                <w:szCs w:val="18"/>
              </w:rPr>
              <w:t xml:space="preserve"> 2015</w:t>
            </w:r>
          </w:p>
          <w:p w14:paraId="37385D2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t>(</w:t>
            </w:r>
            <w:hyperlink r:id="rId9" w:history="1">
              <w:r w:rsidRPr="00963217">
                <w:rPr>
                  <w:rStyle w:val="Hyperlink"/>
                  <w:rFonts w:ascii="Times New Roman" w:hAnsi="Times New Roman" w:cs="Times New Roman"/>
                  <w:sz w:val="18"/>
                  <w:szCs w:val="18"/>
                </w:rPr>
                <w:t>http://www.maxmax.com/endvi.htm</w:t>
              </w:r>
            </w:hyperlink>
            <w:r>
              <w:rPr>
                <w:rFonts w:ascii="Times New Roman" w:hAnsi="Times New Roman" w:cs="Times New Roman"/>
                <w:sz w:val="18"/>
                <w:szCs w:val="18"/>
              </w:rPr>
              <w:t>)</w:t>
            </w:r>
          </w:p>
        </w:tc>
      </w:tr>
      <w:tr w:rsidR="00A924DA" w:rsidRPr="00D83575" w14:paraId="700C4472" w14:textId="77777777" w:rsidTr="004D7099">
        <w:tc>
          <w:tcPr>
            <w:tcW w:w="3095" w:type="dxa"/>
          </w:tcPr>
          <w:p w14:paraId="2A0A1A9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Enhanced vegetation index (EVI)</w:t>
            </w:r>
          </w:p>
        </w:tc>
        <w:tc>
          <w:tcPr>
            <w:tcW w:w="3157" w:type="dxa"/>
          </w:tcPr>
          <w:p w14:paraId="60AA951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2.5</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NIR-R</m:t>
                        </m:r>
                      </m:e>
                    </m:d>
                  </m:num>
                  <m:den>
                    <m:r>
                      <m:rPr>
                        <m:sty m:val="p"/>
                      </m:rPr>
                      <w:rPr>
                        <w:rFonts w:ascii="Cambria Math" w:eastAsia="Calibri" w:hAnsi="Cambria Math" w:cs="Times New Roman"/>
                        <w:sz w:val="18"/>
                        <w:szCs w:val="18"/>
                      </w:rPr>
                      <m:t>NIR+6R-7.5B+1</m:t>
                    </m:r>
                  </m:den>
                </m:f>
              </m:oMath>
            </m:oMathPara>
          </w:p>
        </w:tc>
        <w:tc>
          <w:tcPr>
            <w:tcW w:w="3098" w:type="dxa"/>
          </w:tcPr>
          <w:p w14:paraId="0B26F18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&lt;EndNote&gt;&lt;Cite&gt;&lt;Author&gt;Huete&lt;/Author&gt;&lt;Year&gt;2002&lt;/Year&gt;&lt;RecNum&gt;34&lt;/RecNum&gt;&lt;DisplayText&gt;(31)&lt;/DisplayText&gt;&lt;record&gt;&lt;rec-number&gt;34&lt;/rec-number&gt;&lt;foreign-keys&gt;&lt;key app="EN" db-id="0avxz05x799aaye0r2n5tpa0vsdzfdtfpesw" timestamp="1630398015"&gt;34&lt;/key&gt;&lt;/foreign-keys&gt;&lt;ref-type name="Journal Article"&gt;17&lt;/ref-type&gt;&lt;contributors&gt;&lt;authors&gt;&lt;author&gt;Huete, Alfredo&lt;/author&gt;&lt;author&gt;Didan, Kamel&lt;/author&gt;&lt;author&gt;Miura, Tomoaki&lt;/author&gt;&lt;author&gt;Rodriguez, E Patricia&lt;/author&gt;&lt;author&gt;Gao, Xiang&lt;/author&gt;&lt;author&gt;Ferreira, Laerte G&lt;/author&gt;&lt;/authors&gt;&lt;/contributors&gt;&lt;titles&gt;&lt;title&gt;Overview of the radiometric and biophysical performance of the MODIS vegetation indices&lt;/title&gt;&lt;secondary-title&gt;Remote sensing of environment&lt;/secondary-title&gt;&lt;/titles&gt;&lt;periodical&gt;&lt;full-title&gt;Remote Sensing of Environment&lt;/full-title&gt;&lt;/periodical&gt;&lt;pages&gt;195-213&lt;/pages&gt;&lt;volume&gt;83&lt;/volume&gt;&lt;number&gt;1-2&lt;/number&gt;&lt;dates&gt;&lt;year&gt;2002&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(31)</w:t>
            </w:r>
            <w:r>
              <w:rPr>
                <w:rFonts w:ascii="Times New Roman" w:hAnsi="Times New Roman" w:cs="Times New Roman"/>
                <w:sz w:val="18"/>
                <w:szCs w:val="18"/>
              </w:rPr>
              <w:fldChar w:fldCharType="end"/>
            </w:r>
          </w:p>
        </w:tc>
      </w:tr>
      <w:tr w:rsidR="00A924DA" w:rsidRPr="00D83575" w14:paraId="31D3BAF6" w14:textId="77777777" w:rsidTr="004D7099">
        <w:tc>
          <w:tcPr>
            <w:tcW w:w="3095" w:type="dxa"/>
          </w:tcPr>
          <w:p w14:paraId="21AAAE0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difference vegetation index (GDVI)</w:t>
            </w:r>
          </w:p>
        </w:tc>
        <w:tc>
          <w:tcPr>
            <w:tcW w:w="3157" w:type="dxa"/>
          </w:tcPr>
          <w:p w14:paraId="2BE3B3B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NIR-G</m:t>
                </m:r>
              </m:oMath>
            </m:oMathPara>
          </w:p>
        </w:tc>
        <w:tc>
          <w:tcPr>
            <w:tcW w:w="3098" w:type="dxa"/>
          </w:tcPr>
          <w:p w14:paraId="59732809"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&lt;EndNote&gt;&lt;Cite&gt;&lt;Author&gt;Tucker&lt;/Author&gt;&lt;Year&gt;1979&lt;/Year&gt;&lt;RecNum&gt;33&lt;/RecNum&gt;&lt;DisplayText&gt;(23)&lt;/DisplayText&gt;&lt;record&gt;&lt;rec-number&gt;33&lt;/rec-number&gt;&lt;foreign-keys&gt;&lt;key app="EN" db-id="0avxz05x799aaye0r2n5tpa0vsdzfdtfpesw" timestamp="1630397060"&gt;33&lt;/key&gt;&lt;/foreign-keys&gt;&lt;ref-type name="Journal Article"&gt;17&lt;/ref-type&gt;&lt;contributors&gt;&lt;authors&gt;&lt;author&gt;Tucker, Compton J&lt;/author&gt;&lt;/authors&gt;&lt;/contributors&gt;&lt;titles&gt;&lt;title&gt;Red and photographic infrared linear combinations for monitoring vegetation&lt;/title&gt;&lt;secondary-title&gt;Remote sensing of Environment&lt;/secondary-title&gt;&lt;/titles&gt;&lt;periodical&gt;&lt;full-title&gt;Remote Sensing of Environment&lt;/full-title&gt;&lt;/periodical&gt;&lt;pages&gt;127-150&lt;/pages&gt;&lt;volume&gt;8&lt;/volume&gt;&lt;number&gt;2&lt;/number&gt;&lt;dates&gt;&lt;year&gt;1979&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(23)</w:t>
            </w:r>
            <w:r>
              <w:rPr>
                <w:rFonts w:ascii="Times New Roman" w:hAnsi="Times New Roman" w:cs="Times New Roman"/>
                <w:sz w:val="18"/>
                <w:szCs w:val="18"/>
              </w:rPr>
              <w:fldChar w:fldCharType="end"/>
            </w:r>
          </w:p>
        </w:tc>
      </w:tr>
      <w:tr w:rsidR="00A924DA" w:rsidRPr="00D83575" w14:paraId="02B6A5D3" w14:textId="77777777" w:rsidTr="004D7099">
        <w:tc>
          <w:tcPr>
            <w:tcW w:w="3095" w:type="dxa"/>
          </w:tcPr>
          <w:p w14:paraId="22B8331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infrared percentage vegetation index (GIPVI)</w:t>
            </w:r>
          </w:p>
        </w:tc>
        <w:tc>
          <w:tcPr>
            <w:tcW w:w="3157" w:type="dxa"/>
          </w:tcPr>
          <w:p w14:paraId="0F8D4E15"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NIR+G</m:t>
                    </m:r>
                  </m:den>
                </m:f>
              </m:oMath>
            </m:oMathPara>
          </w:p>
        </w:tc>
        <w:tc>
          <w:tcPr>
            <w:tcW w:w="3098" w:type="dxa"/>
          </w:tcPr>
          <w:p w14:paraId="3AF922B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&lt;EndNote&gt;&lt;Cite&gt;&lt;Author&gt;Crippen&lt;/Author&gt;&lt;Year&gt;1990&lt;/Year&gt;&lt;RecNum&gt;35&lt;/RecNum&gt;&lt;DisplayText&gt;(32)&lt;/DisplayText&gt;&lt;record&gt;&lt;rec-number&gt;35&lt;/rec-number&gt;&lt;foreign-keys&gt;&lt;key app="EN" db-id="0avxz05x799aaye0r2n5tpa0vsdzfdtfpesw" timestamp="1630398044"&gt;35&lt;/key&gt;&lt;/foreign-keys&gt;&lt;ref-type name="Journal Article"&gt;17&lt;/ref-type&gt;&lt;contributors&gt;&lt;authors&gt;&lt;author&gt;Crippen, Robert E&lt;/author&gt;&lt;/authors&gt;&lt;/contributors&gt;&lt;titles&gt;&lt;title&gt;Calculating the vegetation index faster&lt;/title&gt;&lt;secondary-title&gt;Remote sensing of Environment&lt;/secondary-title&gt;&lt;/titles&gt;&lt;periodical&gt;&lt;full-title&gt;Remote Sensing of Environment&lt;/full-title&gt;&lt;/periodical&gt;&lt;pages&gt;71-73&lt;/pages&gt;&lt;volume&gt;34&lt;/volume&gt;&lt;number&gt;1&lt;/number&gt;&lt;dates&gt;&lt;year&gt;1990&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(32)</w:t>
            </w:r>
            <w:r>
              <w:rPr>
                <w:rFonts w:ascii="Times New Roman" w:hAnsi="Times New Roman" w:cs="Times New Roman"/>
                <w:sz w:val="18"/>
                <w:szCs w:val="18"/>
              </w:rPr>
              <w:fldChar w:fldCharType="end"/>
            </w:r>
          </w:p>
        </w:tc>
      </w:tr>
      <w:tr w:rsidR="00A924DA" w:rsidRPr="00D83575" w14:paraId="2D87BDBD" w14:textId="77777777" w:rsidTr="004D7099">
        <w:tc>
          <w:tcPr>
            <w:tcW w:w="3095" w:type="dxa"/>
          </w:tcPr>
          <w:p w14:paraId="3404381D"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normalized difference vegetation index (GNDVI)</w:t>
            </w:r>
          </w:p>
        </w:tc>
        <w:tc>
          <w:tcPr>
            <w:tcW w:w="3157" w:type="dxa"/>
          </w:tcPr>
          <w:p w14:paraId="20E98DA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NIR-G</m:t>
                    </m:r>
                  </m:num>
                  <m:den>
                    <m:r>
                      <m:rPr>
                        <m:sty m:val="p"/>
                      </m:rPr>
                      <w:rPr>
                        <w:rFonts w:ascii="Cambria Math" w:eastAsia="Calibri" w:hAnsi="Cambria Math" w:cs="Times New Roman"/>
                        <w:sz w:val="18"/>
                        <w:szCs w:val="18"/>
                      </w:rPr>
                      <m:t>NIR+G</m:t>
                    </m:r>
                  </m:den>
                </m:f>
              </m:oMath>
            </m:oMathPara>
          </w:p>
        </w:tc>
        <w:tc>
          <w:tcPr>
            <w:tcW w:w="3098" w:type="dxa"/>
          </w:tcPr>
          <w:p w14:paraId="3AECE7D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&lt;EndNote&gt;&lt;Cite&gt;&lt;Author&gt;Gitelson&lt;/Author&gt;&lt;Year&gt;1996&lt;/Year&gt;&lt;RecNum&gt;36&lt;/RecNum&gt;&lt;DisplayText&gt;(33)&lt;/DisplayText&gt;&lt;record&gt;&lt;rec-number&gt;36&lt;/rec-number&gt;&lt;foreign-keys&gt;&lt;key app="EN" db-id="0avxz05x799aaye0r2n5tpa0vsdzfdtfpesw" timestamp="1630398126"&gt;36&lt;/key&gt;&lt;/foreign-keys&gt;&lt;ref-type name="Journal Article"&gt;17&lt;/ref-type&gt;&lt;contributors&gt;&lt;authors&gt;&lt;author&gt;Gitelson, Anatoly A&lt;/author&gt;&lt;author&gt;Kaufman, Yoram J&lt;/author&gt;&lt;author&gt;Merzlyak, Mark N&lt;/author&gt;&lt;/authors&gt;&lt;/contributors&gt;&lt;titles&gt;&lt;title&gt;Use of a green channel in remote sensing of global vegetation from EOS-MODIS&lt;/title&gt;&lt;secondary-title&gt;Remote sensing of Environment&lt;/secondary-title&gt;&lt;/titles&gt;&lt;periodical&gt;&lt;full-title&gt;Remote Sensing of Environment&lt;/full-title&gt;&lt;/periodical&gt;&lt;pages&gt;289-298&lt;/pages&gt;&lt;volume&gt;58&lt;/volume&gt;&lt;number&gt;3&lt;/number&gt;&lt;dates&gt;&lt;year&gt;1996&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(33)</w:t>
            </w:r>
            <w:r>
              <w:rPr>
                <w:rFonts w:ascii="Times New Roman" w:hAnsi="Times New Roman" w:cs="Times New Roman"/>
                <w:sz w:val="18"/>
                <w:szCs w:val="18"/>
              </w:rPr>
              <w:fldChar w:fldCharType="end"/>
            </w:r>
          </w:p>
        </w:tc>
      </w:tr>
      <w:tr w:rsidR="00A924DA" w:rsidRPr="00D83575" w14:paraId="0122CEB3" w14:textId="77777777" w:rsidTr="004D7099">
        <w:tc>
          <w:tcPr>
            <w:tcW w:w="3095" w:type="dxa"/>
          </w:tcPr>
          <w:p w14:paraId="4B86B4D4"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optimal soil adjusted vegetation index (GOSAVI)</w:t>
            </w:r>
          </w:p>
        </w:tc>
        <w:tc>
          <w:tcPr>
            <w:tcW w:w="3157" w:type="dxa"/>
          </w:tcPr>
          <w:p w14:paraId="09D41990"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1+0.16</m:t>
                        </m:r>
                      </m:e>
                    </m:d>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NIR-G</m:t>
                        </m:r>
                      </m:e>
                    </m:d>
                  </m:num>
                  <m:den>
                    <m:r>
                      <m:rPr>
                        <m:sty m:val="p"/>
                      </m:rPr>
                      <w:rPr>
                        <w:rFonts w:ascii="Cambria Math" w:eastAsia="Calibri" w:hAnsi="Cambria Math" w:cs="Times New Roman"/>
                        <w:sz w:val="18"/>
                        <w:szCs w:val="18"/>
                      </w:rPr>
                      <m:t>NIR+G+0.16</m:t>
                    </m:r>
                  </m:den>
                </m:f>
              </m:oMath>
            </m:oMathPara>
          </w:p>
        </w:tc>
        <w:tc>
          <w:tcPr>
            <w:tcW w:w="3098" w:type="dxa"/>
          </w:tcPr>
          <w:p w14:paraId="28E5560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&lt;EndNote&gt;&lt;Cite&gt;&lt;Author&gt;Rondeaux&lt;/Author&gt;&lt;Year&gt;1996&lt;/Year&gt;&lt;RecNum&gt;49&lt;/RecNum&gt;&lt;DisplayText&gt;(34)&lt;/DisplayText&gt;&lt;record&gt;&lt;rec-number&gt;49&lt;/rec-number&gt;&lt;foreign-keys&gt;&lt;key app="EN" db-id="0avxz05x799aaye0r2n5tpa0vsdzfdtfpesw" timestamp="1630398573"&gt;49&lt;/key&gt;&lt;/foreign-keys&gt;&lt;ref-type name="Journal Article"&gt;17&lt;/ref-type&gt;&lt;contributors&gt;&lt;authors&gt;&lt;author&gt;Rondeaux, Geneviève&lt;/author&gt;&lt;author&gt;Steven, Michael&lt;/author&gt;&lt;author&gt;Baret, Frédéric&lt;/author&gt;&lt;/authors&gt;&lt;/contributors&gt;&lt;titles&gt;&lt;title&gt;Optimization of soil-adjusted vegetation indices&lt;/title&gt;&lt;secondary-title&gt;Remote sensing of environment&lt;/secondary-title&gt;&lt;/titles&gt;&lt;periodical&gt;&lt;full-title&gt;Remote Sensing of Environment&lt;/full-title&gt;&lt;/periodical&gt;&lt;pages&gt;95-107&lt;/pages&gt;&lt;volume&gt;55&lt;/volume&gt;&lt;number&gt;2&lt;/number&gt;&lt;dates&gt;&lt;year&gt;1996&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(34)</w:t>
            </w:r>
            <w:r>
              <w:rPr>
                <w:rFonts w:ascii="Times New Roman" w:hAnsi="Times New Roman" w:cs="Times New Roman"/>
                <w:sz w:val="18"/>
                <w:szCs w:val="18"/>
              </w:rPr>
              <w:fldChar w:fldCharType="end"/>
            </w:r>
          </w:p>
        </w:tc>
      </w:tr>
      <w:tr w:rsidR="00A924DA" w:rsidRPr="00D83575" w14:paraId="12E8EA96" w14:textId="77777777" w:rsidTr="004D7099">
        <w:tc>
          <w:tcPr>
            <w:tcW w:w="3095" w:type="dxa"/>
          </w:tcPr>
          <w:p w14:paraId="2F604F5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re-normalized different vegetation index (GRDVI)</w:t>
            </w:r>
          </w:p>
        </w:tc>
        <w:tc>
          <w:tcPr>
            <w:tcW w:w="3157" w:type="dxa"/>
          </w:tcPr>
          <w:p w14:paraId="1CCFA94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NIR-G</m:t>
                    </m:r>
                  </m:num>
                  <m:den>
                    <m:r>
                      <m:rPr>
                        <m:sty m:val="p"/>
                      </m:rPr>
                      <w:rPr>
                        <w:rFonts w:ascii="Cambria Math" w:eastAsia="Calibri" w:hAnsi="Cambria Math" w:cs="Times New Roman"/>
                        <w:sz w:val="18"/>
                        <w:szCs w:val="18"/>
                      </w:rPr>
                      <m:t>sqrt</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NIR+G</m:t>
                        </m:r>
                      </m:e>
                    </m:d>
                  </m:den>
                </m:f>
              </m:oMath>
            </m:oMathPara>
          </w:p>
        </w:tc>
        <w:tc>
          <w:tcPr>
            <w:tcW w:w="3098" w:type="dxa"/>
          </w:tcPr>
          <w:p w14:paraId="659EA9E7"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&lt;EndNote&gt;&lt;Cite&gt;&lt;Author&gt;Roujean&lt;/Author&gt;&lt;Year&gt;1995&lt;/Year&gt;&lt;RecNum&gt;38&lt;/RecNum&gt;&lt;DisplayText&gt;(35)&lt;/DisplayText&gt;&lt;record&gt;&lt;rec-number&gt;38&lt;/rec-number&gt;&lt;foreign-keys&gt;&lt;key app="EN" db-id="0avxz05x799aaye0r2n5tpa0vsdzfdtfpesw" timestamp="1630398185"&gt;38&lt;/key&gt;&lt;/foreign-keys&gt;&lt;ref-type name="Journal Article"&gt;17&lt;/ref-type&gt;&lt;contributors&gt;&lt;authors&gt;&lt;author&gt;Roujean, Jean-Louis&lt;/author&gt;&lt;author&gt;Breon, Francois-Marie&lt;/author&gt;&lt;/authors&gt;&lt;/contributors&gt;&lt;titles&gt;&lt;title&gt;Estimating PAR absorbed by vegetation from bidirectional reflectance measurements&lt;/title&gt;&lt;secondary-title&gt;Remote sensing of Environment&lt;/secondary-title&gt;&lt;/titles&gt;&lt;periodical&gt;&lt;full-title&gt;Remote Sensing of Environment&lt;/full-title&gt;&lt;/periodical&gt;&lt;pages&gt;375-384&lt;/pages&gt;&lt;volume&gt;51&lt;/volume&gt;&lt;number&gt;3&lt;/number&gt;&lt;dates&gt;&lt;year&gt;1995&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(35)</w:t>
            </w:r>
            <w:r>
              <w:rPr>
                <w:rFonts w:ascii="Times New Roman" w:hAnsi="Times New Roman" w:cs="Times New Roman"/>
                <w:sz w:val="18"/>
                <w:szCs w:val="18"/>
              </w:rPr>
              <w:fldChar w:fldCharType="end"/>
            </w:r>
          </w:p>
        </w:tc>
      </w:tr>
      <w:tr w:rsidR="00A924DA" w:rsidRPr="00D83575" w14:paraId="6FC7A68E" w14:textId="77777777" w:rsidTr="004D7099">
        <w:tc>
          <w:tcPr>
            <w:tcW w:w="3095" w:type="dxa"/>
          </w:tcPr>
          <w:p w14:paraId="0C7C284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ratio vegetation index (GRVI)</w:t>
            </w:r>
          </w:p>
        </w:tc>
        <w:tc>
          <w:tcPr>
            <w:tcW w:w="3157" w:type="dxa"/>
          </w:tcPr>
          <w:p w14:paraId="1220FC17"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sz w:val="18"/>
                        <w:szCs w:val="18"/>
                      </w:rPr>
                    </m:ctrlPr>
                  </m:fPr>
                  <m:num>
                    <m:r>
                      <m:rPr>
                        <m:sty m:val="p"/>
                      </m:rPr>
                      <w:rPr>
                        <w:rFonts w:ascii="Cambria Math" w:hAnsi="Cambria Math"/>
                        <w:sz w:val="18"/>
                        <w:szCs w:val="18"/>
                      </w:rPr>
                      <m:t>NIR</m:t>
                    </m:r>
                  </m:num>
                  <m:den>
                    <m:r>
                      <m:rPr>
                        <m:sty m:val="p"/>
                      </m:rPr>
                      <w:rPr>
                        <w:rFonts w:ascii="Cambria Math" w:hAnsi="Cambria Math"/>
                        <w:sz w:val="18"/>
                        <w:szCs w:val="18"/>
                      </w:rPr>
                      <m:t>G</m:t>
                    </m:r>
                  </m:den>
                </m:f>
              </m:oMath>
            </m:oMathPara>
          </w:p>
        </w:tc>
        <w:tc>
          <w:tcPr>
            <w:tcW w:w="3098" w:type="dxa"/>
          </w:tcPr>
          <w:p w14:paraId="1673B3D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&lt;EndNote&gt;&lt;Cite&gt;&lt;Author&gt;Buschmann&lt;/Author&gt;&lt;Year&gt;1993&lt;/Year&gt;&lt;RecNum&gt;39&lt;/RecNum&gt;&lt;DisplayText&gt;(36)&lt;/DisplayText&gt;&lt;record&gt;&lt;rec-number&gt;39&lt;/rec-number&gt;&lt;foreign-keys&gt;&lt;key app="EN" db-id="0avxz05x799aaye0r2n5tpa0vsdzfdtfpesw" timestamp="1630398217"&gt;39&lt;/key&gt;&lt;/foreign-keys&gt;&lt;ref-type name="Journal Article"&gt;17&lt;/ref-type&gt;&lt;contributors&gt;&lt;authors&gt;&lt;author&gt;Buschmann, C&lt;/author&gt;&lt;author&gt;Nagel, E&lt;/author&gt;&lt;/authors&gt;&lt;/contributors&gt;&lt;titles&gt;&lt;title&gt;In vivo spectroscopy and internal optics of leaves as basis for remote sensing of vegetation&lt;/title&gt;&lt;secondary-title&gt;International Journal of Remote Sensing&lt;/secondary-title&gt;&lt;/titles&gt;&lt;periodical&gt;&lt;full-title&gt;International Journal of Remote Sensing&lt;/full-title&gt;&lt;/periodical&gt;&lt;pages&gt;711-722&lt;/pages&gt;&lt;volume&gt;14&lt;/volume&gt;&lt;number&gt;4&lt;/number&gt;&lt;dates&gt;&lt;year&gt;1993&lt;/year&gt;&lt;/dates&gt;&lt;isbn&gt;0143-1161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(36)</w:t>
            </w:r>
            <w:r>
              <w:rPr>
                <w:rFonts w:ascii="Times New Roman" w:hAnsi="Times New Roman" w:cs="Times New Roman"/>
                <w:sz w:val="18"/>
                <w:szCs w:val="18"/>
              </w:rPr>
              <w:fldChar w:fldCharType="end"/>
            </w:r>
          </w:p>
        </w:tc>
      </w:tr>
      <w:tr w:rsidR="00A924DA" w:rsidRPr="00D83575" w14:paraId="339F11AC" w14:textId="77777777" w:rsidTr="004D7099">
        <w:tc>
          <w:tcPr>
            <w:tcW w:w="3095" w:type="dxa"/>
          </w:tcPr>
          <w:p w14:paraId="594D9929"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soil adjusted vegetation index (GSAVI)</w:t>
            </w:r>
          </w:p>
        </w:tc>
        <w:tc>
          <w:tcPr>
            <w:tcW w:w="3157" w:type="dxa"/>
          </w:tcPr>
          <w:p w14:paraId="10F9923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1.5</m:t>
                </m:r>
                <m:d>
                  <m:dPr>
                    <m:ctrlPr>
                      <w:rPr>
                        <w:rFonts w:ascii="Cambria Math" w:eastAsia="Calibri" w:hAnsi="Cambria Math" w:cs="Times New Roman"/>
                        <w:sz w:val="18"/>
                        <w:szCs w:val="18"/>
                      </w:rPr>
                    </m:ctrlPr>
                  </m:dPr>
                  <m:e>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NIR-G</m:t>
                        </m:r>
                      </m:num>
                      <m:den>
                        <m:r>
                          <m:rPr>
                            <m:sty m:val="p"/>
                          </m:rPr>
                          <w:rPr>
                            <w:rFonts w:ascii="Cambria Math" w:eastAsia="Calibri" w:hAnsi="Cambria Math" w:cs="Times New Roman"/>
                            <w:sz w:val="18"/>
                            <w:szCs w:val="18"/>
                          </w:rPr>
                          <m:t>NIR+G+0.5</m:t>
                        </m:r>
                      </m:den>
                    </m:f>
                  </m:e>
                </m:d>
              </m:oMath>
            </m:oMathPara>
          </w:p>
        </w:tc>
        <w:tc>
          <w:tcPr>
            <w:tcW w:w="3098" w:type="dxa"/>
          </w:tcPr>
          <w:p w14:paraId="516BE78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0F4B1264" w14:textId="77777777" w:rsidTr="004D7099">
        <w:tc>
          <w:tcPr>
            <w:tcW w:w="3095" w:type="dxa"/>
          </w:tcPr>
          <w:p w14:paraId="7875BA3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Green wide dynamic range vegetation index (GWDRVI)</w:t>
            </w:r>
          </w:p>
        </w:tc>
        <w:tc>
          <w:tcPr>
            <w:tcW w:w="3157" w:type="dxa"/>
          </w:tcPr>
          <w:p w14:paraId="5775BBC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0.12NIR-G</m:t>
                    </m:r>
                  </m:num>
                  <m:den>
                    <m:r>
                      <m:rPr>
                        <m:sty m:val="p"/>
                      </m:rPr>
                      <w:rPr>
                        <w:rFonts w:ascii="Cambria Math" w:eastAsia="Calibri" w:hAnsi="Cambria Math" w:cs="Times New Roman"/>
                        <w:sz w:val="18"/>
                        <w:szCs w:val="18"/>
                      </w:rPr>
                      <m:t>0.12NIR+G</m:t>
                    </m:r>
                  </m:den>
                </m:f>
              </m:oMath>
            </m:oMathPara>
          </w:p>
        </w:tc>
        <w:tc>
          <w:tcPr>
            <w:tcW w:w="3098" w:type="dxa"/>
          </w:tcPr>
          <w:p w14:paraId="5AB28FFF"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&lt;EndNote&gt;&lt;Cite&gt;&lt;Author&gt;Gitelson&lt;/Author&gt;&lt;Year&gt;2004&lt;/Year&gt;&lt;RecNum&gt;41&lt;/RecNum&gt;&lt;DisplayText&gt;(38)&lt;/DisplayText&gt;&lt;record&gt;&lt;rec-number&gt;41&lt;/rec-number&gt;&lt;foreign-keys&gt;&lt;key app="EN" db-id="0avxz05x799aaye0r2n5tpa0vsdzfdtfpesw" timestamp="1630398272"&gt;41&lt;/key&gt;&lt;/foreign-keys&gt;&lt;ref-type name="Journal Article"&gt;17&lt;/ref-type&gt;&lt;contributors&gt;&lt;authors&gt;&lt;author&gt;Gitelson, Anatoly A&lt;/author&gt;&lt;/authors&gt;&lt;/contributors&gt;&lt;titles&gt;&lt;title&gt;Wide dynamic range vegetation index for remote quantification of biophysical characteristics of vegetation&lt;/title&gt;&lt;secondary-title&gt;Journal of plant physiology&lt;/secondary-title&gt;&lt;/titles&gt;&lt;periodical&gt;&lt;full-title&gt;Journal of plant physiology&lt;/full-title&gt;&lt;/periodical&gt;&lt;pages&gt;165-173&lt;/pages&gt;&lt;volume&gt;161&lt;/volume&gt;&lt;number&gt;2&lt;/number&gt;&lt;dates&gt;&lt;year&gt;2004&lt;/year&gt;&lt;/dates&gt;&lt;isbn&gt;0176-1617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(38)</w:t>
            </w:r>
            <w:r>
              <w:rPr>
                <w:rFonts w:ascii="Times New Roman" w:hAnsi="Times New Roman" w:cs="Times New Roman"/>
                <w:sz w:val="18"/>
                <w:szCs w:val="18"/>
              </w:rPr>
              <w:fldChar w:fldCharType="end"/>
            </w:r>
          </w:p>
        </w:tc>
      </w:tr>
      <w:tr w:rsidR="00A924DA" w:rsidRPr="00D83575" w14:paraId="0E3FA5CF" w14:textId="77777777" w:rsidTr="004D7099">
        <w:tc>
          <w:tcPr>
            <w:tcW w:w="3095" w:type="dxa"/>
          </w:tcPr>
          <w:p w14:paraId="4E0D374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double difference index (MDD)</w:t>
            </w:r>
          </w:p>
        </w:tc>
        <w:tc>
          <w:tcPr>
            <w:tcW w:w="3157" w:type="dxa"/>
          </w:tcPr>
          <w:p w14:paraId="6C0DA9E7"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Theme="minorEastAsia" w:hAnsi="Cambria Math" w:cs="Times New Roman"/>
                    <w:sz w:val="18"/>
                    <w:szCs w:val="18"/>
                  </w:rPr>
                  <m:t>(</m:t>
                </m:r>
                <m:r>
                  <m:rPr>
                    <m:sty m:val="p"/>
                  </m:rPr>
                  <w:rPr>
                    <w:rFonts w:ascii="Cambria Math" w:eastAsia="Calibri" w:hAnsi="Cambria Math" w:cs="Times New Roman"/>
                    <w:sz w:val="18"/>
                    <w:szCs w:val="18"/>
                  </w:rPr>
                  <m:t>NIR-RE)-(RE-G)</m:t>
                </m:r>
              </m:oMath>
            </m:oMathPara>
          </w:p>
        </w:tc>
        <w:tc>
          <w:tcPr>
            <w:tcW w:w="3098" w:type="dxa"/>
          </w:tcPr>
          <w:p w14:paraId="633BF55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&lt;EndNote&gt;&lt;Cite&gt;&lt;Author&gt;Le Maire&lt;/Author&gt;&lt;Year&gt;2004&lt;/Year&gt;&lt;RecNum&gt;42&lt;/RecNum&gt;&lt;DisplayText&gt;(39)&lt;/DisplayText&gt;&lt;record&gt;&lt;rec-number&gt;42&lt;/rec-number&gt;&lt;foreign-keys&gt;&lt;key app="EN" db-id="0avxz05x799aaye0r2n5tpa0vsdzfdtfpesw" timestamp="1630398292"&gt;42&lt;/key&gt;&lt;/foreign-keys&gt;&lt;ref-type name="Journal Article"&gt;17&lt;/ref-type&gt;&lt;contributors&gt;&lt;authors&gt;&lt;author&gt;Le Maire, G&lt;/author&gt;&lt;author&gt;Francois, C&lt;/author&gt;&lt;author&gt;Dufrene, E&lt;/author&gt;&lt;/authors&gt;&lt;/contributors&gt;&lt;titles&gt;&lt;title&gt;Towards universal broad leaf chlorophyll indices using PROSPECT simulated database and hyperspectral reflectance measurements&lt;/title&gt;&lt;secondary-title&gt;Remote sensing of environment&lt;/secondary-title&gt;&lt;/titles&gt;&lt;periodical&gt;&lt;full-title&gt;Remote Sensing of Environment&lt;/full-title&gt;&lt;/periodical&gt;&lt;pages&gt;1-28&lt;/pages&gt;&lt;volume&gt;89&lt;/volume&gt;&lt;number&gt;1&lt;/number&gt;&lt;dates&gt;&lt;year&gt;2004&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(39)</w:t>
            </w:r>
            <w:r>
              <w:rPr>
                <w:rFonts w:ascii="Times New Roman" w:hAnsi="Times New Roman" w:cs="Times New Roman"/>
                <w:sz w:val="18"/>
                <w:szCs w:val="18"/>
              </w:rPr>
              <w:fldChar w:fldCharType="end"/>
            </w:r>
          </w:p>
        </w:tc>
      </w:tr>
      <w:tr w:rsidR="00A924DA" w:rsidRPr="00D83575" w14:paraId="49685D4A" w14:textId="77777777" w:rsidTr="004D7099">
        <w:tc>
          <w:tcPr>
            <w:tcW w:w="3095" w:type="dxa"/>
          </w:tcPr>
          <w:p w14:paraId="3AC8A734"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GSAVI (MGSAVI)</w:t>
            </w:r>
          </w:p>
        </w:tc>
        <w:tc>
          <w:tcPr>
            <w:tcW w:w="3157" w:type="dxa"/>
          </w:tcPr>
          <w:p w14:paraId="3EC347C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ParaPr>
                <m:jc m:val="center"/>
              </m:oMathParaPr>
              <m:oMath>
                <m:r>
                  <m:rPr>
                    <m:sty m:val="p"/>
                  </m:rPr>
                  <w:rPr>
                    <w:rFonts w:ascii="Cambria Math" w:hAnsi="Cambria Math"/>
                    <w:sz w:val="18"/>
                    <w:szCs w:val="18"/>
                  </w:rPr>
                  <m:t xml:space="preserve">0.5[2NIR + 1 </m:t>
                </m:r>
                <m:r>
                  <m:rPr>
                    <m:sty m:val="p"/>
                  </m:rPr>
                  <w:rPr>
                    <w:rFonts w:ascii="Cambria Math" w:hAnsi="Cambria Math" w:cs="MMKNC A+ MTSY"/>
                    <w:sz w:val="18"/>
                    <w:szCs w:val="18"/>
                  </w:rPr>
                  <m:t xml:space="preserve">- </m:t>
                </m:r>
                <m:r>
                  <m:rPr>
                    <m:sty m:val="p"/>
                  </m:rPr>
                  <w:rPr>
                    <w:rFonts w:ascii="Cambria Math" w:hAnsi="Cambria Math"/>
                    <w:sz w:val="18"/>
                    <w:szCs w:val="18"/>
                  </w:rPr>
                  <m:t>sqrt((2NIR + 1</m:t>
                </m:r>
                <m:sSup>
                  <m:sSupPr>
                    <m:ctrlPr>
                      <w:rPr>
                        <w:rFonts w:ascii="Cambria Math" w:eastAsia="Calibri" w:hAnsi="Cambria Math" w:cs="Times New Roman"/>
                        <w:sz w:val="18"/>
                        <w:szCs w:val="18"/>
                      </w:rPr>
                    </m:ctrlPr>
                  </m:sSupPr>
                  <m:e>
                    <m:r>
                      <m:rPr>
                        <m:sty m:val="p"/>
                      </m:rPr>
                      <w:rPr>
                        <w:rFonts w:ascii="Cambria Math" w:eastAsia="Calibri" w:hAnsi="Cambria Math" w:cs="Times New Roman"/>
                        <w:sz w:val="18"/>
                        <w:szCs w:val="18"/>
                      </w:rPr>
                      <m:t>)</m:t>
                    </m:r>
                  </m:e>
                  <m:sup>
                    <m:r>
                      <m:rPr>
                        <m:sty m:val="p"/>
                      </m:rPr>
                      <w:rPr>
                        <w:rFonts w:ascii="Cambria Math" w:eastAsia="Calibri" w:hAnsi="Cambria Math" w:cs="Times New Roman"/>
                        <w:sz w:val="18"/>
                        <w:szCs w:val="18"/>
                      </w:rPr>
                      <m:t>2</m:t>
                    </m:r>
                  </m:sup>
                </m:sSup>
                <m:r>
                  <m:rPr>
                    <m:sty m:val="p"/>
                  </m:rPr>
                  <w:rPr>
                    <w:rFonts w:ascii="Cambria Math" w:hAnsi="Cambria Math" w:cs="MMKNC A+ MTSY"/>
                    <w:sz w:val="18"/>
                    <w:szCs w:val="18"/>
                  </w:rPr>
                  <m:t xml:space="preserve">- </m:t>
                </m:r>
                <m:r>
                  <m:rPr>
                    <m:sty m:val="p"/>
                  </m:rPr>
                  <w:rPr>
                    <w:rFonts w:ascii="Cambria Math" w:hAnsi="Cambria Math"/>
                    <w:sz w:val="18"/>
                    <w:szCs w:val="18"/>
                  </w:rPr>
                  <m:t xml:space="preserve">8(NIR </m:t>
                </m:r>
                <m:r>
                  <m:rPr>
                    <m:sty m:val="p"/>
                  </m:rPr>
                  <w:rPr>
                    <w:rFonts w:ascii="Cambria Math" w:hAnsi="Cambria Math" w:cs="MMKNC A+ MTSY"/>
                    <w:sz w:val="18"/>
                    <w:szCs w:val="18"/>
                  </w:rPr>
                  <m:t xml:space="preserve">- </m:t>
                </m:r>
                <m:r>
                  <m:rPr>
                    <m:sty m:val="p"/>
                  </m:rPr>
                  <w:rPr>
                    <w:rFonts w:ascii="Cambria Math" w:hAnsi="Cambria Math"/>
                    <w:sz w:val="18"/>
                    <w:szCs w:val="18"/>
                  </w:rPr>
                  <m:t>G))]</m:t>
                </m:r>
              </m:oMath>
            </m:oMathPara>
          </w:p>
        </w:tc>
        <w:tc>
          <w:tcPr>
            <w:tcW w:w="3098" w:type="dxa"/>
          </w:tcPr>
          <w:p w14:paraId="64A5D85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&lt;EndNote&gt;&lt;Cite&gt;&lt;Author&gt;Qi&lt;/Author&gt;&lt;Year&gt;1994&lt;/Year&gt;&lt;RecNum&gt;43&lt;/RecNum&gt;&lt;DisplayText&gt;(40)&lt;/DisplayText&gt;&lt;record&gt;&lt;rec-number&gt;43&lt;/rec-number&gt;&lt;foreign-keys&gt;&lt;key app="EN" db-id="0avxz05x799aaye0r2n5tpa0vsdzfdtfpesw" timestamp="1630398320"&gt;43&lt;/key&gt;&lt;/foreign-keys&gt;&lt;ref-type name="Journal Article"&gt;17&lt;/ref-type&gt;&lt;contributors&gt;&lt;authors&gt;&lt;author&gt;Qi, Jiaguo&lt;/author&gt;&lt;author&gt;Chehbouni, Abdelghani&lt;/author&gt;&lt;author&gt;Huete, Alfredo R&lt;/author&gt;&lt;author&gt;Kerr, Yann H&lt;/author&gt;&lt;author&gt;Sorooshian, Soroosh&lt;/author&gt;&lt;/authors&gt;&lt;/contributors&gt;&lt;titles&gt;&lt;title&gt;A modified soil adjusted vegetation index&lt;/title&gt;&lt;secondary-title&gt;Remote sensing of environment&lt;/secondary-title&gt;&lt;/titles&gt;&lt;periodical&gt;&lt;full-title&gt;Remote Sensing of Environment&lt;/full-title&gt;&lt;/periodical&gt;&lt;pages&gt;119-126&lt;/pages&gt;&lt;volume&gt;48&lt;/volume&gt;&lt;number&gt;2&lt;/number&gt;&lt;dates&gt;&lt;year&gt;1994&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(40)</w:t>
            </w:r>
            <w:r>
              <w:rPr>
                <w:rFonts w:ascii="Times New Roman" w:hAnsi="Times New Roman" w:cs="Times New Roman"/>
                <w:sz w:val="18"/>
                <w:szCs w:val="18"/>
              </w:rPr>
              <w:fldChar w:fldCharType="end"/>
            </w:r>
          </w:p>
        </w:tc>
      </w:tr>
      <w:tr w:rsidR="00A924DA" w:rsidRPr="00D83575" w14:paraId="773D3122" w14:textId="77777777" w:rsidTr="004D7099">
        <w:tc>
          <w:tcPr>
            <w:tcW w:w="3095" w:type="dxa"/>
          </w:tcPr>
          <w:p w14:paraId="43CFACC2"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normalized difference index (MNDI)</w:t>
            </w:r>
          </w:p>
        </w:tc>
        <w:tc>
          <w:tcPr>
            <w:tcW w:w="3157" w:type="dxa"/>
          </w:tcPr>
          <w:p w14:paraId="11237641"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Theme="minorEastAsia" w:hAnsi="Cambria Math" w:cs="Times New Roman"/>
                    <w:sz w:val="18"/>
                    <w:szCs w:val="18"/>
                  </w:rPr>
                  <m:t>(</m:t>
                </m:r>
                <m:r>
                  <m:rPr>
                    <m:sty m:val="p"/>
                  </m:rPr>
                  <w:rPr>
                    <w:rFonts w:ascii="Cambria Math" w:eastAsia="Calibri" w:hAnsi="Cambria Math" w:cs="Times New Roman"/>
                    <w:sz w:val="18"/>
                    <w:szCs w:val="18"/>
                  </w:rPr>
                  <m:t>NIR-RE)/(NIR-G)</m:t>
                </m:r>
              </m:oMath>
            </m:oMathPara>
          </w:p>
        </w:tc>
        <w:tc>
          <w:tcPr>
            <w:tcW w:w="3098" w:type="dxa"/>
          </w:tcPr>
          <w:p w14:paraId="187C650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&lt;EndNote&gt;&lt;Cite&gt;&lt;Author&gt;Datt&lt;/Author&gt;&lt;Year&gt;1999&lt;/Year&gt;&lt;RecNum&gt;51&lt;/RecNum&gt;&lt;DisplayText&gt;(41)&lt;/DisplayText&gt;&lt;record&gt;&lt;rec-number&gt;51&lt;/rec-number&gt;&lt;foreign-keys&gt;&lt;key app="EN" db-id="0avxz05x799aaye0r2n5tpa0vsdzfdtfpesw" timestamp="1630427798"&gt;51&lt;/key&gt;&lt;/foreign-keys&gt;&lt;ref-type name="Journal Article"&gt;17&lt;/ref-type&gt;&lt;contributors&gt;&lt;authors&gt;&lt;author&gt;Datt, B&lt;/author&gt;&lt;/authors&gt;&lt;/contributors&gt;&lt;titles&gt;&lt;title&gt;Visible/near infrared reflectance and chlorophyll content in Eucalyptus leaves&lt;/title&gt;&lt;secondary-title&gt;International Journal of Remote Sensing&lt;/secondary-title&gt;&lt;/titles&gt;&lt;periodical&gt;&lt;full-title&gt;International Journal of Remote Sensing&lt;/full-title&gt;&lt;/periodical&gt;&lt;pages&gt;2741-2759&lt;/pages&gt;&lt;volume&gt;20&lt;/volume&gt;&lt;number&gt;14&lt;/number&gt;&lt;dates&gt;&lt;year&gt;1999&lt;/year&gt;&lt;/dates&gt;&lt;isbn&gt;0143-1161&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(41)</w:t>
            </w:r>
            <w:r>
              <w:rPr>
                <w:rFonts w:ascii="Times New Roman" w:hAnsi="Times New Roman" w:cs="Times New Roman"/>
                <w:sz w:val="18"/>
                <w:szCs w:val="18"/>
              </w:rPr>
              <w:fldChar w:fldCharType="end"/>
            </w:r>
          </w:p>
        </w:tc>
      </w:tr>
      <w:tr w:rsidR="00A924DA" w:rsidRPr="00D83575" w14:paraId="24BF8435" w14:textId="77777777" w:rsidTr="004D7099">
        <w:tc>
          <w:tcPr>
            <w:tcW w:w="3095" w:type="dxa"/>
          </w:tcPr>
          <w:p w14:paraId="0192D2E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normalized difference red edge (MNDRE)</w:t>
            </w:r>
          </w:p>
        </w:tc>
        <w:tc>
          <w:tcPr>
            <w:tcW w:w="3157" w:type="dxa"/>
          </w:tcPr>
          <w:p w14:paraId="78B18A9B"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d>
                      <m:dPr>
                        <m:begChr m:val="["/>
                        <m:endChr m:val="]"/>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RE-2G</m:t>
                            </m:r>
                          </m:e>
                        </m:d>
                      </m:e>
                    </m:d>
                    <m:ctrlPr>
                      <w:rPr>
                        <w:rFonts w:ascii="Cambria Math" w:eastAsia="Calibri" w:hAnsi="Cambria Math" w:cs="Times New Roman"/>
                        <w:i/>
                        <w:sz w:val="18"/>
                        <w:szCs w:val="18"/>
                      </w:rPr>
                    </m:ctrlPr>
                  </m:num>
                  <m:den>
                    <m:d>
                      <m:dPr>
                        <m:begChr m:val="["/>
                        <m:endChr m:val="]"/>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m:t>
                        </m:r>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RE-2G</m:t>
                            </m:r>
                          </m:e>
                        </m:d>
                      </m:e>
                    </m:d>
                  </m:den>
                </m:f>
              </m:oMath>
            </m:oMathPara>
          </w:p>
        </w:tc>
        <w:tc>
          <w:tcPr>
            <w:tcW w:w="3098" w:type="dxa"/>
          </w:tcPr>
          <w:p w14:paraId="4E1F605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&lt;EndNote&gt;&lt;Cite&gt;&lt;Author&gt;Wang&lt;/Author&gt;&lt;Year&gt;2012&lt;/Year&gt;&lt;RecNum&gt;52&lt;/RecNum&gt;&lt;DisplayText&gt;(42)&lt;/DisplayText&gt;&lt;record&gt;&lt;rec-number&gt;52&lt;/rec-number&gt;&lt;foreign-keys&gt;&lt;key app="EN" db-id="0avxz05x799aaye0r2n5tpa0vsdzfdtfpesw" timestamp="1630428103"&gt;52&lt;/key&gt;&lt;/foreign-keys&gt;&lt;ref-type name="Journal Article"&gt;17&lt;/ref-type&gt;&lt;contributors&gt;&lt;authors&gt;&lt;author&gt;Wang, Wei&lt;/author&gt;&lt;author&gt;Yao, Xia&lt;/author&gt;&lt;author&gt;Yao, XinFeng&lt;/author&gt;&lt;author&gt;Tian, YongChao&lt;/author&gt;&lt;author&gt;Liu, XiaoJun&lt;/author&gt;&lt;author&gt;Ni, Jun&lt;/author&gt;&lt;author&gt;Cao, WeiXing&lt;/author&gt;&lt;author&gt;Zhu, Yan&lt;/author&gt;&lt;/authors&gt;&lt;/contributors&gt;&lt;titles&gt;&lt;title&gt;Estimating leaf nitrogen concentration with three-band vegetation indices in rice and wheat&lt;/title&gt;&lt;secondary-title&gt;Field Crops Research&lt;/secondary-title&gt;&lt;/titles&gt;&lt;periodical&gt;&lt;full-title&gt;Field Crops Research&lt;/full-title&gt;&lt;/periodical&gt;&lt;pages&gt;90-98&lt;/pages&gt;&lt;volume&gt;129&lt;/volume&gt;&lt;dates&gt;&lt;year&gt;2012&lt;/year&gt;&lt;/dates&gt;&lt;isbn&gt;0378-4290&lt;/isbn&gt;&lt;urls&gt;&lt;/urls&gt;&lt;/record&gt;&lt;/Cite&gt;&lt;/EndNote&gt;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(42)</w:t>
            </w:r>
            <w:r>
              <w:rPr>
                <w:rFonts w:ascii="Times New Roman" w:hAnsi="Times New Roman" w:cs="Times New Roman"/>
                <w:sz w:val="18"/>
                <w:szCs w:val="18"/>
              </w:rPr>
              <w:fldChar w:fldCharType="end"/>
            </w:r>
          </w:p>
        </w:tc>
      </w:tr>
      <w:tr w:rsidR="00A924DA" w:rsidRPr="00D83575" w14:paraId="457FB156" w14:textId="77777777" w:rsidTr="004D7099">
        <w:tc>
          <w:tcPr>
            <w:tcW w:w="3095" w:type="dxa"/>
          </w:tcPr>
          <w:p w14:paraId="623FAB3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RESAVI (MRESAVI)</w:t>
            </w:r>
          </w:p>
        </w:tc>
        <w:tc>
          <w:tcPr>
            <w:tcW w:w="3157" w:type="dxa"/>
          </w:tcPr>
          <w:p w14:paraId="3F990FA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hAnsi="Cambria Math"/>
                    <w:sz w:val="18"/>
                    <w:szCs w:val="18"/>
                  </w:rPr>
                  <m:t xml:space="preserve">0.5  [2NIR + 1 </m:t>
                </m:r>
                <m:r>
                  <m:rPr>
                    <m:sty m:val="p"/>
                  </m:rPr>
                  <w:rPr>
                    <w:rFonts w:ascii="Cambria Math" w:hAnsi="Cambria Math" w:cs="MMKNC A+ MTSY"/>
                    <w:sz w:val="18"/>
                    <w:szCs w:val="18"/>
                  </w:rPr>
                  <m:t xml:space="preserve">- </m:t>
                </m:r>
                <m:r>
                  <m:rPr>
                    <m:sty m:val="p"/>
                  </m:rPr>
                  <w:rPr>
                    <w:rFonts w:ascii="Cambria Math" w:hAnsi="Cambria Math"/>
                    <w:sz w:val="18"/>
                    <w:szCs w:val="18"/>
                  </w:rPr>
                  <m:t>sqrt((2NIR + 1</m:t>
                </m:r>
                <m:sSup>
                  <m:sSupPr>
                    <m:ctrlPr>
                      <w:rPr>
                        <w:rFonts w:ascii="Cambria Math" w:eastAsia="Calibri" w:hAnsi="Cambria Math" w:cs="Times New Roman"/>
                        <w:sz w:val="18"/>
                        <w:szCs w:val="18"/>
                      </w:rPr>
                    </m:ctrlPr>
                  </m:sSupPr>
                  <m:e>
                    <m:r>
                      <m:rPr>
                        <m:sty m:val="p"/>
                      </m:rPr>
                      <w:rPr>
                        <w:rFonts w:ascii="Cambria Math" w:eastAsia="Calibri" w:hAnsi="Cambria Math" w:cs="Times New Roman"/>
                        <w:sz w:val="18"/>
                        <w:szCs w:val="18"/>
                      </w:rPr>
                      <m:t>)</m:t>
                    </m:r>
                  </m:e>
                  <m:sup>
                    <m:r>
                      <m:rPr>
                        <m:sty m:val="p"/>
                      </m:rPr>
                      <w:rPr>
                        <w:rFonts w:ascii="Cambria Math" w:eastAsia="Calibri" w:hAnsi="Cambria Math" w:cs="Times New Roman"/>
                        <w:sz w:val="18"/>
                        <w:szCs w:val="18"/>
                      </w:rPr>
                      <m:t>2</m:t>
                    </m:r>
                  </m:sup>
                </m:sSup>
                <m:r>
                  <m:rPr>
                    <m:sty m:val="p"/>
                  </m:rPr>
                  <w:rPr>
                    <w:rFonts w:ascii="Cambria Math" w:hAnsi="Cambria Math" w:cs="MMKNC A+ MTSY"/>
                    <w:sz w:val="18"/>
                    <w:szCs w:val="18"/>
                  </w:rPr>
                  <m:t xml:space="preserve">- </m:t>
                </m:r>
                <m:r>
                  <m:rPr>
                    <m:sty m:val="p"/>
                  </m:rPr>
                  <w:rPr>
                    <w:rFonts w:ascii="Cambria Math" w:hAnsi="Cambria Math"/>
                    <w:sz w:val="18"/>
                    <w:szCs w:val="18"/>
                  </w:rPr>
                  <m:t xml:space="preserve">8(NIR </m:t>
                </m:r>
                <m:r>
                  <m:rPr>
                    <m:sty m:val="p"/>
                  </m:rPr>
                  <w:rPr>
                    <w:rFonts w:ascii="Cambria Math" w:hAnsi="Cambria Math" w:cs="MMKNC A+ MTSY"/>
                    <w:sz w:val="18"/>
                    <w:szCs w:val="18"/>
                  </w:rPr>
                  <m:t>- RE</m:t>
                </m:r>
                <m:r>
                  <m:rPr>
                    <m:sty m:val="p"/>
                  </m:rPr>
                  <w:rPr>
                    <w:rFonts w:ascii="Cambria Math" w:hAnsi="Cambria Math"/>
                    <w:sz w:val="18"/>
                    <w:szCs w:val="18"/>
                  </w:rPr>
                  <m:t>))]</m:t>
                </m:r>
              </m:oMath>
            </m:oMathPara>
          </w:p>
        </w:tc>
        <w:tc>
          <w:tcPr>
            <w:tcW w:w="3098" w:type="dxa"/>
          </w:tcPr>
          <w:p w14:paraId="6DFAB1B0"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&lt;EndNote&gt;&lt;Cite&gt;&lt;Author&gt;Qi&lt;/Author&gt;&lt;Year&gt;1994&lt;/Year&gt;&lt;RecNum&gt;43&lt;/RecNum&gt;&lt;DisplayText&gt;(40)&lt;/DisplayText&gt;&lt;record&gt;&lt;rec-number&gt;43&lt;/rec-number&gt;&lt;foreign-keys&gt;&lt;key app="EN" db-id="0avxz05x799aaye0r2n5tpa0vsdzfdtfpesw" timestamp="1630398320"&gt;43&lt;/key&gt;&lt;/foreign-keys&gt;&lt;ref-type name="Journal Article"&gt;17&lt;/ref-type&gt;&lt;contributors&gt;&lt;authors&gt;&lt;author&gt;Qi, Jiaguo&lt;/author&gt;&lt;author&gt;Chehbouni, Abdelghani&lt;/author&gt;&lt;author&gt;Huete, Alfredo R&lt;/author&gt;&lt;author&gt;Kerr, Yann H&lt;/author&gt;&lt;author&gt;Sorooshian, Soroosh&lt;/author&gt;&lt;/authors&gt;&lt;/contributors&gt;&lt;titles&gt;&lt;title&gt;A modified soil adjusted vegetation index&lt;/title&gt;&lt;secondary-title&gt;Remote sensing of environment&lt;/secondary-title&gt;&lt;/titles&gt;&lt;periodical&gt;&lt;full-title&gt;Remote Sensing of Environment&lt;/full-title&gt;&lt;/periodical&gt;&lt;pages&gt;119-126&lt;/pages&gt;&lt;volume&gt;48&lt;/volume&gt;&lt;number&gt;2&lt;/number&gt;&lt;dates&gt;&lt;year&gt;1994&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(40)</w:t>
            </w:r>
            <w:r>
              <w:rPr>
                <w:rFonts w:ascii="Times New Roman" w:hAnsi="Times New Roman" w:cs="Times New Roman"/>
                <w:sz w:val="18"/>
                <w:szCs w:val="18"/>
              </w:rPr>
              <w:fldChar w:fldCharType="end"/>
            </w:r>
          </w:p>
        </w:tc>
      </w:tr>
      <w:tr w:rsidR="00A924DA" w:rsidRPr="00D83575" w14:paraId="493591F4" w14:textId="77777777" w:rsidTr="004D7099">
        <w:tc>
          <w:tcPr>
            <w:tcW w:w="3095" w:type="dxa"/>
          </w:tcPr>
          <w:p w14:paraId="4EC3089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RETVI (MRETVI)</w:t>
            </w:r>
          </w:p>
        </w:tc>
        <w:tc>
          <w:tcPr>
            <w:tcW w:w="3157" w:type="dxa"/>
          </w:tcPr>
          <w:p w14:paraId="2B2D1BE4" w14:textId="77777777" w:rsidR="00A924DA" w:rsidRPr="00D83575" w:rsidRDefault="00A924DA" w:rsidP="004D7099">
            <w:pPr>
              <w:spacing w:line="276" w:lineRule="auto"/>
              <w:jc w:val="center"/>
              <w:rPr>
                <w:rFonts w:ascii="Times New Roman" w:eastAsia="Calibri" w:hAnsi="Times New Roman" w:cs="Times New Roman"/>
                <w:sz w:val="18"/>
                <w:szCs w:val="18"/>
              </w:rPr>
            </w:pPr>
            <w:r w:rsidRPr="00D83575">
              <w:rPr>
                <w:rFonts w:ascii="Cambria Math" w:eastAsiaTheme="minorEastAsia" w:hAnsi="Cambria Math" w:cs="Times New Roman"/>
                <w:sz w:val="18"/>
                <w:szCs w:val="18"/>
              </w:rPr>
              <w:t>1.2[1.2(NIR − G) − 2.5(RE − G)]</w:t>
            </w:r>
          </w:p>
        </w:tc>
        <w:tc>
          <w:tcPr>
            <w:tcW w:w="3098" w:type="dxa"/>
          </w:tcPr>
          <w:p w14:paraId="7C93B28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&lt;EndNote&gt;&lt;Cite&gt;&lt;Author&gt;Haboudane&lt;/Author&gt;&lt;Year&gt;2004&lt;/Year&gt;&lt;RecNum&gt;44&lt;/RecNum&gt;&lt;DisplayText&gt;(28)&lt;/DisplayText&gt;&lt;record&gt;&lt;rec-number&gt;44&lt;/rec-number&gt;&lt;foreign-keys&gt;&lt;key app="EN" db-id="0avxz05x799aaye0r2n5tpa0vsdzfdtfpesw" timestamp="1630398352"&gt;44&lt;/key&gt;&lt;/foreign-keys&gt;&lt;ref-type name="Journal Article"&gt;17&lt;/ref-type&gt;&lt;contributors&gt;&lt;authors&gt;&lt;author&gt;Haboudane, Driss&lt;/author&gt;&lt;author&gt;Miller, John R&lt;/author&gt;&lt;author&gt;Pattey, Elizabeth&lt;/author&gt;&lt;author&gt;Zarco-Tejada, Pablo J&lt;/author&gt;&lt;author&gt;Strachan, Ian B&lt;/author&gt;&lt;/authors&gt;&lt;/contributors&gt;&lt;titles&gt;&lt;title&gt;Hyperspectral vegetation indices and novel algorithms for predicting green LAI of crop canopies: Modeling and validation in the context of precision agriculture&lt;/title&gt;&lt;secondary-title&gt;Remote sensing of environment&lt;/secondary-title&gt;&lt;/titles&gt;&lt;periodical&gt;&lt;full-title&gt;Remote Sensing of Environment&lt;/full-title&gt;&lt;/periodical&gt;&lt;pages&gt;337-352&lt;/pages&gt;&lt;volume&gt;90&lt;/volume&gt;&lt;number&gt;3&lt;/number&gt;&lt;dates&gt;&lt;year&gt;2004&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(28)</w:t>
            </w:r>
            <w:r>
              <w:rPr>
                <w:rFonts w:ascii="Times New Roman" w:hAnsi="Times New Roman" w:cs="Times New Roman"/>
                <w:sz w:val="18"/>
                <w:szCs w:val="18"/>
              </w:rPr>
              <w:fldChar w:fldCharType="end"/>
            </w:r>
          </w:p>
        </w:tc>
      </w:tr>
      <w:tr w:rsidR="00A924DA" w:rsidRPr="00D83575" w14:paraId="0A52F9AC" w14:textId="77777777" w:rsidTr="004D7099">
        <w:tc>
          <w:tcPr>
            <w:tcW w:w="3095" w:type="dxa"/>
          </w:tcPr>
          <w:p w14:paraId="272D297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simple ratio (MSR)</w:t>
            </w:r>
          </w:p>
        </w:tc>
        <w:tc>
          <w:tcPr>
            <w:tcW w:w="3157" w:type="dxa"/>
          </w:tcPr>
          <w:p w14:paraId="0A9C7C52" w14:textId="77777777" w:rsidR="00A924DA" w:rsidRPr="00D83575" w:rsidRDefault="00A924DA" w:rsidP="004D7099">
            <w:pPr>
              <w:spacing w:line="276" w:lineRule="auto"/>
              <w:jc w:val="center"/>
              <w:rPr>
                <w:rFonts w:ascii="Cambria Math" w:eastAsiaTheme="minorEastAsia" w:hAnsi="Cambria Math" w:cs="Times New Roman"/>
                <w:sz w:val="18"/>
                <w:szCs w:val="18"/>
              </w:rPr>
            </w:pPr>
            <m:oMathPara>
              <m:oMath>
                <m:f>
                  <m:fPr>
                    <m:ctrlPr>
                      <w:rPr>
                        <w:rFonts w:ascii="Cambria Math" w:eastAsiaTheme="minorEastAsia" w:hAnsi="Cambria Math" w:cs="Times New Roman"/>
                        <w:sz w:val="18"/>
                        <w:szCs w:val="18"/>
                      </w:rPr>
                    </m:ctrlPr>
                  </m:fPr>
                  <m:num>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R</m:t>
                            </m:r>
                          </m:den>
                        </m:f>
                        <m:r>
                          <m:rPr>
                            <m:sty m:val="p"/>
                          </m:rPr>
                          <w:rPr>
                            <w:rFonts w:ascii="Cambria Math" w:eastAsiaTheme="minorEastAsia" w:hAnsi="Cambria Math" w:cs="Times New Roman"/>
                            <w:sz w:val="18"/>
                            <w:szCs w:val="18"/>
                          </w:rPr>
                          <m:t>-1</m:t>
                        </m:r>
                      </m:e>
                    </m:d>
                  </m:num>
                  <m:den>
                    <m:rad>
                      <m:radPr>
                        <m:degHide m:val="1"/>
                        <m:ctrlPr>
                          <w:rPr>
                            <w:rFonts w:ascii="Cambria Math" w:eastAsiaTheme="minorEastAsia" w:hAnsi="Cambria Math" w:cs="Times New Roman"/>
                            <w:sz w:val="18"/>
                            <w:szCs w:val="18"/>
                          </w:rPr>
                        </m:ctrlPr>
                      </m:radPr>
                      <m:deg/>
                      <m:e>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R</m:t>
                                </m:r>
                              </m:den>
                            </m:f>
                            <m:r>
                              <m:rPr>
                                <m:sty m:val="p"/>
                              </m:rPr>
                              <w:rPr>
                                <w:rFonts w:ascii="Cambria Math" w:eastAsiaTheme="minorEastAsia" w:hAnsi="Cambria Math" w:cs="Times New Roman"/>
                                <w:sz w:val="18"/>
                                <w:szCs w:val="18"/>
                              </w:rPr>
                              <m:t>+1</m:t>
                            </m:r>
                          </m:e>
                        </m:d>
                      </m:e>
                    </m:rad>
                  </m:den>
                </m:f>
              </m:oMath>
            </m:oMathPara>
          </w:p>
        </w:tc>
        <w:tc>
          <w:tcPr>
            <w:tcW w:w="3098" w:type="dxa"/>
          </w:tcPr>
          <w:p w14:paraId="305A113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&lt;EndNote&gt;&lt;Cite&gt;&lt;Author&gt;Chen&lt;/Author&gt;&lt;Year&gt;1996&lt;/Year&gt;&lt;RecNum&gt;53&lt;/RecNum&gt;&lt;DisplayText&gt;(43)&lt;/DisplayText&gt;&lt;record&gt;&lt;rec-number&gt;53&lt;/rec-number&gt;&lt;foreign-keys&gt;&lt;key app="EN" db-id="0avxz05x799aaye0r2n5tpa0vsdzfdtfpesw" timestamp="1630428194"&gt;53&lt;/key&gt;&lt;/foreign-keys&gt;&lt;ref-type name="Journal Article"&gt;17&lt;/ref-type&gt;&lt;contributors&gt;&lt;authors&gt;&lt;author&gt;Chen, Jing M&lt;/author&gt;&lt;/authors&gt;&lt;/contributors&gt;&lt;titles&gt;&lt;title&gt;Evaluation of vegetation indices and a modified simple ratio for boreal applications&lt;/title&gt;&lt;secondary-title&gt;Canadian Journal of Remote Sensing&lt;/secondary-title&gt;&lt;/titles&gt;&lt;periodical&gt;&lt;full-title&gt;Canadian Journal of Remote Sensing&lt;/full-title&gt;&lt;/periodical&gt;&lt;pages&gt;229-242&lt;/pages&gt;&lt;volume&gt;22&lt;/volume&gt;&lt;number&gt;3&lt;/number&gt;&lt;dates&gt;&lt;year&gt;1996&lt;/year&gt;&lt;/dates&gt;&lt;isbn&gt;0703-8992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(43)</w:t>
            </w:r>
            <w:r>
              <w:rPr>
                <w:rFonts w:ascii="Times New Roman" w:hAnsi="Times New Roman" w:cs="Times New Roman"/>
                <w:sz w:val="18"/>
                <w:szCs w:val="18"/>
              </w:rPr>
              <w:fldChar w:fldCharType="end"/>
            </w:r>
          </w:p>
        </w:tc>
      </w:tr>
      <w:tr w:rsidR="00A924DA" w:rsidRPr="00D83575" w14:paraId="0310C043" w14:textId="77777777" w:rsidTr="004D7099">
        <w:tc>
          <w:tcPr>
            <w:tcW w:w="3095" w:type="dxa"/>
          </w:tcPr>
          <w:p w14:paraId="2C40DFAD"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green simple</w:t>
            </w:r>
          </w:p>
          <w:p w14:paraId="4FD1BF6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ratio (MSR_G)</w:t>
            </w:r>
          </w:p>
        </w:tc>
        <w:tc>
          <w:tcPr>
            <w:tcW w:w="3157" w:type="dxa"/>
          </w:tcPr>
          <w:p w14:paraId="3CA96854"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Theme="minorEastAsia" w:hAnsi="Cambria Math" w:cs="Times New Roman"/>
                        <w:sz w:val="18"/>
                        <w:szCs w:val="18"/>
                      </w:rPr>
                    </m:ctrlPr>
                  </m:fPr>
                  <m:num>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G</m:t>
                            </m:r>
                          </m:den>
                        </m:f>
                        <m:r>
                          <m:rPr>
                            <m:sty m:val="p"/>
                          </m:rPr>
                          <w:rPr>
                            <w:rFonts w:ascii="Cambria Math" w:eastAsiaTheme="minorEastAsia" w:hAnsi="Cambria Math" w:cs="Times New Roman"/>
                            <w:sz w:val="18"/>
                            <w:szCs w:val="18"/>
                          </w:rPr>
                          <m:t>-1</m:t>
                        </m:r>
                      </m:e>
                    </m:d>
                  </m:num>
                  <m:den>
                    <m:rad>
                      <m:radPr>
                        <m:degHide m:val="1"/>
                        <m:ctrlPr>
                          <w:rPr>
                            <w:rFonts w:ascii="Cambria Math" w:eastAsiaTheme="minorEastAsia" w:hAnsi="Cambria Math" w:cs="Times New Roman"/>
                            <w:sz w:val="18"/>
                            <w:szCs w:val="18"/>
                          </w:rPr>
                        </m:ctrlPr>
                      </m:radPr>
                      <m:deg/>
                      <m:e>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G</m:t>
                                </m:r>
                              </m:den>
                            </m:f>
                            <m:r>
                              <m:rPr>
                                <m:sty m:val="p"/>
                              </m:rPr>
                              <w:rPr>
                                <w:rFonts w:ascii="Cambria Math" w:eastAsiaTheme="minorEastAsia" w:hAnsi="Cambria Math" w:cs="Times New Roman"/>
                                <w:sz w:val="18"/>
                                <w:szCs w:val="18"/>
                              </w:rPr>
                              <m:t>+1</m:t>
                            </m:r>
                          </m:e>
                        </m:d>
                      </m:e>
                    </m:rad>
                  </m:den>
                </m:f>
              </m:oMath>
            </m:oMathPara>
          </w:p>
        </w:tc>
        <w:tc>
          <w:tcPr>
            <w:tcW w:w="3098" w:type="dxa"/>
          </w:tcPr>
          <w:p w14:paraId="4A142D0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&lt;EndNote&gt;&lt;Cite&gt;&lt;Author&gt;Chen&lt;/Author&gt;&lt;Year&gt;1996&lt;/Year&gt;&lt;RecNum&gt;53&lt;/RecNum&gt;&lt;DisplayText&gt;(43)&lt;/DisplayText&gt;&lt;record&gt;&lt;rec-number&gt;53&lt;/rec-number&gt;&lt;foreign-keys&gt;&lt;key app="EN" db-id="0avxz05x799aaye0r2n5tpa0vsdzfdtfpesw" timestamp="1630428194"&gt;53&lt;/key&gt;&lt;/foreign-keys&gt;&lt;ref-type name="Journal Article"&gt;17&lt;/ref-type&gt;&lt;contributors&gt;&lt;authors&gt;&lt;author&gt;Chen, Jing M&lt;/author&gt;&lt;/authors&gt;&lt;/contributors&gt;&lt;titles&gt;&lt;title&gt;Evaluation of vegetation indices and a modified simple ratio for boreal applications&lt;/title&gt;&lt;secondary-title&gt;Canadian Journal of Remote Sensing&lt;/secondary-title&gt;&lt;/titles&gt;&lt;periodical&gt;&lt;full-title&gt;Canadian Journal of Remote Sensing&lt;/full-title&gt;&lt;/periodical&gt;&lt;pages&gt;229-242&lt;/pages&gt;&lt;volume&gt;22&lt;/volume&gt;&lt;number&gt;3&lt;/number&gt;&lt;dates&gt;&lt;year&gt;1996&lt;/year&gt;&lt;/dates&gt;&lt;isbn&gt;0703-8992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(43)</w:t>
            </w:r>
            <w:r>
              <w:rPr>
                <w:rFonts w:ascii="Times New Roman" w:hAnsi="Times New Roman" w:cs="Times New Roman"/>
                <w:sz w:val="18"/>
                <w:szCs w:val="18"/>
              </w:rPr>
              <w:fldChar w:fldCharType="end"/>
            </w:r>
          </w:p>
        </w:tc>
      </w:tr>
      <w:tr w:rsidR="00A924DA" w:rsidRPr="00D83575" w14:paraId="46111E3E" w14:textId="77777777" w:rsidTr="004D7099">
        <w:tc>
          <w:tcPr>
            <w:tcW w:w="3095" w:type="dxa"/>
          </w:tcPr>
          <w:p w14:paraId="34AC85D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green simple</w:t>
            </w:r>
          </w:p>
          <w:p w14:paraId="59971EC3"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ratio (MSR_RE)</w:t>
            </w:r>
          </w:p>
        </w:tc>
        <w:tc>
          <w:tcPr>
            <w:tcW w:w="3157" w:type="dxa"/>
          </w:tcPr>
          <w:p w14:paraId="1583FC47"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Theme="minorEastAsia" w:hAnsi="Cambria Math" w:cs="Times New Roman"/>
                        <w:sz w:val="18"/>
                        <w:szCs w:val="18"/>
                      </w:rPr>
                    </m:ctrlPr>
                  </m:fPr>
                  <m:num>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RE</m:t>
                            </m:r>
                          </m:den>
                        </m:f>
                        <m:r>
                          <m:rPr>
                            <m:sty m:val="p"/>
                          </m:rPr>
                          <w:rPr>
                            <w:rFonts w:ascii="Cambria Math" w:eastAsiaTheme="minorEastAsia" w:hAnsi="Cambria Math" w:cs="Times New Roman"/>
                            <w:sz w:val="18"/>
                            <w:szCs w:val="18"/>
                          </w:rPr>
                          <m:t>-1</m:t>
                        </m:r>
                      </m:e>
                    </m:d>
                  </m:num>
                  <m:den>
                    <m:rad>
                      <m:radPr>
                        <m:degHide m:val="1"/>
                        <m:ctrlPr>
                          <w:rPr>
                            <w:rFonts w:ascii="Cambria Math" w:eastAsiaTheme="minorEastAsia" w:hAnsi="Cambria Math" w:cs="Times New Roman"/>
                            <w:sz w:val="18"/>
                            <w:szCs w:val="18"/>
                          </w:rPr>
                        </m:ctrlPr>
                      </m:radPr>
                      <m:deg/>
                      <m:e>
                        <m:d>
                          <m:dPr>
                            <m:ctrlPr>
                              <w:rPr>
                                <w:rFonts w:ascii="Cambria Math" w:eastAsiaTheme="minorEastAsia" w:hAnsi="Cambria Math" w:cs="Times New Roman"/>
                                <w:sz w:val="18"/>
                                <w:szCs w:val="18"/>
                              </w:rPr>
                            </m:ctrlPr>
                          </m:dPr>
                          <m:e>
                            <m:f>
                              <m:fPr>
                                <m:ctrlPr>
                                  <w:rPr>
                                    <w:rFonts w:ascii="Cambria Math" w:eastAsiaTheme="minorEastAsia" w:hAnsi="Cambria Math" w:cs="Times New Roman"/>
                                    <w:sz w:val="18"/>
                                    <w:szCs w:val="18"/>
                                  </w:rPr>
                                </m:ctrlPr>
                              </m:fPr>
                              <m:num>
                                <m:r>
                                  <m:rPr>
                                    <m:sty m:val="p"/>
                                  </m:rPr>
                                  <w:rPr>
                                    <w:rFonts w:ascii="Cambria Math" w:eastAsiaTheme="minorEastAsia" w:hAnsi="Cambria Math" w:cs="Times New Roman"/>
                                    <w:sz w:val="18"/>
                                    <w:szCs w:val="18"/>
                                  </w:rPr>
                                  <m:t>NIR</m:t>
                                </m:r>
                              </m:num>
                              <m:den>
                                <m:r>
                                  <m:rPr>
                                    <m:sty m:val="p"/>
                                  </m:rPr>
                                  <w:rPr>
                                    <w:rFonts w:ascii="Cambria Math" w:eastAsiaTheme="minorEastAsia" w:hAnsi="Cambria Math" w:cs="Times New Roman"/>
                                    <w:sz w:val="18"/>
                                    <w:szCs w:val="18"/>
                                  </w:rPr>
                                  <m:t>RE</m:t>
                                </m:r>
                              </m:den>
                            </m:f>
                            <m:r>
                              <m:rPr>
                                <m:sty m:val="p"/>
                              </m:rPr>
                              <w:rPr>
                                <w:rFonts w:ascii="Cambria Math" w:eastAsiaTheme="minorEastAsia" w:hAnsi="Cambria Math" w:cs="Times New Roman"/>
                                <w:sz w:val="18"/>
                                <w:szCs w:val="18"/>
                              </w:rPr>
                              <m:t>+1</m:t>
                            </m:r>
                          </m:e>
                        </m:d>
                      </m:e>
                    </m:rad>
                  </m:den>
                </m:f>
              </m:oMath>
            </m:oMathPara>
          </w:p>
        </w:tc>
        <w:tc>
          <w:tcPr>
            <w:tcW w:w="3098" w:type="dxa"/>
          </w:tcPr>
          <w:p w14:paraId="0371F6A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&lt;EndNote&gt;&lt;Cite&gt;&lt;Author&gt;Chen&lt;/Author&gt;&lt;Year&gt;1996&lt;/Year&gt;&lt;RecNum&gt;53&lt;/RecNum&gt;&lt;DisplayText&gt;(43)&lt;/DisplayText&gt;&lt;record&gt;&lt;rec-number&gt;53&lt;/rec-number&gt;&lt;foreign-keys&gt;&lt;key app="EN" db-id="0avxz05x799aaye0r2n5tpa0vsdzfdtfpesw" timestamp="1630428194"&gt;53&lt;/key&gt;&lt;/foreign-keys&gt;&lt;ref-type name="Journal Article"&gt;17&lt;/ref-type&gt;&lt;contributors&gt;&lt;authors&gt;&lt;author&gt;Chen, Jing M&lt;/author&gt;&lt;/authors&gt;&lt;/contributors&gt;&lt;titles&gt;&lt;title&gt;Evaluation of vegetation indices and a modified simple ratio for boreal applications&lt;/title&gt;&lt;secondary-title&gt;Canadian Journal of Remote Sensing&lt;/secondary-title&gt;&lt;/titles&gt;&lt;periodical&gt;&lt;full-title&gt;Canadian Journal of Remote Sensing&lt;/full-title&gt;&lt;/periodical&gt;&lt;pages&gt;229-242&lt;/pages&gt;&lt;volume&gt;22&lt;/volume&gt;&lt;number&gt;3&lt;/number&gt;&lt;dates&gt;&lt;year&gt;1996&lt;/year&gt;&lt;/dates&gt;&lt;isbn&gt;0703-8992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(43)</w:t>
            </w:r>
            <w:r>
              <w:rPr>
                <w:rFonts w:ascii="Times New Roman" w:hAnsi="Times New Roman" w:cs="Times New Roman"/>
                <w:sz w:val="18"/>
                <w:szCs w:val="18"/>
              </w:rPr>
              <w:fldChar w:fldCharType="end"/>
            </w:r>
          </w:p>
        </w:tc>
      </w:tr>
      <w:tr w:rsidR="00A924DA" w:rsidRPr="00D83575" w14:paraId="1F71B211" w14:textId="77777777" w:rsidTr="004D7099">
        <w:tc>
          <w:tcPr>
            <w:tcW w:w="3095" w:type="dxa"/>
          </w:tcPr>
          <w:p w14:paraId="19C210B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transformed</w:t>
            </w:r>
          </w:p>
          <w:p w14:paraId="4508B877"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CARI (MTCARI)</w:t>
            </w:r>
          </w:p>
        </w:tc>
        <w:tc>
          <w:tcPr>
            <w:tcW w:w="3157" w:type="dxa"/>
          </w:tcPr>
          <w:p w14:paraId="7A998199"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hAnsi="Cambria Math" w:cs="JvcswwAdvPTimes"/>
                    <w:sz w:val="18"/>
                    <w:szCs w:val="18"/>
                  </w:rPr>
                  <m:t>3</m:t>
                </m:r>
                <m:d>
                  <m:dPr>
                    <m:begChr m:val="["/>
                    <m:endChr m:val="]"/>
                    <m:ctrlPr>
                      <w:rPr>
                        <w:rFonts w:ascii="Cambria Math" w:hAnsi="Cambria Math" w:cs="JvcswwAdvPTimes"/>
                        <w:sz w:val="18"/>
                        <w:szCs w:val="18"/>
                      </w:rPr>
                    </m:ctrlPr>
                  </m:dPr>
                  <m:e>
                    <m:d>
                      <m:dPr>
                        <m:ctrlPr>
                          <w:rPr>
                            <w:rFonts w:ascii="Cambria Math" w:hAnsi="Cambria Math" w:cs="JvcswwAdvPTimes"/>
                            <w:sz w:val="18"/>
                            <w:szCs w:val="18"/>
                          </w:rPr>
                        </m:ctrlPr>
                      </m:dPr>
                      <m:e>
                        <m:r>
                          <m:rPr>
                            <m:sty m:val="p"/>
                          </m:rPr>
                          <w:rPr>
                            <w:rFonts w:ascii="Cambria Math" w:hAnsi="Cambria Math" w:cs="JvcswwAdvPTimes"/>
                            <w:sz w:val="18"/>
                            <w:szCs w:val="18"/>
                          </w:rPr>
                          <m:t xml:space="preserve">NIR </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RE</m:t>
                        </m:r>
                      </m:e>
                    </m:d>
                    <m:r>
                      <m:rPr>
                        <m:sty m:val="p"/>
                      </m:rPr>
                      <w:rPr>
                        <w:rFonts w:ascii="Cambria Math" w:hAnsi="Cambria Math" w:cs="PcpxtkAdvTir_symb"/>
                        <w:sz w:val="18"/>
                        <w:szCs w:val="18"/>
                      </w:rPr>
                      <m:t xml:space="preserve">- </m:t>
                    </m:r>
                    <m:r>
                      <m:rPr>
                        <m:sty m:val="p"/>
                      </m:rPr>
                      <w:rPr>
                        <w:rFonts w:ascii="Cambria Math" w:hAnsi="Cambria Math" w:cs="JvcswwAdvPTimes"/>
                        <w:sz w:val="18"/>
                        <w:szCs w:val="18"/>
                      </w:rPr>
                      <m:t>0.2</m:t>
                    </m:r>
                    <m:d>
                      <m:dPr>
                        <m:ctrlPr>
                          <w:rPr>
                            <w:rFonts w:ascii="Cambria Math" w:hAnsi="Cambria Math" w:cs="JvcswwAdvPTimes"/>
                            <w:sz w:val="18"/>
                            <w:szCs w:val="18"/>
                          </w:rPr>
                        </m:ctrlPr>
                      </m:dPr>
                      <m:e>
                        <m:r>
                          <m:rPr>
                            <m:sty m:val="p"/>
                          </m:rPr>
                          <w:rPr>
                            <w:rFonts w:ascii="Cambria Math" w:hAnsi="Cambria Math" w:cs="JvcswwAdvPTimes"/>
                            <w:sz w:val="18"/>
                            <w:szCs w:val="18"/>
                          </w:rPr>
                          <m:t xml:space="preserve">NIR </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G</m:t>
                        </m:r>
                      </m:e>
                    </m:d>
                    <m:d>
                      <m:dPr>
                        <m:ctrlPr>
                          <w:rPr>
                            <w:rFonts w:ascii="Cambria Math" w:hAnsi="Cambria Math" w:cs="JvcswwAdvPTimes"/>
                            <w:sz w:val="18"/>
                            <w:szCs w:val="18"/>
                          </w:rPr>
                        </m:ctrlPr>
                      </m:dPr>
                      <m:e>
                        <m:f>
                          <m:fPr>
                            <m:ctrlPr>
                              <w:rPr>
                                <w:rFonts w:ascii="Cambria Math" w:hAnsi="Cambria Math" w:cs="JvcswwAdvPTimes"/>
                                <w:sz w:val="18"/>
                                <w:szCs w:val="18"/>
                              </w:rPr>
                            </m:ctrlPr>
                          </m:fPr>
                          <m:num>
                            <m:r>
                              <m:rPr>
                                <m:sty m:val="p"/>
                              </m:rPr>
                              <w:rPr>
                                <w:rFonts w:ascii="Cambria Math" w:hAnsi="Cambria Math" w:cs="JvcswwAdvPTimes"/>
                                <w:sz w:val="18"/>
                                <w:szCs w:val="18"/>
                              </w:rPr>
                              <m:t>NIR</m:t>
                            </m:r>
                          </m:num>
                          <m:den>
                            <m:r>
                              <m:rPr>
                                <m:sty m:val="p"/>
                              </m:rPr>
                              <w:rPr>
                                <w:rFonts w:ascii="Cambria Math" w:hAnsi="Cambria Math" w:cs="JvcswwAdvPTimes"/>
                                <w:sz w:val="18"/>
                                <w:szCs w:val="18"/>
                              </w:rPr>
                              <m:t>RE</m:t>
                            </m:r>
                          </m:den>
                        </m:f>
                      </m:e>
                    </m:d>
                  </m:e>
                </m:d>
              </m:oMath>
            </m:oMathPara>
          </w:p>
        </w:tc>
        <w:tc>
          <w:tcPr>
            <w:tcW w:w="3098" w:type="dxa"/>
          </w:tcPr>
          <w:p w14:paraId="6E0DB8A6"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&lt;EndNote&gt;&lt;Cite&gt;&lt;Author&gt;Haboudane&lt;/Author&gt;&lt;Year&gt;2002&lt;/Year&gt;&lt;RecNum&gt;46&lt;/RecNum&gt;&lt;DisplayText&gt;(44)&lt;/DisplayText&gt;&lt;record&gt;&lt;rec-number&gt;46&lt;/rec-number&gt;&lt;foreign-keys&gt;&lt;key app="EN" db-id="0avxz05x799aaye0r2n5tpa0vsdzfdtfpesw" timestamp="1630398424"&gt;46&lt;/key&gt;&lt;/foreign-keys&gt;&lt;ref-type name="Journal Article"&gt;17&lt;/ref-type&gt;&lt;contributors&gt;&lt;authors&gt;&lt;author&gt;Haboudane, Driss&lt;/author&gt;&lt;author&gt;Miller, John R&lt;/author&gt;&lt;author&gt;Tremblay, Nicolas&lt;/author&gt;&lt;author&gt;Zarco-Tejada, Pablo J&lt;/author&gt;&lt;author&gt;Dextraze, Louise&lt;/author&gt;&lt;/authors&gt;&lt;/contributors&gt;&lt;titles&gt;&lt;title&gt;Integrated narrow-band vegetation indices for prediction of crop chlorophyll content for application to precision agriculture&lt;/title&gt;&lt;secondary-title&gt;Remote sensing of environment&lt;/secondary-title&gt;&lt;/titles&gt;&lt;periodical&gt;&lt;full-title&gt;Remote Sensing of Environment&lt;/full-title&gt;&lt;/periodical&gt;&lt;pages&gt;416-426&lt;/pages&gt;&lt;volume&gt;81&lt;/volume&gt;&lt;number&gt;2-3&lt;/number&gt;&lt;dates&gt;&lt;year&gt;2002&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(44)</w:t>
            </w:r>
            <w:r>
              <w:rPr>
                <w:rFonts w:ascii="Times New Roman" w:hAnsi="Times New Roman" w:cs="Times New Roman"/>
                <w:sz w:val="18"/>
                <w:szCs w:val="18"/>
              </w:rPr>
              <w:fldChar w:fldCharType="end"/>
            </w:r>
          </w:p>
        </w:tc>
      </w:tr>
      <w:tr w:rsidR="00A924DA" w:rsidRPr="00D83575" w14:paraId="1BC59AC6" w14:textId="77777777" w:rsidTr="004D7099">
        <w:tc>
          <w:tcPr>
            <w:tcW w:w="3095" w:type="dxa"/>
          </w:tcPr>
          <w:p w14:paraId="67C8F018"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lastRenderedPageBreak/>
              <w:t>Normalized difference</w:t>
            </w:r>
          </w:p>
          <w:p w14:paraId="22AFB238"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(NDRE)</w:t>
            </w:r>
          </w:p>
        </w:tc>
        <w:tc>
          <w:tcPr>
            <w:tcW w:w="3157" w:type="dxa"/>
          </w:tcPr>
          <w:p w14:paraId="4954DE97"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cs="JvcswwAdvPTimes"/>
                        <w:sz w:val="18"/>
                        <w:szCs w:val="18"/>
                      </w:rPr>
                    </m:ctrlPr>
                  </m:fPr>
                  <m:num>
                    <m:r>
                      <m:rPr>
                        <m:sty m:val="p"/>
                      </m:rPr>
                      <w:rPr>
                        <w:rFonts w:ascii="Cambria Math" w:hAnsi="Cambria Math" w:cs="JvcswwAdvPTimes"/>
                        <w:sz w:val="18"/>
                        <w:szCs w:val="18"/>
                      </w:rPr>
                      <m:t xml:space="preserve">NIR </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RE</m:t>
                    </m:r>
                  </m:num>
                  <m:den>
                    <m:r>
                      <m:rPr>
                        <m:sty m:val="p"/>
                      </m:rPr>
                      <w:rPr>
                        <w:rFonts w:ascii="Cambria Math" w:hAnsi="Cambria Math" w:cs="JvcswwAdvPTimes"/>
                        <w:sz w:val="18"/>
                        <w:szCs w:val="18"/>
                      </w:rPr>
                      <m:t>NIR+</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RE</m:t>
                    </m:r>
                  </m:den>
                </m:f>
              </m:oMath>
            </m:oMathPara>
          </w:p>
        </w:tc>
        <w:tc>
          <w:tcPr>
            <w:tcW w:w="3098" w:type="dxa"/>
          </w:tcPr>
          <w:p w14:paraId="57EC354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&lt;EndNote&gt;&lt;Cite&gt;&lt;Author&gt;Barnes&lt;/Author&gt;&lt;Year&gt;2000&lt;/Year&gt;&lt;RecNum&gt;47&lt;/RecNum&gt;&lt;DisplayText&gt;(45)&lt;/DisplayText&gt;&lt;record&gt;&lt;rec-number&gt;47&lt;/rec-number&gt;&lt;foreign-keys&gt;&lt;key app="EN" db-id="0avxz05x799aaye0r2n5tpa0vsdzfdtfpesw" timestamp="1630398446"&gt;47&lt;/key&gt;&lt;/foreign-keys&gt;&lt;ref-type name="Conference Proceedings"&gt;10&lt;/ref-type&gt;&lt;contributors&gt;&lt;authors&gt;&lt;author&gt;Barnes, EM&lt;/author&gt;&lt;author&gt;Clarke, TR&lt;/author&gt;&lt;author&gt;Richards, SE&lt;/author&gt;&lt;author&gt;Colaizzi, PD&lt;/author&gt;&lt;author&gt;Haberland, J&lt;/author&gt;&lt;author&gt;Kostrzewski, M&lt;/author&gt;&lt;author&gt;Waller, P&lt;/author&gt;&lt;author&gt;Choi, C&lt;/author&gt;&lt;author&gt;Riley, E&lt;/author&gt;&lt;author&gt;Thompson, T&lt;/author&gt;&lt;/authors&gt;&lt;/contributors&gt;&lt;titles&gt;&lt;title&gt;Coincident detection of crop water stress, nitrogen status and canopy density using ground based multispectral data&lt;/title&gt;&lt;secondary-title&gt;Proceedings of the Fifth International Conference on Precision Agriculture, Bloomington, MN, USA&lt;/secondary-title&gt;&lt;/titles&gt;&lt;volume&gt;1619&lt;/volume&gt;&lt;dates&gt;&lt;year&gt;2000&lt;/year&gt;&lt;/dates&gt;&lt;urls&gt;&lt;/urls&gt;&lt;/record&gt;&lt;/Cite&gt;&lt;/EndNote&gt;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(45)</w:t>
            </w:r>
            <w:r>
              <w:rPr>
                <w:rFonts w:ascii="Times New Roman" w:hAnsi="Times New Roman" w:cs="Times New Roman"/>
                <w:sz w:val="18"/>
                <w:szCs w:val="18"/>
              </w:rPr>
              <w:fldChar w:fldCharType="end"/>
            </w:r>
          </w:p>
        </w:tc>
      </w:tr>
      <w:tr w:rsidR="00A924DA" w:rsidRPr="00D83575" w14:paraId="5BCED110" w14:textId="77777777" w:rsidTr="004D7099">
        <w:tc>
          <w:tcPr>
            <w:tcW w:w="3095" w:type="dxa"/>
          </w:tcPr>
          <w:p w14:paraId="06CF629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difference vegetation index (NDVI)</w:t>
            </w:r>
          </w:p>
        </w:tc>
        <w:tc>
          <w:tcPr>
            <w:tcW w:w="3157" w:type="dxa"/>
          </w:tcPr>
          <w:p w14:paraId="5D0516D6"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hAnsi="Cambria Math" w:cs="JvcswwAdvPTimes"/>
                        <w:sz w:val="18"/>
                        <w:szCs w:val="18"/>
                      </w:rPr>
                    </m:ctrlPr>
                  </m:fPr>
                  <m:num>
                    <m:r>
                      <m:rPr>
                        <m:sty m:val="p"/>
                      </m:rPr>
                      <w:rPr>
                        <w:rFonts w:ascii="Cambria Math" w:hAnsi="Cambria Math" w:cs="JvcswwAdvPTimes"/>
                        <w:sz w:val="18"/>
                        <w:szCs w:val="18"/>
                      </w:rPr>
                      <m:t xml:space="preserve">NIR </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R</m:t>
                    </m:r>
                  </m:num>
                  <m:den>
                    <m:r>
                      <m:rPr>
                        <m:sty m:val="p"/>
                      </m:rPr>
                      <w:rPr>
                        <w:rFonts w:ascii="Cambria Math" w:hAnsi="Cambria Math" w:cs="JvcswwAdvPTimes"/>
                        <w:sz w:val="18"/>
                        <w:szCs w:val="18"/>
                      </w:rPr>
                      <m:t>NIR+</m:t>
                    </m:r>
                    <m:r>
                      <m:rPr>
                        <m:sty m:val="p"/>
                      </m:rPr>
                      <w:rPr>
                        <w:rFonts w:ascii="Cambria Math" w:hAnsi="Cambria Math" w:cs="PcpxtkAdvTir_symb"/>
                        <w:sz w:val="18"/>
                        <w:szCs w:val="18"/>
                      </w:rPr>
                      <m:t xml:space="preserve"> </m:t>
                    </m:r>
                    <m:r>
                      <m:rPr>
                        <m:sty m:val="p"/>
                      </m:rPr>
                      <w:rPr>
                        <w:rFonts w:ascii="Cambria Math" w:hAnsi="Cambria Math" w:cs="JvcswwAdvPTimes"/>
                        <w:sz w:val="18"/>
                        <w:szCs w:val="18"/>
                      </w:rPr>
                      <m:t>R</m:t>
                    </m:r>
                  </m:den>
                </m:f>
              </m:oMath>
            </m:oMathPara>
          </w:p>
        </w:tc>
        <w:tc>
          <w:tcPr>
            <w:tcW w:w="3098" w:type="dxa"/>
          </w:tcPr>
          <w:p w14:paraId="2749F87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&lt;EndNote&gt;&lt;Cite&gt;&lt;Author&gt;Tucker&lt;/Author&gt;&lt;Year&gt;1979&lt;/Year&gt;&lt;RecNum&gt;33&lt;/RecNum&gt;&lt;DisplayText&gt;(23)&lt;/DisplayText&gt;&lt;record&gt;&lt;rec-number&gt;33&lt;/rec-number&gt;&lt;foreign-keys&gt;&lt;key app="EN" db-id="0avxz05x799aaye0r2n5tpa0vsdzfdtfpesw" timestamp="1630397060"&gt;33&lt;/key&gt;&lt;/foreign-keys&gt;&lt;ref-type name="Journal Article"&gt;17&lt;/ref-type&gt;&lt;contributors&gt;&lt;authors&gt;&lt;author&gt;Tucker, Compton J&lt;/author&gt;&lt;/authors&gt;&lt;/contributors&gt;&lt;titles&gt;&lt;title&gt;Red and photographic infrared linear combinations for monitoring vegetation&lt;/title&gt;&lt;secondary-title&gt;Remote sensing of Environment&lt;/secondary-title&gt;&lt;/titles&gt;&lt;periodical&gt;&lt;full-title&gt;Remote Sensing of Environment&lt;/full-title&gt;&lt;/periodical&gt;&lt;pages&gt;127-150&lt;/pages&gt;&lt;volume&gt;8&lt;/volume&gt;&lt;number&gt;2&lt;/number&gt;&lt;dates&gt;&lt;year&gt;1979&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(23)</w:t>
            </w:r>
            <w:r>
              <w:rPr>
                <w:rFonts w:ascii="Times New Roman" w:hAnsi="Times New Roman" w:cs="Times New Roman"/>
                <w:sz w:val="18"/>
                <w:szCs w:val="18"/>
              </w:rPr>
              <w:fldChar w:fldCharType="end"/>
            </w:r>
          </w:p>
        </w:tc>
      </w:tr>
      <w:tr w:rsidR="00A924DA" w:rsidRPr="00D83575" w14:paraId="6416A27A" w14:textId="77777777" w:rsidTr="004D7099">
        <w:tc>
          <w:tcPr>
            <w:tcW w:w="3095" w:type="dxa"/>
          </w:tcPr>
          <w:p w14:paraId="2837441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NIR index (NNIR)</w:t>
            </w:r>
          </w:p>
        </w:tc>
        <w:tc>
          <w:tcPr>
            <w:tcW w:w="3157" w:type="dxa"/>
          </w:tcPr>
          <w:p w14:paraId="6B3C8BDC"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NIR+RE+ G</m:t>
                    </m:r>
                  </m:den>
                </m:f>
              </m:oMath>
            </m:oMathPara>
          </w:p>
        </w:tc>
        <w:tc>
          <w:tcPr>
            <w:tcW w:w="3098" w:type="dxa"/>
          </w:tcPr>
          <w:p w14:paraId="0CCE5EC7"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132A7BC7" w14:textId="77777777" w:rsidTr="004D7099">
        <w:tc>
          <w:tcPr>
            <w:tcW w:w="3095" w:type="dxa"/>
          </w:tcPr>
          <w:p w14:paraId="5364064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red edge index (NREI)</w:t>
            </w:r>
          </w:p>
        </w:tc>
        <w:tc>
          <w:tcPr>
            <w:tcW w:w="3157" w:type="dxa"/>
          </w:tcPr>
          <w:p w14:paraId="3F51911C"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RE</m:t>
                    </m:r>
                  </m:num>
                  <m:den>
                    <m:r>
                      <m:rPr>
                        <m:sty m:val="p"/>
                      </m:rPr>
                      <w:rPr>
                        <w:rFonts w:ascii="Cambria Math" w:eastAsia="Calibri" w:hAnsi="Cambria Math" w:cs="Times New Roman"/>
                        <w:sz w:val="18"/>
                        <w:szCs w:val="18"/>
                      </w:rPr>
                      <m:t>NIR+RE+ G</m:t>
                    </m:r>
                  </m:den>
                </m:f>
              </m:oMath>
            </m:oMathPara>
          </w:p>
        </w:tc>
        <w:tc>
          <w:tcPr>
            <w:tcW w:w="3098" w:type="dxa"/>
          </w:tcPr>
          <w:p w14:paraId="3738A54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46B8B463" w14:textId="77777777" w:rsidTr="004D7099">
        <w:tc>
          <w:tcPr>
            <w:tcW w:w="3095" w:type="dxa"/>
          </w:tcPr>
          <w:p w14:paraId="5FDB3DFC"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green index (NGI)</w:t>
            </w:r>
          </w:p>
        </w:tc>
        <w:tc>
          <w:tcPr>
            <w:tcW w:w="3157" w:type="dxa"/>
          </w:tcPr>
          <w:p w14:paraId="78E5CB54"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G</m:t>
                    </m:r>
                  </m:num>
                  <m:den>
                    <m:r>
                      <m:rPr>
                        <m:sty m:val="p"/>
                      </m:rPr>
                      <w:rPr>
                        <w:rFonts w:ascii="Cambria Math" w:eastAsia="Calibri" w:hAnsi="Cambria Math" w:cs="Times New Roman"/>
                        <w:sz w:val="18"/>
                        <w:szCs w:val="18"/>
                      </w:rPr>
                      <m:t>NIR+RE+ G</m:t>
                    </m:r>
                  </m:den>
                </m:f>
              </m:oMath>
            </m:oMathPara>
          </w:p>
        </w:tc>
        <w:tc>
          <w:tcPr>
            <w:tcW w:w="3098" w:type="dxa"/>
          </w:tcPr>
          <w:p w14:paraId="22B64D1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5C3C621B" w14:textId="77777777" w:rsidTr="004D7099">
        <w:tc>
          <w:tcPr>
            <w:tcW w:w="3095" w:type="dxa"/>
          </w:tcPr>
          <w:p w14:paraId="36ED20E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Optimized soil-adjusted vegetation index (OSAVI)</w:t>
            </w:r>
          </w:p>
        </w:tc>
        <w:tc>
          <w:tcPr>
            <w:tcW w:w="3157" w:type="dxa"/>
          </w:tcPr>
          <w:p w14:paraId="4214A0E0"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NIR-R</m:t>
                    </m:r>
                  </m:num>
                  <m:den>
                    <m:r>
                      <m:rPr>
                        <m:sty m:val="p"/>
                      </m:rPr>
                      <w:rPr>
                        <w:rFonts w:ascii="Cambria Math" w:eastAsia="Calibri" w:hAnsi="Cambria Math" w:cs="Times New Roman"/>
                        <w:sz w:val="18"/>
                        <w:szCs w:val="18"/>
                      </w:rPr>
                      <m:t>NIR+R+0.16</m:t>
                    </m:r>
                  </m:den>
                </m:f>
              </m:oMath>
            </m:oMathPara>
          </w:p>
        </w:tc>
        <w:tc>
          <w:tcPr>
            <w:tcW w:w="3098" w:type="dxa"/>
          </w:tcPr>
          <w:p w14:paraId="2C6C927C"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&lt;EndNote&gt;&lt;Cite&gt;&lt;Author&gt;Rondeaux&lt;/Author&gt;&lt;Year&gt;1996&lt;/Year&gt;&lt;RecNum&gt;49&lt;/RecNum&gt;&lt;DisplayText&gt;(34)&lt;/DisplayText&gt;&lt;record&gt;&lt;rec-number&gt;49&lt;/rec-number&gt;&lt;foreign-keys&gt;&lt;key app="EN" db-id="0avxz05x799aaye0r2n5tpa0vsdzfdtfpesw" timestamp="1630398573"&gt;49&lt;/key&gt;&lt;/foreign-keys&gt;&lt;ref-type name="Journal Article"&gt;17&lt;/ref-type&gt;&lt;contributors&gt;&lt;authors&gt;&lt;author&gt;Rondeaux, Geneviève&lt;/author&gt;&lt;author&gt;Steven, Michael&lt;/author&gt;&lt;author&gt;Baret, Frédéric&lt;/author&gt;&lt;/authors&gt;&lt;/contributors&gt;&lt;titles&gt;&lt;title&gt;Optimization of soil-adjusted vegetation indices&lt;/title&gt;&lt;secondary-title&gt;Remote sensing of environment&lt;/secondary-title&gt;&lt;/titles&gt;&lt;periodical&gt;&lt;full-title&gt;Remote Sensing of Environment&lt;/full-title&gt;&lt;/periodical&gt;&lt;pages&gt;95-107&lt;/pages&gt;&lt;volume&gt;55&lt;/volume&gt;&lt;number&gt;2&lt;/number&gt;&lt;dates&gt;&lt;year&gt;1996&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(34)</w:t>
            </w:r>
            <w:r>
              <w:rPr>
                <w:rFonts w:ascii="Times New Roman" w:hAnsi="Times New Roman" w:cs="Times New Roman"/>
                <w:sz w:val="18"/>
                <w:szCs w:val="18"/>
              </w:rPr>
              <w:fldChar w:fldCharType="end"/>
            </w:r>
          </w:p>
        </w:tc>
      </w:tr>
      <w:tr w:rsidR="00A924DA" w:rsidRPr="00D83575" w14:paraId="393694D9" w14:textId="77777777" w:rsidTr="004D7099">
        <w:tc>
          <w:tcPr>
            <w:tcW w:w="3095" w:type="dxa"/>
          </w:tcPr>
          <w:p w14:paraId="138C9574"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Plant senescence reflectance index (PSRI)</w:t>
            </w:r>
          </w:p>
        </w:tc>
        <w:tc>
          <w:tcPr>
            <w:tcW w:w="3157" w:type="dxa"/>
          </w:tcPr>
          <w:p w14:paraId="134E4F59"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R-G</m:t>
                    </m:r>
                  </m:num>
                  <m:den>
                    <m:r>
                      <m:rPr>
                        <m:sty m:val="p"/>
                      </m:rPr>
                      <w:rPr>
                        <w:rFonts w:ascii="Cambria Math" w:eastAsia="Calibri" w:hAnsi="Cambria Math" w:cs="Times New Roman"/>
                        <w:sz w:val="18"/>
                        <w:szCs w:val="18"/>
                      </w:rPr>
                      <m:t>RE</m:t>
                    </m:r>
                  </m:den>
                </m:f>
              </m:oMath>
            </m:oMathPara>
          </w:p>
        </w:tc>
        <w:tc>
          <w:tcPr>
            <w:tcW w:w="3098" w:type="dxa"/>
          </w:tcPr>
          <w:p w14:paraId="3E46B265"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&lt;EndNote&gt;&lt;Cite&gt;&lt;Author&gt;Merzlyak&lt;/Author&gt;&lt;Year&gt;1999&lt;/Year&gt;&lt;RecNum&gt;54&lt;/RecNum&gt;&lt;DisplayText&gt;(46)&lt;/DisplayText&gt;&lt;record&gt;&lt;rec-number&gt;54&lt;/rec-number&gt;&lt;foreign-keys&gt;&lt;key app="EN" db-id="0avxz05x799aaye0r2n5tpa0vsdzfdtfpesw" timestamp="1630428657"&gt;54&lt;/key&gt;&lt;/foreign-keys&gt;&lt;ref-type name="Journal Article"&gt;17&lt;/ref-type&gt;&lt;contributors&gt;&lt;authors&gt;&lt;author&gt;Merzlyak, Mark N&lt;/author&gt;&lt;author&gt;Gitelson, Anatoly A&lt;/author&gt;&lt;author&gt;Chivkunova, Olga B&lt;/author&gt;&lt;author&gt;Rakitin, Victor Yu&lt;/author&gt;&lt;/authors&gt;&lt;/contributors&gt;&lt;titles&gt;&lt;title&gt;Non‐destructive optical detection of pigment changes during leaf senescence and fruit ripening&lt;/title&gt;&lt;secondary-title&gt;Physiologia plantarum&lt;/secondary-title&gt;&lt;/titles&gt;&lt;periodical&gt;&lt;full-title&gt;Physiologia plantarum&lt;/full-title&gt;&lt;/periodical&gt;&lt;pages&gt;135-141&lt;/pages&gt;&lt;volume&gt;106&lt;/volume&gt;&lt;number&gt;1&lt;/number&gt;&lt;dates&gt;&lt;year&gt;1999&lt;/year&gt;&lt;/dates&gt;&lt;isbn&gt;0031-9317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(46)</w:t>
            </w:r>
            <w:r>
              <w:rPr>
                <w:rFonts w:ascii="Times New Roman" w:hAnsi="Times New Roman" w:cs="Times New Roman"/>
                <w:sz w:val="18"/>
                <w:szCs w:val="18"/>
              </w:rPr>
              <w:fldChar w:fldCharType="end"/>
            </w:r>
          </w:p>
        </w:tc>
      </w:tr>
      <w:tr w:rsidR="00A924DA" w:rsidRPr="00D83575" w14:paraId="0BAF5085" w14:textId="77777777" w:rsidTr="004D7099">
        <w:tc>
          <w:tcPr>
            <w:tcW w:w="3095" w:type="dxa"/>
          </w:tcPr>
          <w:p w14:paraId="7DF91F98"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green difference vegetation index (REGDVI)</w:t>
            </w:r>
          </w:p>
        </w:tc>
        <w:tc>
          <w:tcPr>
            <w:tcW w:w="3157" w:type="dxa"/>
          </w:tcPr>
          <w:p w14:paraId="593E1775"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r>
                  <m:rPr>
                    <m:sty m:val="p"/>
                  </m:rPr>
                  <w:rPr>
                    <w:rFonts w:ascii="Cambria Math" w:eastAsia="Calibri" w:hAnsi="Cambria Math" w:cs="Times New Roman"/>
                    <w:sz w:val="18"/>
                    <w:szCs w:val="18"/>
                  </w:rPr>
                  <m:t>RE-G</m:t>
                </m:r>
              </m:oMath>
            </m:oMathPara>
          </w:p>
        </w:tc>
        <w:tc>
          <w:tcPr>
            <w:tcW w:w="3098" w:type="dxa"/>
          </w:tcPr>
          <w:p w14:paraId="3E16CC7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&lt;EndNote&gt;&lt;Cite&gt;&lt;Author&gt;Tucker&lt;/Author&gt;&lt;Year&gt;1979&lt;/Year&gt;&lt;RecNum&gt;33&lt;/RecNum&gt;&lt;DisplayText&gt;(23)&lt;/DisplayText&gt;&lt;record&gt;&lt;rec-number&gt;33&lt;/rec-number&gt;&lt;foreign-keys&gt;&lt;key app="EN" db-id="0avxz05x799aaye0r2n5tpa0vsdzfdtfpesw" timestamp="1630397060"&gt;33&lt;/key&gt;&lt;/foreign-keys&gt;&lt;ref-type name="Journal Article"&gt;17&lt;/ref-type&gt;&lt;contributors&gt;&lt;authors&gt;&lt;author&gt;Tucker, Compton J&lt;/author&gt;&lt;/authors&gt;&lt;/contributors&gt;&lt;titles&gt;&lt;title&gt;Red and photographic infrared linear combinations for monitoring vegetation&lt;/title&gt;&lt;secondary-title&gt;Remote sensing of Environment&lt;/secondary-title&gt;&lt;/titles&gt;&lt;periodical&gt;&lt;full-title&gt;Remote Sensing of Environment&lt;/full-title&gt;&lt;/periodical&gt;&lt;pages&gt;127-150&lt;/pages&gt;&lt;volume&gt;8&lt;/volume&gt;&lt;number&gt;2&lt;/number&gt;&lt;dates&gt;&lt;year&gt;1979&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(23)</w:t>
            </w:r>
            <w:r>
              <w:rPr>
                <w:rFonts w:ascii="Times New Roman" w:hAnsi="Times New Roman" w:cs="Times New Roman"/>
                <w:sz w:val="18"/>
                <w:szCs w:val="18"/>
              </w:rPr>
              <w:fldChar w:fldCharType="end"/>
            </w:r>
          </w:p>
        </w:tc>
      </w:tr>
      <w:tr w:rsidR="00A924DA" w:rsidRPr="00D83575" w14:paraId="35F6AA93" w14:textId="77777777" w:rsidTr="004D7099">
        <w:tc>
          <w:tcPr>
            <w:tcW w:w="3095" w:type="dxa"/>
          </w:tcPr>
          <w:p w14:paraId="5FB0BCE1"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GNDVI (REGNDVI)</w:t>
            </w:r>
          </w:p>
        </w:tc>
        <w:tc>
          <w:tcPr>
            <w:tcW w:w="3157" w:type="dxa"/>
          </w:tcPr>
          <w:p w14:paraId="1A4AF748"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RE-G</m:t>
                    </m:r>
                  </m:num>
                  <m:den>
                    <m:r>
                      <m:rPr>
                        <m:sty m:val="p"/>
                      </m:rPr>
                      <w:rPr>
                        <w:rFonts w:ascii="Cambria Math" w:eastAsia="Calibri" w:hAnsi="Cambria Math" w:cs="Times New Roman"/>
                        <w:sz w:val="18"/>
                        <w:szCs w:val="18"/>
                      </w:rPr>
                      <m:t>RE+G</m:t>
                    </m:r>
                  </m:den>
                </m:f>
              </m:oMath>
            </m:oMathPara>
          </w:p>
        </w:tc>
        <w:tc>
          <w:tcPr>
            <w:tcW w:w="3098" w:type="dxa"/>
          </w:tcPr>
          <w:p w14:paraId="48FD3C1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&lt;EndNote&gt;&lt;Cite&gt;&lt;Author&gt;Gitelson&lt;/Author&gt;&lt;Year&gt;1996&lt;/Year&gt;&lt;RecNum&gt;36&lt;/RecNum&gt;&lt;DisplayText&gt;(33)&lt;/DisplayText&gt;&lt;record&gt;&lt;rec-number&gt;36&lt;/rec-number&gt;&lt;foreign-keys&gt;&lt;key app="EN" db-id="0avxz05x799aaye0r2n5tpa0vsdzfdtfpesw" timestamp="1630398126"&gt;36&lt;/key&gt;&lt;/foreign-keys&gt;&lt;ref-type name="Journal Article"&gt;17&lt;/ref-type&gt;&lt;contributors&gt;&lt;authors&gt;&lt;author&gt;Gitelson, Anatoly A&lt;/author&gt;&lt;author&gt;Kaufman, Yoram J&lt;/author&gt;&lt;author&gt;Merzlyak, Mark N&lt;/author&gt;&lt;/authors&gt;&lt;/contributors&gt;&lt;titles&gt;&lt;title&gt;Use of a green channel in remote sensing of global vegetation from EOS-MODIS&lt;/title&gt;&lt;secondary-title&gt;Remote sensing of Environment&lt;/secondary-title&gt;&lt;/titles&gt;&lt;periodical&gt;&lt;full-title&gt;Remote Sensing of Environment&lt;/full-title&gt;&lt;/periodical&gt;&lt;pages&gt;289-298&lt;/pages&gt;&lt;volume&gt;58&lt;/volume&gt;&lt;number&gt;3&lt;/number&gt;&lt;dates&gt;&lt;year&gt;1996&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(33)</w:t>
            </w:r>
            <w:r>
              <w:rPr>
                <w:rFonts w:ascii="Times New Roman" w:hAnsi="Times New Roman" w:cs="Times New Roman"/>
                <w:sz w:val="18"/>
                <w:szCs w:val="18"/>
              </w:rPr>
              <w:fldChar w:fldCharType="end"/>
            </w:r>
          </w:p>
        </w:tc>
      </w:tr>
      <w:tr w:rsidR="00A924DA" w:rsidRPr="00D83575" w14:paraId="07DC60C2" w14:textId="77777777" w:rsidTr="004D7099">
        <w:tc>
          <w:tcPr>
            <w:tcW w:w="3095" w:type="dxa"/>
          </w:tcPr>
          <w:p w14:paraId="52FAA50A"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green ratio vegetation index (REGRVI)</w:t>
            </w:r>
          </w:p>
        </w:tc>
        <w:tc>
          <w:tcPr>
            <w:tcW w:w="3157" w:type="dxa"/>
          </w:tcPr>
          <w:p w14:paraId="749A5017"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RE</m:t>
                    </m:r>
                  </m:num>
                  <m:den>
                    <m:r>
                      <m:rPr>
                        <m:sty m:val="p"/>
                      </m:rPr>
                      <w:rPr>
                        <w:rFonts w:ascii="Cambria Math" w:eastAsia="Calibri" w:hAnsi="Cambria Math" w:cs="Times New Roman"/>
                        <w:sz w:val="18"/>
                        <w:szCs w:val="18"/>
                      </w:rPr>
                      <m:t>G</m:t>
                    </m:r>
                  </m:den>
                </m:f>
              </m:oMath>
            </m:oMathPara>
          </w:p>
        </w:tc>
        <w:tc>
          <w:tcPr>
            <w:tcW w:w="3098" w:type="dxa"/>
          </w:tcPr>
          <w:p w14:paraId="5EFF6BE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&lt;EndNote&gt;&lt;Cite&gt;&lt;Author&gt;Cao&lt;/Author&gt;&lt;Year&gt;2013&lt;/Year&gt;&lt;RecNum&gt;55&lt;/RecNum&gt;&lt;DisplayText&gt;(47)&lt;/DisplayText&gt;&lt;record&gt;&lt;rec-number&gt;55&lt;/rec-number&gt;&lt;foreign-keys&gt;&lt;key app="EN" db-id="0avxz05x799aaye0r2n5tpa0vsdzfdtfpesw" timestamp="1630430974"&gt;55&lt;/key&gt;&lt;/foreign-keys&gt;&lt;ref-type name="Journal Article"&gt;17&lt;/ref-type&gt;&lt;contributors&gt;&lt;authors&gt;&lt;author&gt;Cao, Qiang&lt;/author&gt;&lt;author&gt;Miao, Yuxin&lt;/author&gt;&lt;author&gt;Wang, Hongye&lt;/author&gt;&lt;author&gt;Huang, Shanyu&lt;/author&gt;&lt;author&gt;Cheng, Shanshan&lt;/author&gt;&lt;author&gt;Khosla, R&lt;/author&gt;&lt;author&gt;Jiang, Rongfeng&lt;/author&gt;&lt;/authors&gt;&lt;/contributors&gt;&lt;titles&gt;&lt;title&gt;Non-destructive estimation of rice plant nitrogen status with Crop Circle multispectral active canopy sensor&lt;/title&gt;&lt;secondary-title&gt;Field Crops Research&lt;/secondary-title&gt;&lt;/titles&gt;&lt;periodical&gt;&lt;full-title&gt;Field Crops Research&lt;/full-title&gt;&lt;/periodical&gt;&lt;pages&gt;133-144&lt;/pages&gt;&lt;volume&gt;154&lt;/volume&gt;&lt;dates&gt;&lt;year&gt;2013&lt;/year&gt;&lt;/dates&gt;&lt;isbn&gt;0378-4290&lt;/isbn&gt;&lt;urls&gt;&lt;/urls&gt;&lt;/record&gt;&lt;/Cite&gt;&lt;/EndNote&gt;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(47)</w:t>
            </w:r>
            <w:r>
              <w:rPr>
                <w:rFonts w:ascii="Times New Roman" w:hAnsi="Times New Roman" w:cs="Times New Roman"/>
                <w:sz w:val="18"/>
                <w:szCs w:val="18"/>
              </w:rPr>
              <w:fldChar w:fldCharType="end"/>
            </w:r>
          </w:p>
        </w:tc>
      </w:tr>
      <w:tr w:rsidR="00A924DA" w:rsidRPr="00D83575" w14:paraId="1DF8C105" w14:textId="77777777" w:rsidTr="004D7099">
        <w:tc>
          <w:tcPr>
            <w:tcW w:w="3095" w:type="dxa"/>
          </w:tcPr>
          <w:p w14:paraId="2C78970B"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optimal soil adjusted vegetation index (REOSAVI)</w:t>
            </w:r>
          </w:p>
        </w:tc>
        <w:tc>
          <w:tcPr>
            <w:tcW w:w="3157" w:type="dxa"/>
          </w:tcPr>
          <w:p w14:paraId="29474D0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1+0.16</m:t>
                        </m:r>
                      </m:e>
                    </m:d>
                    <m:d>
                      <m:dPr>
                        <m:ctrlPr>
                          <w:rPr>
                            <w:rFonts w:ascii="Cambria Math" w:eastAsia="Calibri" w:hAnsi="Cambria Math" w:cs="Times New Roman"/>
                            <w:sz w:val="18"/>
                            <w:szCs w:val="18"/>
                          </w:rPr>
                        </m:ctrlPr>
                      </m:dPr>
                      <m:e>
                        <m:r>
                          <m:rPr>
                            <m:sty m:val="p"/>
                          </m:rPr>
                          <w:rPr>
                            <w:rFonts w:ascii="Cambria Math" w:eastAsia="Calibri" w:hAnsi="Cambria Math" w:cs="Times New Roman"/>
                            <w:sz w:val="18"/>
                            <w:szCs w:val="18"/>
                          </w:rPr>
                          <m:t>NIR-RE</m:t>
                        </m:r>
                      </m:e>
                    </m:d>
                  </m:num>
                  <m:den>
                    <m:r>
                      <m:rPr>
                        <m:sty m:val="p"/>
                      </m:rPr>
                      <w:rPr>
                        <w:rFonts w:ascii="Cambria Math" w:eastAsia="Calibri" w:hAnsi="Cambria Math" w:cs="Times New Roman"/>
                        <w:sz w:val="18"/>
                        <w:szCs w:val="18"/>
                      </w:rPr>
                      <m:t>NIR+RE+0.16</m:t>
                    </m:r>
                  </m:den>
                </m:f>
              </m:oMath>
            </m:oMathPara>
          </w:p>
        </w:tc>
        <w:tc>
          <w:tcPr>
            <w:tcW w:w="3098" w:type="dxa"/>
          </w:tcPr>
          <w:p w14:paraId="2F63AD36"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&lt;EndNote&gt;&lt;Cite&gt;&lt;Author&gt;Rondeaux&lt;/Author&gt;&lt;Year&gt;1996&lt;/Year&gt;&lt;RecNum&gt;49&lt;/RecNum&gt;&lt;DisplayText&gt;(34)&lt;/DisplayText&gt;&lt;record&gt;&lt;rec-number&gt;49&lt;/rec-number&gt;&lt;foreign-keys&gt;&lt;key app="EN" db-id="0avxz05x799aaye0r2n5tpa0vsdzfdtfpesw" timestamp="1630398573"&gt;49&lt;/key&gt;&lt;/foreign-keys&gt;&lt;ref-type name="Journal Article"&gt;17&lt;/ref-type&gt;&lt;contributors&gt;&lt;authors&gt;&lt;author&gt;Rondeaux, Geneviève&lt;/author&gt;&lt;author&gt;Steven, Michael&lt;/author&gt;&lt;author&gt;Baret, Frédéric&lt;/author&gt;&lt;/authors&gt;&lt;/contributors&gt;&lt;titles&gt;&lt;title&gt;Optimization of soil-adjusted vegetation indices&lt;/title&gt;&lt;secondary-title&gt;Remote sensing of environment&lt;/secondary-title&gt;&lt;/titles&gt;&lt;periodical&gt;&lt;full-title&gt;Remote Sensing of Environment&lt;/full-title&gt;&lt;/periodical&gt;&lt;pages&gt;95-107&lt;/pages&gt;&lt;volume&gt;55&lt;/volume&gt;&lt;number&gt;2&lt;/number&gt;&lt;dates&gt;&lt;year&gt;1996&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(34)</w:t>
            </w:r>
            <w:r>
              <w:rPr>
                <w:rFonts w:ascii="Times New Roman" w:hAnsi="Times New Roman" w:cs="Times New Roman"/>
                <w:sz w:val="18"/>
                <w:szCs w:val="18"/>
              </w:rPr>
              <w:fldChar w:fldCharType="end"/>
            </w:r>
          </w:p>
        </w:tc>
      </w:tr>
      <w:tr w:rsidR="00A924DA" w:rsidRPr="00D83575" w14:paraId="6FDF8A98" w14:textId="77777777" w:rsidTr="004D7099">
        <w:tc>
          <w:tcPr>
            <w:tcW w:w="3095" w:type="dxa"/>
          </w:tcPr>
          <w:p w14:paraId="6B118C78"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Renormalized difference vegetation index (RERDVI)</w:t>
            </w:r>
          </w:p>
        </w:tc>
        <w:tc>
          <w:tcPr>
            <w:tcW w:w="3157" w:type="dxa"/>
          </w:tcPr>
          <w:p w14:paraId="1B46C584" w14:textId="77777777" w:rsidR="00A924DA" w:rsidRPr="00D83575" w:rsidRDefault="00A924DA" w:rsidP="004D7099">
            <w:pPr>
              <w:spacing w:line="276" w:lineRule="auto"/>
              <w:jc w:val="center"/>
              <w:rPr>
                <w:rFonts w:ascii="Times New Roman" w:eastAsia="Calibri" w:hAnsi="Times New Roman" w:cs="Times New Roman"/>
                <w:iCs/>
                <w:sz w:val="18"/>
                <w:szCs w:val="18"/>
              </w:rPr>
            </w:pPr>
            <m:oMathPara>
              <m:oMath>
                <m:f>
                  <m:fPr>
                    <m:ctrlPr>
                      <w:rPr>
                        <w:rFonts w:ascii="Cambria Math" w:eastAsiaTheme="minorEastAsia" w:hAnsi="Cambria Math" w:cs="Times New Roman"/>
                        <w:iCs/>
                        <w:sz w:val="18"/>
                        <w:szCs w:val="18"/>
                      </w:rPr>
                    </m:ctrlPr>
                  </m:fPr>
                  <m:num>
                    <m:r>
                      <m:rPr>
                        <m:sty m:val="p"/>
                      </m:rPr>
                      <w:rPr>
                        <w:rFonts w:ascii="Cambria Math" w:eastAsiaTheme="minorEastAsia" w:hAnsi="Cambria Math" w:cs="Times New Roman"/>
                        <w:sz w:val="18"/>
                        <w:szCs w:val="18"/>
                      </w:rPr>
                      <m:t>NIR-RE</m:t>
                    </m:r>
                  </m:num>
                  <m:den>
                    <m:rad>
                      <m:radPr>
                        <m:degHide m:val="1"/>
                        <m:ctrlPr>
                          <w:rPr>
                            <w:rFonts w:ascii="Cambria Math" w:eastAsiaTheme="minorEastAsia" w:hAnsi="Cambria Math" w:cs="Times New Roman"/>
                            <w:iCs/>
                            <w:sz w:val="18"/>
                            <w:szCs w:val="18"/>
                          </w:rPr>
                        </m:ctrlPr>
                      </m:radPr>
                      <m:deg/>
                      <m:e>
                        <m:r>
                          <m:rPr>
                            <m:sty m:val="p"/>
                          </m:rPr>
                          <w:rPr>
                            <w:rFonts w:ascii="Cambria Math" w:eastAsiaTheme="minorEastAsia" w:hAnsi="Cambria Math" w:cs="Times New Roman"/>
                            <w:sz w:val="18"/>
                            <w:szCs w:val="18"/>
                          </w:rPr>
                          <m:t>NIR+RE</m:t>
                        </m:r>
                      </m:e>
                    </m:rad>
                  </m:den>
                </m:f>
              </m:oMath>
            </m:oMathPara>
          </w:p>
        </w:tc>
        <w:tc>
          <w:tcPr>
            <w:tcW w:w="3098" w:type="dxa"/>
          </w:tcPr>
          <w:p w14:paraId="05141E6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&lt;EndNote&gt;&lt;Cite&gt;&lt;Author&gt;Roujean&lt;/Author&gt;&lt;Year&gt;1995&lt;/Year&gt;&lt;RecNum&gt;38&lt;/RecNum&gt;&lt;DisplayText&gt;(35)&lt;/DisplayText&gt;&lt;record&gt;&lt;rec-number&gt;38&lt;/rec-number&gt;&lt;foreign-keys&gt;&lt;key app="EN" db-id="0avxz05x799aaye0r2n5tpa0vsdzfdtfpesw" timestamp="1630398185"&gt;38&lt;/key&gt;&lt;/foreign-keys&gt;&lt;ref-type name="Journal Article"&gt;17&lt;/ref-type&gt;&lt;contributors&gt;&lt;authors&gt;&lt;author&gt;Roujean, Jean-Louis&lt;/author&gt;&lt;author&gt;Breon, Francois-Marie&lt;/author&gt;&lt;/authors&gt;&lt;/contributors&gt;&lt;titles&gt;&lt;title&gt;Estimating PAR absorbed by vegetation from bidirectional reflectance measurements&lt;/title&gt;&lt;secondary-title&gt;Remote sensing of Environment&lt;/secondary-title&gt;&lt;/titles&gt;&lt;periodical&gt;&lt;full-title&gt;Remote Sensing of Environment&lt;/full-title&gt;&lt;/periodical&gt;&lt;pages&gt;375-384&lt;/pages&gt;&lt;volume&gt;51&lt;/volume&gt;&lt;number&gt;3&lt;/number&gt;&lt;dates&gt;&lt;year&gt;1995&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(35)</w:t>
            </w:r>
            <w:r>
              <w:rPr>
                <w:rFonts w:ascii="Times New Roman" w:hAnsi="Times New Roman" w:cs="Times New Roman"/>
                <w:sz w:val="18"/>
                <w:szCs w:val="18"/>
              </w:rPr>
              <w:fldChar w:fldCharType="end"/>
            </w:r>
          </w:p>
        </w:tc>
      </w:tr>
      <w:tr w:rsidR="00A924DA" w:rsidRPr="00D83575" w14:paraId="78F84225" w14:textId="77777777" w:rsidTr="004D7099">
        <w:tc>
          <w:tcPr>
            <w:tcW w:w="3095" w:type="dxa"/>
          </w:tcPr>
          <w:p w14:paraId="6DD4CAF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soil adjusted vegetation index (RESAVI)</w:t>
            </w:r>
          </w:p>
        </w:tc>
        <w:tc>
          <w:tcPr>
            <w:tcW w:w="3157" w:type="dxa"/>
          </w:tcPr>
          <w:p w14:paraId="177C9A7E" w14:textId="77777777" w:rsidR="00A924DA" w:rsidRPr="00D83575" w:rsidRDefault="00A924DA" w:rsidP="004D7099">
            <w:pPr>
              <w:spacing w:line="276" w:lineRule="auto"/>
              <w:jc w:val="center"/>
              <w:rPr>
                <w:rFonts w:ascii="Times New Roman" w:eastAsia="Calibri" w:hAnsi="Times New Roman" w:cs="Times New Roman"/>
                <w:iCs/>
                <w:sz w:val="18"/>
                <w:szCs w:val="18"/>
              </w:rPr>
            </w:pPr>
            <m:oMathPara>
              <m:oMath>
                <m:r>
                  <w:rPr>
                    <w:rFonts w:ascii="Cambria Math" w:eastAsia="Calibri" w:hAnsi="Cambria Math" w:cs="Times New Roman"/>
                    <w:sz w:val="18"/>
                    <w:szCs w:val="18"/>
                  </w:rPr>
                  <m:t>1.5</m:t>
                </m:r>
                <m:d>
                  <m:dPr>
                    <m:begChr m:val="["/>
                    <m:endChr m:val="]"/>
                    <m:ctrlPr>
                      <w:rPr>
                        <w:rFonts w:ascii="Cambria Math" w:eastAsia="Calibri" w:hAnsi="Cambria Math" w:cs="Times New Roman"/>
                        <w:i/>
                        <w:iCs/>
                        <w:sz w:val="18"/>
                        <w:szCs w:val="18"/>
                      </w:rPr>
                    </m:ctrlPr>
                  </m:dPr>
                  <m:e>
                    <m:f>
                      <m:fPr>
                        <m:ctrlPr>
                          <w:rPr>
                            <w:rFonts w:ascii="Cambria Math" w:eastAsia="Calibri" w:hAnsi="Cambria Math" w:cs="Times New Roman"/>
                            <w:i/>
                            <w:iCs/>
                            <w:sz w:val="18"/>
                            <w:szCs w:val="18"/>
                          </w:rPr>
                        </m:ctrlPr>
                      </m:fPr>
                      <m:num>
                        <m:r>
                          <w:rPr>
                            <w:rFonts w:ascii="Cambria Math" w:eastAsia="Calibri" w:hAnsi="Cambria Math" w:cs="Times New Roman"/>
                            <w:sz w:val="18"/>
                            <w:szCs w:val="18"/>
                          </w:rPr>
                          <m:t>NIR- RE</m:t>
                        </m:r>
                      </m:num>
                      <m:den>
                        <m:r>
                          <w:rPr>
                            <w:rFonts w:ascii="Cambria Math" w:eastAsia="Calibri" w:hAnsi="Cambria Math" w:cs="Times New Roman"/>
                            <w:sz w:val="18"/>
                            <w:szCs w:val="18"/>
                          </w:rPr>
                          <m:t>NIR + RE + 0.5</m:t>
                        </m:r>
                      </m:den>
                    </m:f>
                  </m:e>
                </m:d>
              </m:oMath>
            </m:oMathPara>
          </w:p>
        </w:tc>
        <w:tc>
          <w:tcPr>
            <w:tcW w:w="3098" w:type="dxa"/>
          </w:tcPr>
          <w:p w14:paraId="223F7F0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3954D570" w14:textId="77777777" w:rsidTr="004D7099">
        <w:tc>
          <w:tcPr>
            <w:tcW w:w="3095" w:type="dxa"/>
          </w:tcPr>
          <w:p w14:paraId="670E7E2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transformed vegetation index (RETVI)</w:t>
            </w:r>
          </w:p>
        </w:tc>
        <w:tc>
          <w:tcPr>
            <w:tcW w:w="3157" w:type="dxa"/>
          </w:tcPr>
          <w:p w14:paraId="320A699F" w14:textId="77777777" w:rsidR="00A924DA" w:rsidRPr="00D83575" w:rsidRDefault="00A924DA" w:rsidP="004D7099">
            <w:pPr>
              <w:spacing w:line="276" w:lineRule="auto"/>
              <w:jc w:val="center"/>
              <w:rPr>
                <w:rFonts w:ascii="Times New Roman" w:eastAsia="Calibri" w:hAnsi="Times New Roman" w:cs="Times New Roman"/>
                <w:iCs/>
                <w:sz w:val="18"/>
                <w:szCs w:val="18"/>
              </w:rPr>
            </w:pPr>
            <w:r w:rsidRPr="00D83575">
              <w:rPr>
                <w:rFonts w:ascii="Cambria Math" w:eastAsiaTheme="minorEastAsia" w:hAnsi="Cambria Math" w:cs="Times New Roman"/>
                <w:sz w:val="18"/>
                <w:szCs w:val="18"/>
              </w:rPr>
              <w:t>0.5[120(NIR − G) − 200(RE − G)]</w:t>
            </w:r>
          </w:p>
        </w:tc>
        <w:tc>
          <w:tcPr>
            <w:tcW w:w="3098" w:type="dxa"/>
          </w:tcPr>
          <w:p w14:paraId="5482CF3A"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&lt;EndNote&gt;&lt;Cite&gt;&lt;Author&gt;Broge&lt;/Author&gt;&lt;Year&gt;2001&lt;/Year&gt;&lt;RecNum&gt;56&lt;/RecNum&gt;&lt;DisplayText&gt;(48)&lt;/DisplayText&gt;&lt;record&gt;&lt;rec-number&gt;56&lt;/rec-number&gt;&lt;foreign-keys&gt;&lt;key app="EN" db-id="0avxz05x799aaye0r2n5tpa0vsdzfdtfpesw" timestamp="1630431092"&gt;56&lt;/key&gt;&lt;/foreign-keys&gt;&lt;ref-type name="Journal Article"&gt;17&lt;/ref-type&gt;&lt;contributors&gt;&lt;authors&gt;&lt;author&gt;Broge, Niels Henrik&lt;/author&gt;&lt;author&gt;Leblanc, Eric&lt;/author&gt;&lt;/authors&gt;&lt;/contributors&gt;&lt;titles&gt;&lt;title&gt;Comparing prediction power and stability of broadband and hyperspectral vegetation indices for estimation of green leaf area index and canopy chlorophyll density&lt;/title&gt;&lt;secondary-title&gt;Remote sensing of environment&lt;/secondary-title&gt;&lt;/titles&gt;&lt;periodical&gt;&lt;full-title&gt;Remote Sensing of Environment&lt;/full-title&gt;&lt;/periodical&gt;&lt;pages&gt;156-172&lt;/pages&gt;&lt;volume&gt;76&lt;/volume&gt;&lt;number&gt;2&lt;/number&gt;&lt;dates&gt;&lt;year&gt;2001&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(48)</w:t>
            </w:r>
            <w:r>
              <w:rPr>
                <w:rFonts w:ascii="Times New Roman" w:hAnsi="Times New Roman" w:cs="Times New Roman"/>
                <w:sz w:val="18"/>
                <w:szCs w:val="18"/>
              </w:rPr>
              <w:fldChar w:fldCharType="end"/>
            </w:r>
          </w:p>
        </w:tc>
      </w:tr>
      <w:tr w:rsidR="00A924DA" w:rsidRPr="00D83575" w14:paraId="31D442C9" w14:textId="77777777" w:rsidTr="004D7099">
        <w:tc>
          <w:tcPr>
            <w:tcW w:w="3095" w:type="dxa"/>
          </w:tcPr>
          <w:p w14:paraId="068CFCB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wide dynamic range vegetation index (REWDRVI)</w:t>
            </w:r>
          </w:p>
        </w:tc>
        <w:tc>
          <w:tcPr>
            <w:tcW w:w="3157" w:type="dxa"/>
          </w:tcPr>
          <w:p w14:paraId="69C78F7B" w14:textId="77777777" w:rsidR="00A924DA" w:rsidRPr="00D83575" w:rsidRDefault="00A924DA" w:rsidP="004D7099">
            <w:pPr>
              <w:spacing w:line="276" w:lineRule="auto"/>
              <w:jc w:val="center"/>
              <w:rPr>
                <w:rFonts w:ascii="Cambria Math" w:eastAsiaTheme="minorEastAsia" w:hAnsi="Cambria Math"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Theme="minorEastAsia" w:hAnsi="Cambria Math" w:cs="Times New Roman"/>
                        <w:sz w:val="18"/>
                        <w:szCs w:val="18"/>
                      </w:rPr>
                      <m:t>0.12</m:t>
                    </m:r>
                    <m:r>
                      <m:rPr>
                        <m:sty m:val="p"/>
                      </m:rPr>
                      <w:rPr>
                        <w:rFonts w:ascii="Cambria Math" w:eastAsia="Calibri" w:hAnsi="Cambria Math" w:cs="Times New Roman"/>
                        <w:sz w:val="18"/>
                        <w:szCs w:val="18"/>
                      </w:rPr>
                      <m:t>NIR-RE</m:t>
                    </m:r>
                  </m:num>
                  <m:den>
                    <m:r>
                      <m:rPr>
                        <m:sty m:val="p"/>
                      </m:rPr>
                      <w:rPr>
                        <w:rFonts w:ascii="Cambria Math" w:eastAsia="Calibri" w:hAnsi="Cambria Math" w:cs="Times New Roman"/>
                        <w:sz w:val="18"/>
                        <w:szCs w:val="18"/>
                      </w:rPr>
                      <m:t>0.12NIR+RE</m:t>
                    </m:r>
                  </m:den>
                </m:f>
              </m:oMath>
            </m:oMathPara>
          </w:p>
        </w:tc>
        <w:tc>
          <w:tcPr>
            <w:tcW w:w="3098" w:type="dxa"/>
          </w:tcPr>
          <w:p w14:paraId="27D858D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&lt;EndNote&gt;&lt;Cite&gt;&lt;Author&gt;Gitelson&lt;/Author&gt;&lt;Year&gt;2004&lt;/Year&gt;&lt;RecNum&gt;41&lt;/RecNum&gt;&lt;DisplayText&gt;(38)&lt;/DisplayText&gt;&lt;record&gt;&lt;rec-number&gt;41&lt;/rec-number&gt;&lt;foreign-keys&gt;&lt;key app="EN" db-id="0avxz05x799aaye0r2n5tpa0vsdzfdtfpesw" timestamp="1630398272"&gt;41&lt;/key&gt;&lt;/foreign-keys&gt;&lt;ref-type name="Journal Article"&gt;17&lt;/ref-type&gt;&lt;contributors&gt;&lt;authors&gt;&lt;author&gt;Gitelson, Anatoly A&lt;/author&gt;&lt;/authors&gt;&lt;/contributors&gt;&lt;titles&gt;&lt;title&gt;Wide dynamic range vegetation index for remote quantification of biophysical characteristics of vegetation&lt;/title&gt;&lt;secondary-title&gt;Journal of plant physiology&lt;/secondary-title&gt;&lt;/titles&gt;&lt;periodical&gt;&lt;full-title&gt;Journal of plant physiology&lt;/full-title&gt;&lt;/periodical&gt;&lt;pages&gt;165-173&lt;/pages&gt;&lt;volume&gt;161&lt;/volume&gt;&lt;number&gt;2&lt;/number&gt;&lt;dates&gt;&lt;year&gt;2004&lt;/year&gt;&lt;/dates&gt;&lt;isbn&gt;0176-1617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(38)</w:t>
            </w:r>
            <w:r>
              <w:rPr>
                <w:rFonts w:ascii="Times New Roman" w:hAnsi="Times New Roman" w:cs="Times New Roman"/>
                <w:sz w:val="18"/>
                <w:szCs w:val="18"/>
              </w:rPr>
              <w:fldChar w:fldCharType="end"/>
            </w:r>
          </w:p>
        </w:tc>
      </w:tr>
      <w:tr w:rsidR="00A924DA" w:rsidRPr="00D83575" w14:paraId="1B85A8A1" w14:textId="77777777" w:rsidTr="004D7099">
        <w:tc>
          <w:tcPr>
            <w:tcW w:w="3095" w:type="dxa"/>
          </w:tcPr>
          <w:p w14:paraId="3712F25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Ratio vegetation index (RVI)</w:t>
            </w:r>
          </w:p>
        </w:tc>
        <w:tc>
          <w:tcPr>
            <w:tcW w:w="3157" w:type="dxa"/>
          </w:tcPr>
          <w:p w14:paraId="6CE7947F"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R</m:t>
                    </m:r>
                  </m:den>
                </m:f>
              </m:oMath>
            </m:oMathPara>
          </w:p>
        </w:tc>
        <w:tc>
          <w:tcPr>
            <w:tcW w:w="3098" w:type="dxa"/>
          </w:tcPr>
          <w:p w14:paraId="0B38C261"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&lt;EndNote&gt;&lt;Cite&gt;&lt;Author&gt;Jordan&lt;/Author&gt;&lt;Year&gt;1969&lt;/Year&gt;&lt;RecNum&gt;57&lt;/RecNum&gt;&lt;DisplayText&gt;(49)&lt;/DisplayText&gt;&lt;record&gt;&lt;rec-number&gt;57&lt;/rec-number&gt;&lt;foreign-keys&gt;&lt;key app="EN" db-id="0avxz05x799aaye0r2n5tpa0vsdzfdtfpesw" timestamp="1630431556"&gt;57&lt;/key&gt;&lt;/foreign-keys&gt;&lt;ref-type name="Journal Article"&gt;17&lt;/ref-type&gt;&lt;contributors&gt;&lt;authors&gt;&lt;author&gt;Jordan, Carl F&lt;/author&gt;&lt;/authors&gt;&lt;/contributors&gt;&lt;titles&gt;&lt;title&gt;Derivation of leaf‐area index from quality of light on the forest floor&lt;/title&gt;&lt;secondary-title&gt;Ecology&lt;/secondary-title&gt;&lt;/titles&gt;&lt;periodical&gt;&lt;full-title&gt;Ecology&lt;/full-title&gt;&lt;/periodical&gt;&lt;pages&gt;663-666&lt;/pages&gt;&lt;volume&gt;50&lt;/volume&gt;&lt;number&gt;4&lt;/number&gt;&lt;dates&gt;&lt;year&gt;1969&lt;/year&gt;&lt;/dates&gt;&lt;isbn&gt;1939-9170&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(49)</w:t>
            </w:r>
            <w:r>
              <w:rPr>
                <w:rFonts w:ascii="Times New Roman" w:hAnsi="Times New Roman" w:cs="Times New Roman"/>
                <w:sz w:val="18"/>
                <w:szCs w:val="18"/>
              </w:rPr>
              <w:fldChar w:fldCharType="end"/>
            </w:r>
          </w:p>
        </w:tc>
      </w:tr>
      <w:tr w:rsidR="00A924DA" w:rsidRPr="00D83575" w14:paraId="6146D199" w14:textId="77777777" w:rsidTr="004D7099">
        <w:tc>
          <w:tcPr>
            <w:tcW w:w="3095" w:type="dxa"/>
          </w:tcPr>
          <w:p w14:paraId="71A2F47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Soil-adjusted vegetation index (SAVI)</w:t>
            </w:r>
          </w:p>
        </w:tc>
        <w:tc>
          <w:tcPr>
            <w:tcW w:w="3157" w:type="dxa"/>
          </w:tcPr>
          <w:p w14:paraId="13895A1E"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Theme="minorEastAsia" w:hAnsi="Cambria Math" w:cs="Times New Roman"/>
                        <w:sz w:val="18"/>
                        <w:szCs w:val="18"/>
                      </w:rPr>
                      <m:t>1.5</m:t>
                    </m:r>
                    <m:d>
                      <m:dPr>
                        <m:ctrlPr>
                          <w:rPr>
                            <w:rFonts w:ascii="Cambria Math" w:eastAsiaTheme="minorEastAsia" w:hAnsi="Cambria Math" w:cs="Times New Roman"/>
                            <w:sz w:val="18"/>
                            <w:szCs w:val="18"/>
                          </w:rPr>
                        </m:ctrlPr>
                      </m:dPr>
                      <m:e>
                        <m:r>
                          <m:rPr>
                            <m:sty m:val="p"/>
                          </m:rPr>
                          <w:rPr>
                            <w:rFonts w:ascii="Cambria Math" w:eastAsia="Calibri" w:hAnsi="Cambria Math" w:cs="Times New Roman"/>
                            <w:sz w:val="18"/>
                            <w:szCs w:val="18"/>
                          </w:rPr>
                          <m:t>NIR-R</m:t>
                        </m:r>
                        <m:ctrlPr>
                          <w:rPr>
                            <w:rFonts w:ascii="Cambria Math" w:eastAsia="Calibri" w:hAnsi="Cambria Math" w:cs="Times New Roman"/>
                            <w:sz w:val="18"/>
                            <w:szCs w:val="18"/>
                          </w:rPr>
                        </m:ctrlPr>
                      </m:e>
                    </m:d>
                  </m:num>
                  <m:den>
                    <m:r>
                      <m:rPr>
                        <m:sty m:val="p"/>
                      </m:rPr>
                      <w:rPr>
                        <w:rFonts w:ascii="Cambria Math" w:eastAsia="Calibri" w:hAnsi="Cambria Math" w:cs="Times New Roman"/>
                        <w:sz w:val="18"/>
                        <w:szCs w:val="18"/>
                      </w:rPr>
                      <m:t>NIR+R+0.5</m:t>
                    </m:r>
                  </m:den>
                </m:f>
              </m:oMath>
            </m:oMathPara>
          </w:p>
        </w:tc>
        <w:tc>
          <w:tcPr>
            <w:tcW w:w="3098" w:type="dxa"/>
          </w:tcPr>
          <w:p w14:paraId="1752DF2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&lt;EndNote&gt;&lt;Cite&gt;&lt;Author&gt;Huete&lt;/Author&gt;&lt;Year&gt;1988&lt;/Year&gt;&lt;RecNum&gt;58&lt;/RecNum&gt;&lt;DisplayText&gt;(50)&lt;/DisplayText&gt;&lt;record&gt;&lt;rec-number&gt;58&lt;/rec-number&gt;&lt;foreign-keys&gt;&lt;key app="EN" db-id="0avxz05x799aaye0r2n5tpa0vsdzfdtfpesw" timestamp="1630433460"&gt;58&lt;/key&gt;&lt;/foreign-keys&gt;&lt;ref-type name="Journal Article"&gt;17&lt;/ref-type&gt;&lt;contributors&gt;&lt;authors&gt;&lt;author&gt;Huete, Alfredo R&lt;/author&gt;&lt;/authors&gt;&lt;/contributors&gt;&lt;titles&gt;&lt;title&gt;A soil-adjusted vegetation index (SAVI)&lt;/title&gt;&lt;secondary-title&gt;Remote sensing of environment&lt;/secondary-title&gt;&lt;/titles&gt;&lt;periodical&gt;&lt;full-title&gt;Remote Sensing of Environment&lt;/full-title&gt;&lt;/periodical&gt;&lt;pages&gt;295-309&lt;/pages&gt;&lt;volume&gt;25&lt;/volume&gt;&lt;number&gt;3&lt;/number&gt;&lt;dates&gt;&lt;year&gt;1988&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(50)</w:t>
            </w:r>
            <w:r>
              <w:rPr>
                <w:rFonts w:ascii="Times New Roman" w:hAnsi="Times New Roman" w:cs="Times New Roman"/>
                <w:sz w:val="18"/>
                <w:szCs w:val="18"/>
              </w:rPr>
              <w:fldChar w:fldCharType="end"/>
            </w:r>
          </w:p>
        </w:tc>
      </w:tr>
      <w:tr w:rsidR="00A924DA" w:rsidRPr="00D83575" w14:paraId="221F562C" w14:textId="77777777" w:rsidTr="004D7099">
        <w:tc>
          <w:tcPr>
            <w:tcW w:w="3095" w:type="dxa"/>
          </w:tcPr>
          <w:p w14:paraId="74E3C7E6"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Triangular vegetation index (TVI)</w:t>
            </w:r>
          </w:p>
        </w:tc>
        <w:tc>
          <w:tcPr>
            <w:tcW w:w="3157" w:type="dxa"/>
          </w:tcPr>
          <w:p w14:paraId="6178C348" w14:textId="77777777" w:rsidR="00A924DA" w:rsidRPr="00D83575" w:rsidRDefault="00A924DA" w:rsidP="004D7099">
            <w:pPr>
              <w:spacing w:line="276" w:lineRule="auto"/>
              <w:jc w:val="center"/>
              <w:rPr>
                <w:rFonts w:ascii="Times New Roman" w:eastAsia="Calibri" w:hAnsi="Times New Roman" w:cs="Times New Roman"/>
                <w:sz w:val="18"/>
                <w:szCs w:val="18"/>
              </w:rPr>
            </w:pPr>
            <w:r w:rsidRPr="00D83575">
              <w:rPr>
                <w:rFonts w:ascii="Cambria Math" w:eastAsiaTheme="minorEastAsia" w:hAnsi="Cambria Math" w:cs="Times New Roman"/>
                <w:sz w:val="18"/>
                <w:szCs w:val="18"/>
              </w:rPr>
              <w:t>0.5[120(NIR − G) − 200(R − G)]</w:t>
            </w:r>
          </w:p>
        </w:tc>
        <w:tc>
          <w:tcPr>
            <w:tcW w:w="3098" w:type="dxa"/>
          </w:tcPr>
          <w:p w14:paraId="70E87D6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&lt;EndNote&gt;&lt;Cite&gt;&lt;Author&gt;Broge&lt;/Author&gt;&lt;Year&gt;2001&lt;/Year&gt;&lt;RecNum&gt;56&lt;/RecNum&gt;&lt;DisplayText&gt;(48)&lt;/DisplayText&gt;&lt;record&gt;&lt;rec-number&gt;56&lt;/rec-number&gt;&lt;foreign-keys&gt;&lt;key app="EN" db-id="0avxz05x799aaye0r2n5tpa0vsdzfdtfpesw" timestamp="1630431092"&gt;56&lt;/key&gt;&lt;/foreign-keys&gt;&lt;ref-type name="Journal Article"&gt;17&lt;/ref-type&gt;&lt;contributors&gt;&lt;authors&gt;&lt;author&gt;Broge, Niels Henrik&lt;/author&gt;&lt;author&gt;Leblanc, Eric&lt;/author&gt;&lt;/authors&gt;&lt;/contributors&gt;&lt;titles&gt;&lt;title&gt;Comparing prediction power and stability of broadband and hyperspectral vegetation indices for estimation of green leaf area index and canopy chlorophyll density&lt;/title&gt;&lt;secondary-title&gt;Remote sensing of environment&lt;/secondary-title&gt;&lt;/titles&gt;&lt;periodical&gt;&lt;full-title&gt;Remote Sensing of Environment&lt;/full-title&gt;&lt;/periodical&gt;&lt;pages&gt;156-172&lt;/pages&gt;&lt;volume&gt;76&lt;/volume&gt;&lt;number&gt;2&lt;/number&gt;&lt;dates&gt;&lt;year&gt;2001&lt;/year&gt;&lt;/dates&gt;&lt;isbn&gt;0034-4257&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(48)</w:t>
            </w:r>
            <w:r>
              <w:rPr>
                <w:rFonts w:ascii="Times New Roman" w:hAnsi="Times New Roman" w:cs="Times New Roman"/>
                <w:sz w:val="18"/>
                <w:szCs w:val="18"/>
              </w:rPr>
              <w:fldChar w:fldCharType="end"/>
            </w:r>
          </w:p>
        </w:tc>
      </w:tr>
      <w:tr w:rsidR="00A924DA" w:rsidRPr="00D83575" w14:paraId="20CAEED5" w14:textId="77777777" w:rsidTr="004D7099">
        <w:tc>
          <w:tcPr>
            <w:tcW w:w="3095" w:type="dxa"/>
          </w:tcPr>
          <w:p w14:paraId="27399EBE"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Optimized vegetation</w:t>
            </w:r>
          </w:p>
          <w:p w14:paraId="688BA0C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index 1 (VIopt1)</w:t>
            </w:r>
          </w:p>
        </w:tc>
        <w:tc>
          <w:tcPr>
            <w:tcW w:w="3157" w:type="dxa"/>
          </w:tcPr>
          <w:p w14:paraId="4FA51178" w14:textId="77777777" w:rsidR="00A924DA" w:rsidRPr="00D83575" w:rsidRDefault="00A924DA" w:rsidP="004D7099">
            <w:pPr>
              <w:spacing w:line="276" w:lineRule="auto"/>
              <w:jc w:val="center"/>
              <w:rPr>
                <w:rFonts w:ascii="Cambria Math" w:eastAsiaTheme="minorEastAsia" w:hAnsi="Cambria Math" w:cs="Times New Roman"/>
                <w:sz w:val="18"/>
                <w:szCs w:val="18"/>
              </w:rPr>
            </w:pPr>
            <w:r w:rsidRPr="00D83575">
              <w:rPr>
                <w:rFonts w:ascii="Cambria Math" w:eastAsiaTheme="minorEastAsia" w:hAnsi="Cambria Math" w:cs="Times New Roman"/>
                <w:sz w:val="18"/>
                <w:szCs w:val="18"/>
              </w:rPr>
              <w:t>100(</w:t>
            </w:r>
            <w:proofErr w:type="spellStart"/>
            <w:r w:rsidRPr="00D83575">
              <w:rPr>
                <w:rFonts w:ascii="Cambria Math" w:eastAsiaTheme="minorEastAsia" w:hAnsi="Cambria Math" w:cs="Times New Roman"/>
                <w:sz w:val="18"/>
                <w:szCs w:val="18"/>
              </w:rPr>
              <w:t>lnNIR</w:t>
            </w:r>
            <w:proofErr w:type="spellEnd"/>
            <w:r w:rsidRPr="00D83575">
              <w:rPr>
                <w:rFonts w:ascii="Cambria Math" w:eastAsiaTheme="minorEastAsia" w:hAnsi="Cambria Math" w:cs="Times New Roman"/>
                <w:sz w:val="18"/>
                <w:szCs w:val="18"/>
              </w:rPr>
              <w:t xml:space="preserve"> – </w:t>
            </w:r>
            <w:proofErr w:type="spellStart"/>
            <w:r w:rsidRPr="00D83575">
              <w:rPr>
                <w:rFonts w:ascii="Cambria Math" w:eastAsiaTheme="minorEastAsia" w:hAnsi="Cambria Math" w:cs="Times New Roman"/>
                <w:sz w:val="18"/>
                <w:szCs w:val="18"/>
              </w:rPr>
              <w:t>lnRE</w:t>
            </w:r>
            <w:proofErr w:type="spellEnd"/>
            <w:r w:rsidRPr="00D83575">
              <w:rPr>
                <w:rFonts w:ascii="Cambria Math" w:eastAsiaTheme="minorEastAsia" w:hAnsi="Cambria Math" w:cs="Times New Roman"/>
                <w:sz w:val="18"/>
                <w:szCs w:val="18"/>
              </w:rPr>
              <w:t>)</w:t>
            </w:r>
          </w:p>
        </w:tc>
        <w:tc>
          <w:tcPr>
            <w:tcW w:w="3098" w:type="dxa"/>
          </w:tcPr>
          <w:p w14:paraId="0A9C147E"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&lt;EndNote&gt;&lt;Cite&gt;&lt;Author&gt;Jasper&lt;/Author&gt;&lt;Year&gt;2009&lt;/Year&gt;&lt;RecNum&gt;59&lt;/RecNum&gt;&lt;DisplayText&gt;(51)&lt;/DisplayText&gt;&lt;record&gt;&lt;rec-number&gt;59&lt;/rec-number&gt;&lt;foreign-keys&gt;&lt;key app="EN" db-id="0avxz05x799aaye0r2n5tpa0vsdzfdtfpesw" timestamp="1630433547"&gt;59&lt;/key&gt;&lt;/foreign-keys&gt;&lt;ref-type name="Journal Article"&gt;17&lt;/ref-type&gt;&lt;contributors&gt;&lt;authors&gt;&lt;author&gt;Jasper, J&lt;/author&gt;&lt;author&gt;Reusch, S&lt;/author&gt;&lt;author&gt;Link, A&lt;/author&gt;&lt;/authors&gt;&lt;/contributors&gt;&lt;titles&gt;&lt;title&gt;Active sensing of the N status of wheat using optimized wavelength combination: impact of seed rate, variety and growth stage&lt;/title&gt;&lt;secondary-title&gt;Precision agriculture&lt;/secondary-title&gt;&lt;/titles&gt;&lt;periodical&gt;&lt;full-title&gt;Precision Agriculture&lt;/full-title&gt;&lt;/periodical&gt;&lt;pages&gt;23-30&lt;/pages&gt;&lt;volume&gt;9&lt;/volume&gt;&lt;dates&gt;&lt;year&gt;2009&lt;/year&gt;&lt;/dates&gt;&lt;urls&gt;&lt;/urls&gt;&lt;/record&gt;&lt;/Cite&gt;&lt;/EndNote&gt;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(51)</w:t>
            </w:r>
            <w:r>
              <w:rPr>
                <w:rFonts w:ascii="Times New Roman" w:hAnsi="Times New Roman" w:cs="Times New Roman"/>
                <w:sz w:val="18"/>
                <w:szCs w:val="18"/>
              </w:rPr>
              <w:fldChar w:fldCharType="end"/>
            </w:r>
          </w:p>
        </w:tc>
      </w:tr>
      <w:tr w:rsidR="00A924DA" w:rsidRPr="00D83575" w14:paraId="404AB638" w14:textId="77777777" w:rsidTr="004D7099">
        <w:tc>
          <w:tcPr>
            <w:tcW w:w="3095" w:type="dxa"/>
          </w:tcPr>
          <w:p w14:paraId="243918AE"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Transformed Normalized Vegetation Index (TNDVI)</w:t>
            </w:r>
          </w:p>
        </w:tc>
        <w:tc>
          <w:tcPr>
            <w:tcW w:w="3157" w:type="dxa"/>
          </w:tcPr>
          <w:p w14:paraId="3D7480A3" w14:textId="77777777" w:rsidR="00A924DA" w:rsidRPr="00D83575" w:rsidRDefault="00A924DA" w:rsidP="004D7099">
            <w:pPr>
              <w:spacing w:line="276" w:lineRule="auto"/>
              <w:jc w:val="center"/>
              <w:rPr>
                <w:rFonts w:ascii="Cambria Math" w:eastAsiaTheme="minorEastAsia" w:hAnsi="Cambria Math" w:cs="Times New Roman"/>
                <w:sz w:val="18"/>
                <w:szCs w:val="18"/>
              </w:rPr>
            </w:pPr>
            <m:oMathPara>
              <m:oMath>
                <m:r>
                  <m:rPr>
                    <m:sty m:val="p"/>
                  </m:rPr>
                  <w:rPr>
                    <w:rFonts w:ascii="Cambria Math" w:eastAsia="Calibri" w:hAnsi="Cambria Math" w:cs="Times New Roman"/>
                    <w:sz w:val="18"/>
                    <w:szCs w:val="18"/>
                  </w:rPr>
                  <m:t>sqrt</m:t>
                </m:r>
                <m:d>
                  <m:dPr>
                    <m:ctrlPr>
                      <w:rPr>
                        <w:rFonts w:ascii="Cambria Math" w:eastAsia="Calibri" w:hAnsi="Cambria Math" w:cs="Times New Roman"/>
                        <w:sz w:val="18"/>
                        <w:szCs w:val="18"/>
                      </w:rPr>
                    </m:ctrlPr>
                  </m:dPr>
                  <m:e>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NIR-R</m:t>
                        </m:r>
                      </m:num>
                      <m:den>
                        <m:r>
                          <m:rPr>
                            <m:sty m:val="p"/>
                          </m:rPr>
                          <w:rPr>
                            <w:rFonts w:ascii="Cambria Math" w:eastAsia="Calibri" w:hAnsi="Cambria Math" w:cs="Times New Roman"/>
                            <w:sz w:val="18"/>
                            <w:szCs w:val="18"/>
                          </w:rPr>
                          <m:t>NIR+R</m:t>
                        </m:r>
                      </m:den>
                    </m:f>
                    <m:r>
                      <m:rPr>
                        <m:sty m:val="p"/>
                      </m:rPr>
                      <w:rPr>
                        <w:rFonts w:ascii="Cambria Math" w:eastAsia="Calibri" w:hAnsi="Cambria Math" w:cs="Times New Roman"/>
                        <w:sz w:val="18"/>
                        <w:szCs w:val="18"/>
                      </w:rPr>
                      <m:t>+0.5</m:t>
                    </m:r>
                  </m:e>
                </m:d>
              </m:oMath>
            </m:oMathPara>
          </w:p>
        </w:tc>
        <w:tc>
          <w:tcPr>
            <w:tcW w:w="3098" w:type="dxa"/>
          </w:tcPr>
          <w:p w14:paraId="3977B43F"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&lt;EndNote&gt;&lt;Cite&gt;&lt;Author&gt;Sandham&lt;/Author&gt;&lt;Year&gt;1997&lt;/Year&gt;&lt;RecNum&gt;60&lt;/RecNum&gt;&lt;DisplayText&gt;(52)&lt;/DisplayText&gt;&lt;record&gt;&lt;rec-number&gt;60&lt;/rec-number&gt;&lt;foreign-keys&gt;&lt;key app="EN" db-id="0avxz05x799aaye0r2n5tpa0vsdzfdtfpesw" timestamp="1630433699"&gt;60&lt;/key&gt;&lt;/foreign-keys&gt;&lt;ref-type name="Journal Article"&gt;17&lt;/ref-type&gt;&lt;contributors&gt;&lt;authors&gt;&lt;author&gt;Sandham, LA&lt;/author&gt;&lt;author&gt;Zietsman, HL&lt;/author&gt;&lt;/authors&gt;&lt;/contributors&gt;&lt;titles&gt;&lt;title&gt;Surface temperature measurement from space: a case study in the south western cape of South Africa&lt;/title&gt;&lt;secondary-title&gt;South African Journal of Enology and Viticulture&lt;/secondary-title&gt;&lt;/titles&gt;&lt;periodical&gt;&lt;full-title&gt;South African Journal of Enology and Viticulture&lt;/full-title&gt;&lt;/periodical&gt;&lt;pages&gt;25-30&lt;/pages&gt;&lt;volume&gt;18&lt;/volume&gt;&lt;number&gt;2&lt;/number&gt;&lt;dates&gt;&lt;year&gt;1997&lt;/year&gt;&lt;/dates&gt;&lt;isbn&gt;2224-7904&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(52)</w:t>
            </w:r>
            <w:r>
              <w:rPr>
                <w:rFonts w:ascii="Times New Roman" w:hAnsi="Times New Roman" w:cs="Times New Roman"/>
                <w:sz w:val="18"/>
                <w:szCs w:val="18"/>
              </w:rPr>
              <w:fldChar w:fldCharType="end"/>
            </w:r>
          </w:p>
        </w:tc>
      </w:tr>
      <w:tr w:rsidR="00A924DA" w:rsidRPr="00D83575" w14:paraId="64ADEB72" w14:textId="77777777" w:rsidTr="004D7099">
        <w:tc>
          <w:tcPr>
            <w:tcW w:w="3095" w:type="dxa"/>
          </w:tcPr>
          <w:p w14:paraId="0D3D5A50"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Modified Nonlinear Index (MNLI)</w:t>
            </w:r>
          </w:p>
        </w:tc>
        <w:tc>
          <w:tcPr>
            <w:tcW w:w="3157" w:type="dxa"/>
          </w:tcPr>
          <w:p w14:paraId="05BE6BFC"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i/>
                        <w:sz w:val="18"/>
                        <w:szCs w:val="18"/>
                      </w:rPr>
                    </m:ctrlPr>
                  </m:fPr>
                  <m:num>
                    <m:r>
                      <w:rPr>
                        <w:rFonts w:ascii="Cambria Math" w:eastAsia="Calibri" w:hAnsi="Cambria Math" w:cs="Times New Roman"/>
                        <w:sz w:val="18"/>
                        <w:szCs w:val="18"/>
                      </w:rPr>
                      <m:t>1.5</m:t>
                    </m:r>
                    <m:d>
                      <m:dPr>
                        <m:ctrlPr>
                          <w:rPr>
                            <w:rFonts w:ascii="Cambria Math" w:eastAsia="Calibri" w:hAnsi="Cambria Math" w:cs="Times New Roman"/>
                            <w:i/>
                            <w:sz w:val="18"/>
                            <w:szCs w:val="18"/>
                          </w:rPr>
                        </m:ctrlPr>
                      </m:dPr>
                      <m:e>
                        <m:r>
                          <w:rPr>
                            <w:rFonts w:ascii="Cambria Math" w:eastAsia="Calibri" w:hAnsi="Cambria Math" w:cs="Times New Roman"/>
                            <w:sz w:val="18"/>
                            <w:szCs w:val="18"/>
                          </w:rPr>
                          <m:t>NI</m:t>
                        </m:r>
                        <m:sSup>
                          <m:sSupPr>
                            <m:ctrlPr>
                              <w:rPr>
                                <w:rFonts w:ascii="Cambria Math" w:eastAsia="Calibri" w:hAnsi="Cambria Math" w:cs="Times New Roman"/>
                                <w:i/>
                                <w:sz w:val="18"/>
                                <w:szCs w:val="18"/>
                              </w:rPr>
                            </m:ctrlPr>
                          </m:sSupPr>
                          <m:e>
                            <m:r>
                              <w:rPr>
                                <w:rFonts w:ascii="Cambria Math" w:eastAsia="Calibri" w:hAnsi="Cambria Math" w:cs="Times New Roman"/>
                                <w:sz w:val="18"/>
                                <w:szCs w:val="18"/>
                              </w:rPr>
                              <m:t>R</m:t>
                            </m:r>
                          </m:e>
                          <m:sup>
                            <m:r>
                              <w:rPr>
                                <w:rFonts w:ascii="Cambria Math" w:eastAsia="Calibri" w:hAnsi="Cambria Math" w:cs="Times New Roman"/>
                                <w:sz w:val="18"/>
                                <w:szCs w:val="18"/>
                              </w:rPr>
                              <m:t>2</m:t>
                            </m:r>
                          </m:sup>
                        </m:sSup>
                        <m:r>
                          <w:rPr>
                            <w:rFonts w:ascii="Cambria Math" w:eastAsia="Calibri" w:hAnsi="Cambria Math" w:cs="Times New Roman"/>
                            <w:sz w:val="18"/>
                            <w:szCs w:val="18"/>
                          </w:rPr>
                          <m:t>-R</m:t>
                        </m:r>
                      </m:e>
                    </m:d>
                  </m:num>
                  <m:den>
                    <m:r>
                      <w:rPr>
                        <w:rFonts w:ascii="Cambria Math" w:eastAsia="Calibri" w:hAnsi="Cambria Math" w:cs="Times New Roman"/>
                        <w:sz w:val="18"/>
                        <w:szCs w:val="18"/>
                      </w:rPr>
                      <m:t>NI</m:t>
                    </m:r>
                    <m:sSup>
                      <m:sSupPr>
                        <m:ctrlPr>
                          <w:rPr>
                            <w:rFonts w:ascii="Cambria Math" w:eastAsia="Calibri" w:hAnsi="Cambria Math" w:cs="Times New Roman"/>
                            <w:i/>
                            <w:sz w:val="18"/>
                            <w:szCs w:val="18"/>
                          </w:rPr>
                        </m:ctrlPr>
                      </m:sSupPr>
                      <m:e>
                        <m:r>
                          <w:rPr>
                            <w:rFonts w:ascii="Cambria Math" w:eastAsia="Calibri" w:hAnsi="Cambria Math" w:cs="Times New Roman"/>
                            <w:sz w:val="18"/>
                            <w:szCs w:val="18"/>
                          </w:rPr>
                          <m:t>R</m:t>
                        </m:r>
                      </m:e>
                      <m:sup>
                        <m:r>
                          <w:rPr>
                            <w:rFonts w:ascii="Cambria Math" w:eastAsia="Calibri" w:hAnsi="Cambria Math" w:cs="Times New Roman"/>
                            <w:sz w:val="18"/>
                            <w:szCs w:val="18"/>
                          </w:rPr>
                          <m:t>2</m:t>
                        </m:r>
                      </m:sup>
                    </m:sSup>
                    <m:r>
                      <w:rPr>
                        <w:rFonts w:ascii="Cambria Math" w:eastAsia="Calibri" w:hAnsi="Cambria Math" w:cs="Times New Roman"/>
                        <w:sz w:val="18"/>
                        <w:szCs w:val="18"/>
                      </w:rPr>
                      <m:t>+R+0.5</m:t>
                    </m:r>
                  </m:den>
                </m:f>
              </m:oMath>
            </m:oMathPara>
          </w:p>
        </w:tc>
        <w:tc>
          <w:tcPr>
            <w:tcW w:w="3098" w:type="dxa"/>
          </w:tcPr>
          <w:p w14:paraId="75414982"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&lt;EndNote&gt;&lt;Cite&gt;&lt;Author&gt;Gong&lt;/Author&gt;&lt;Year&gt;2003&lt;/Year&gt;&lt;RecNum&gt;61&lt;/RecNum&gt;&lt;DisplayText&gt;(53)&lt;/DisplayText&gt;&lt;record&gt;&lt;rec-number&gt;61&lt;/rec-number&gt;&lt;foreign-keys&gt;&lt;key app="EN" db-id="0avxz05x799aaye0r2n5tpa0vsdzfdtfpesw" timestamp="1630433796"&gt;61&lt;/key&gt;&lt;/foreign-keys&gt;&lt;ref-type name="Journal Article"&gt;17&lt;/ref-type&gt;&lt;contributors&gt;&lt;authors&gt;&lt;author&gt;Gong, Peng&lt;/author&gt;&lt;author&gt;Pu, Ruiliang&lt;/author&gt;&lt;author&gt;Biging, Greg S&lt;/author&gt;&lt;author&gt;Larrieu, Mirta Rosa&lt;/author&gt;&lt;/authors&gt;&lt;/contributors&gt;&lt;titles&gt;&lt;title&gt;Estimation of forest leaf area index using vegetation indices derived from Hyperion hyperspectral data&lt;/title&gt;&lt;secondary-title&gt;IEEE transactions on geoscience and remote sensing&lt;/secondary-title&gt;&lt;/titles&gt;&lt;periodical&gt;&lt;full-title&gt;IEEE transactions on geoscience and remote sensing&lt;/full-title&gt;&lt;/periodical&gt;&lt;pages&gt;1355-1362&lt;/pages&gt;&lt;volume&gt;41&lt;/volume&gt;&lt;number&gt;6&lt;/number&gt;&lt;dates&gt;&lt;year&gt;2003&lt;/year&gt;&lt;/dates&gt;&lt;isbn&gt;0196-2892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(53)</w:t>
            </w:r>
            <w:r>
              <w:rPr>
                <w:rFonts w:ascii="Times New Roman" w:hAnsi="Times New Roman" w:cs="Times New Roman"/>
                <w:sz w:val="18"/>
                <w:szCs w:val="18"/>
              </w:rPr>
              <w:fldChar w:fldCharType="end"/>
            </w:r>
          </w:p>
        </w:tc>
      </w:tr>
      <w:tr w:rsidR="00A924DA" w:rsidRPr="00D83575" w14:paraId="2CB56B21" w14:textId="77777777" w:rsidTr="004D7099">
        <w:tc>
          <w:tcPr>
            <w:tcW w:w="3095" w:type="dxa"/>
          </w:tcPr>
          <w:p w14:paraId="7F2E71EA"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 xml:space="preserve">Red Edge Simple Ratio (RESR) </w:t>
            </w:r>
          </w:p>
        </w:tc>
        <w:tc>
          <w:tcPr>
            <w:tcW w:w="3157" w:type="dxa"/>
          </w:tcPr>
          <w:p w14:paraId="33D527BA"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w:rPr>
                        <w:rFonts w:ascii="Cambria Math" w:eastAsia="Calibri" w:hAnsi="Cambria Math" w:cs="Times New Roman"/>
                        <w:sz w:val="18"/>
                        <w:szCs w:val="18"/>
                      </w:rPr>
                      <m:t>RE</m:t>
                    </m:r>
                  </m:num>
                  <m:den>
                    <m:r>
                      <m:rPr>
                        <m:sty m:val="p"/>
                      </m:rPr>
                      <w:rPr>
                        <w:rFonts w:ascii="Cambria Math" w:eastAsia="Calibri" w:hAnsi="Cambria Math" w:cs="Times New Roman"/>
                        <w:sz w:val="18"/>
                        <w:szCs w:val="18"/>
                      </w:rPr>
                      <m:t>R</m:t>
                    </m:r>
                  </m:den>
                </m:f>
              </m:oMath>
            </m:oMathPara>
          </w:p>
        </w:tc>
        <w:tc>
          <w:tcPr>
            <w:tcW w:w="3098" w:type="dxa"/>
          </w:tcPr>
          <w:p w14:paraId="1361DF04"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&lt;EndNote&gt;&lt;Cite&gt;&lt;Author&gt;Erdle&lt;/Author&gt;&lt;Year&gt;2011&lt;/Year&gt;&lt;RecNum&gt;62&lt;/RecNum&gt;&lt;DisplayText&gt;(54)&lt;/DisplayText&gt;&lt;record&gt;&lt;rec-number&gt;62&lt;/rec-number&gt;&lt;foreign-keys&gt;&lt;key app="EN" db-id="0avxz05x799aaye0r2n5tpa0vsdzfdtfpesw" timestamp="1630434013"&gt;62&lt;/key&gt;&lt;/foreign-keys&gt;&lt;ref-type name="Journal Article"&gt;17&lt;/ref-type&gt;&lt;contributors&gt;&lt;authors&gt;&lt;author&gt;Erdle, Klaus&lt;/author&gt;&lt;author&gt;Mistele, Bodo&lt;/author&gt;&lt;author&gt;Schmidhalter, Urs&lt;/author&gt;&lt;/authors&gt;&lt;/contributors&gt;&lt;titles&gt;&lt;title&gt;Comparison of active and passive spectral sensors in discriminating biomass parameters and nitrogen status in wheat cultivars&lt;/title&gt;&lt;secondary-title&gt;Field Crops Research&lt;/secondary-title&gt;&lt;/titles&gt;&lt;periodical&gt;&lt;full-title&gt;Field Crops Research&lt;/full-title&gt;&lt;/periodical&gt;&lt;pages&gt;74-84&lt;/pages&gt;&lt;volume&gt;124&lt;/volume&gt;&lt;number&gt;1&lt;/number&gt;&lt;dates&gt;&lt;year&gt;2011&lt;/year&gt;&lt;/dates&gt;&lt;isbn&gt;0378-4290&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(54)</w:t>
            </w:r>
            <w:r>
              <w:rPr>
                <w:rFonts w:ascii="Times New Roman" w:hAnsi="Times New Roman" w:cs="Times New Roman"/>
                <w:sz w:val="18"/>
                <w:szCs w:val="18"/>
              </w:rPr>
              <w:fldChar w:fldCharType="end"/>
            </w:r>
          </w:p>
        </w:tc>
      </w:tr>
      <w:tr w:rsidR="00A924DA" w:rsidRPr="00D83575" w14:paraId="3E54B506" w14:textId="77777777" w:rsidTr="004D7099">
        <w:tc>
          <w:tcPr>
            <w:tcW w:w="3095" w:type="dxa"/>
          </w:tcPr>
          <w:p w14:paraId="46DBA030"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Red edge normalized difference vegetation index (RENDVI)</w:t>
            </w:r>
          </w:p>
        </w:tc>
        <w:tc>
          <w:tcPr>
            <w:tcW w:w="3157" w:type="dxa"/>
          </w:tcPr>
          <w:p w14:paraId="729D2B0D"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RE-R</m:t>
                    </m:r>
                  </m:num>
                  <m:den>
                    <m:r>
                      <m:rPr>
                        <m:sty m:val="p"/>
                      </m:rPr>
                      <w:rPr>
                        <w:rFonts w:ascii="Cambria Math" w:eastAsia="Calibri" w:hAnsi="Cambria Math" w:cs="Times New Roman"/>
                        <w:sz w:val="18"/>
                        <w:szCs w:val="18"/>
                      </w:rPr>
                      <m:t>RE+R</m:t>
                    </m:r>
                  </m:den>
                </m:f>
              </m:oMath>
            </m:oMathPara>
          </w:p>
        </w:tc>
        <w:tc>
          <w:tcPr>
            <w:tcW w:w="3098" w:type="dxa"/>
          </w:tcPr>
          <w:p w14:paraId="128974D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&lt;EndNote&gt;&lt;Cite&gt;&lt;Author&gt;Elsayed&lt;/Author&gt;&lt;Year&gt;2015&lt;/Year&gt;&lt;RecNum&gt;63&lt;/RecNum&gt;&lt;DisplayText&gt;(55)&lt;/DisplayText&gt;&lt;record&gt;&lt;rec-number&gt;63&lt;/rec-number&gt;&lt;foreign-keys&gt;&lt;key app="EN" db-id="0avxz05x799aaye0r2n5tpa0vsdzfdtfpesw" timestamp="1630434559"&gt;63&lt;/key&gt;&lt;/foreign-keys&gt;&lt;ref-type name="Journal Article"&gt;17&lt;/ref-type&gt;&lt;contributors&gt;&lt;authors&gt;&lt;author&gt;Elsayed, Salah&lt;/author&gt;&lt;author&gt;Rischbeck, Pablo&lt;/author&gt;&lt;author&gt;Schmidhalter, Urs&lt;/author&gt;&lt;/authors&gt;&lt;/contributors&gt;&lt;titles&gt;&lt;title&gt;Comparing the performance of active and passive reflectance sensors to assess the normalized relative canopy temperature and grain yield of drought-stressed barley cultivars&lt;/title&gt;&lt;secondary-title&gt;Field Crops Research&lt;/secondary-title&gt;&lt;/titles&gt;&lt;periodical&gt;&lt;full-title&gt;Field Crops Research&lt;/full-title&gt;&lt;/periodical&gt;&lt;pages&gt;148-160&lt;/pages&gt;&lt;volume&gt;177&lt;/volume&gt;&lt;dates&gt;&lt;year&gt;2015&lt;/year&gt;&lt;/dates&gt;&lt;isbn&gt;0378-4290&lt;/isbn&gt;&lt;urls&gt;&lt;/urls&gt;&lt;/record&gt;&lt;/Cite&gt;&lt;/EndNote&gt;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(55)</w:t>
            </w:r>
            <w:r>
              <w:rPr>
                <w:rFonts w:ascii="Times New Roman" w:hAnsi="Times New Roman" w:cs="Times New Roman"/>
                <w:sz w:val="18"/>
                <w:szCs w:val="18"/>
              </w:rPr>
              <w:fldChar w:fldCharType="end"/>
            </w:r>
          </w:p>
        </w:tc>
      </w:tr>
      <w:tr w:rsidR="00A924DA" w:rsidRPr="00D83575" w14:paraId="359B8916" w14:textId="77777777" w:rsidTr="004D7099">
        <w:tc>
          <w:tcPr>
            <w:tcW w:w="3095" w:type="dxa"/>
          </w:tcPr>
          <w:p w14:paraId="52B17B40"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NIR index2 (NNIR2)</w:t>
            </w:r>
          </w:p>
        </w:tc>
        <w:tc>
          <w:tcPr>
            <w:tcW w:w="3157" w:type="dxa"/>
          </w:tcPr>
          <w:p w14:paraId="7DD21871"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NIR</m:t>
                    </m:r>
                  </m:num>
                  <m:den>
                    <m:r>
                      <m:rPr>
                        <m:sty m:val="p"/>
                      </m:rPr>
                      <w:rPr>
                        <w:rFonts w:ascii="Cambria Math" w:eastAsia="Calibri" w:hAnsi="Cambria Math" w:cs="Times New Roman"/>
                        <w:sz w:val="18"/>
                        <w:szCs w:val="18"/>
                      </w:rPr>
                      <m:t>NIR+RE+ R</m:t>
                    </m:r>
                  </m:den>
                </m:f>
              </m:oMath>
            </m:oMathPara>
          </w:p>
        </w:tc>
        <w:tc>
          <w:tcPr>
            <w:tcW w:w="3098" w:type="dxa"/>
          </w:tcPr>
          <w:p w14:paraId="0000B139"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67B5669E" w14:textId="77777777" w:rsidTr="004D7099">
        <w:tc>
          <w:tcPr>
            <w:tcW w:w="3095" w:type="dxa"/>
          </w:tcPr>
          <w:p w14:paraId="2AE6DF5F"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red edge index2 (NREI2)</w:t>
            </w:r>
          </w:p>
        </w:tc>
        <w:tc>
          <w:tcPr>
            <w:tcW w:w="3157" w:type="dxa"/>
          </w:tcPr>
          <w:p w14:paraId="7614009F"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RE</m:t>
                    </m:r>
                  </m:num>
                  <m:den>
                    <m:r>
                      <m:rPr>
                        <m:sty m:val="p"/>
                      </m:rPr>
                      <w:rPr>
                        <w:rFonts w:ascii="Cambria Math" w:eastAsia="Calibri" w:hAnsi="Cambria Math" w:cs="Times New Roman"/>
                        <w:sz w:val="18"/>
                        <w:szCs w:val="18"/>
                      </w:rPr>
                      <m:t>NIR+RE+ R</m:t>
                    </m:r>
                  </m:den>
                </m:f>
              </m:oMath>
            </m:oMathPara>
          </w:p>
        </w:tc>
        <w:tc>
          <w:tcPr>
            <w:tcW w:w="3098" w:type="dxa"/>
          </w:tcPr>
          <w:p w14:paraId="7868CE0B"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r w:rsidR="00A924DA" w:rsidRPr="00D83575" w14:paraId="46B13F44" w14:textId="77777777" w:rsidTr="004D7099">
        <w:tc>
          <w:tcPr>
            <w:tcW w:w="3095" w:type="dxa"/>
          </w:tcPr>
          <w:p w14:paraId="352EA785" w14:textId="77777777" w:rsidR="00A924DA" w:rsidRPr="00D83575" w:rsidRDefault="00A924DA" w:rsidP="004D7099">
            <w:pPr>
              <w:spacing w:line="276" w:lineRule="auto"/>
              <w:jc w:val="center"/>
              <w:rPr>
                <w:rFonts w:ascii="Times New Roman" w:hAnsi="Times New Roman" w:cs="Times New Roman"/>
                <w:sz w:val="18"/>
                <w:szCs w:val="18"/>
              </w:rPr>
            </w:pPr>
            <w:r w:rsidRPr="00D83575">
              <w:rPr>
                <w:rFonts w:ascii="Times New Roman" w:hAnsi="Times New Roman" w:cs="Times New Roman"/>
                <w:sz w:val="18"/>
                <w:szCs w:val="18"/>
              </w:rPr>
              <w:t>Normalized red index (NRI)</w:t>
            </w:r>
          </w:p>
        </w:tc>
        <w:tc>
          <w:tcPr>
            <w:tcW w:w="3157" w:type="dxa"/>
          </w:tcPr>
          <w:p w14:paraId="59DD7746" w14:textId="77777777" w:rsidR="00A924DA" w:rsidRPr="00D83575" w:rsidRDefault="00A924DA" w:rsidP="004D7099">
            <w:pPr>
              <w:spacing w:line="276" w:lineRule="auto"/>
              <w:jc w:val="center"/>
              <w:rPr>
                <w:rFonts w:ascii="Times New Roman" w:eastAsia="Calibri" w:hAnsi="Times New Roman" w:cs="Times New Roman"/>
                <w:sz w:val="18"/>
                <w:szCs w:val="18"/>
              </w:rPr>
            </w:pPr>
            <m:oMathPara>
              <m:oMath>
                <m:f>
                  <m:fPr>
                    <m:ctrlPr>
                      <w:rPr>
                        <w:rFonts w:ascii="Cambria Math" w:eastAsia="Calibri" w:hAnsi="Cambria Math" w:cs="Times New Roman"/>
                        <w:sz w:val="18"/>
                        <w:szCs w:val="18"/>
                      </w:rPr>
                    </m:ctrlPr>
                  </m:fPr>
                  <m:num>
                    <m:r>
                      <m:rPr>
                        <m:sty m:val="p"/>
                      </m:rPr>
                      <w:rPr>
                        <w:rFonts w:ascii="Cambria Math" w:eastAsia="Calibri" w:hAnsi="Cambria Math" w:cs="Times New Roman"/>
                        <w:sz w:val="18"/>
                        <w:szCs w:val="18"/>
                      </w:rPr>
                      <m:t>R</m:t>
                    </m:r>
                  </m:num>
                  <m:den>
                    <m:r>
                      <m:rPr>
                        <m:sty m:val="p"/>
                      </m:rPr>
                      <w:rPr>
                        <w:rFonts w:ascii="Cambria Math" w:eastAsia="Calibri" w:hAnsi="Cambria Math" w:cs="Times New Roman"/>
                        <w:sz w:val="18"/>
                        <w:szCs w:val="18"/>
                      </w:rPr>
                      <m:t>NIR+RE+ R</m:t>
                    </m:r>
                  </m:den>
                </m:f>
              </m:oMath>
            </m:oMathPara>
          </w:p>
        </w:tc>
        <w:tc>
          <w:tcPr>
            <w:tcW w:w="3098" w:type="dxa"/>
          </w:tcPr>
          <w:p w14:paraId="2035B018" w14:textId="77777777" w:rsidR="00A924DA" w:rsidRPr="00D83575" w:rsidRDefault="00A924DA" w:rsidP="004D7099">
            <w:pPr>
              <w:spacing w:line="276" w:lineRule="auto"/>
              <w:jc w:val="center"/>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&lt;EndNote&gt;&lt;Cite&gt;&lt;Author&gt;Sripada&lt;/Author&gt;&lt;Year&gt;2006&lt;/Year&gt;&lt;RecNum&gt;48&lt;/RecNum&gt;&lt;DisplayText&gt;(37)&lt;/DisplayText&gt;&lt;record&gt;&lt;rec-number&gt;48&lt;/rec-number&gt;&lt;foreign-keys&gt;&lt;key app="EN" db-id="0avxz05x799aaye0r2n5tpa0vsdzfdtfpesw" timestamp="1630398469"&gt;48&lt;/key&gt;&lt;/foreign-keys&gt;&lt;ref-type name="Journal Article"&gt;17&lt;/ref-type&gt;&lt;contributors&gt;&lt;authors&gt;&lt;author&gt;Sripada, Ravi P&lt;/author&gt;&lt;author&gt;Heiniger, Ronnie W&lt;/author&gt;&lt;author&gt;White, Jeffrey G&lt;/author&gt;&lt;author&gt;Meijer, Alan D&lt;/author&gt;&lt;/authors&gt;&lt;/contributors&gt;&lt;titles&gt;&lt;title&gt;Aerial color infrared photography for determining early in‐season nitrogen requirements in corn&lt;/title&gt;&lt;secondary-title&gt;Agronomy Journal&lt;/secondary-title&gt;&lt;/titles&gt;&lt;periodical&gt;&lt;full-title&gt;Agronomy Journal&lt;/full-title&gt;&lt;/periodical&gt;&lt;pages&gt;968-977&lt;/pages&gt;&lt;volume&gt;98&lt;/volume&gt;&lt;number&gt;4&lt;/number&gt;&lt;dates&gt;&lt;year&gt;2006&lt;/year&gt;&lt;/dates&gt;&lt;isbn&gt;0002-1962&lt;/isbn&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(37)</w:t>
            </w:r>
            <w:r>
              <w:rPr>
                <w:rFonts w:ascii="Times New Roman" w:hAnsi="Times New Roman" w:cs="Times New Roman"/>
                <w:sz w:val="18"/>
                <w:szCs w:val="18"/>
              </w:rPr>
              <w:fldChar w:fldCharType="end"/>
            </w:r>
          </w:p>
        </w:tc>
      </w:tr>
    </w:tbl>
    <w:bookmarkEnd w:id="7"/>
    <w:p w14:paraId="18D4F689" w14:textId="77777777" w:rsidR="00A924DA" w:rsidRDefault="00A924DA" w:rsidP="00A924DA">
      <w:pPr>
        <w:spacing w:line="240" w:lineRule="auto"/>
        <w:jc w:val="both"/>
        <w:rPr>
          <w:rFonts w:ascii="Times New Roman" w:hAnsi="Times New Roman" w:cs="Times New Roman"/>
          <w:sz w:val="20"/>
          <w:szCs w:val="20"/>
        </w:rPr>
      </w:pPr>
      <w:r w:rsidRPr="00BF6F43">
        <w:rPr>
          <w:rFonts w:ascii="Times New Roman" w:hAnsi="Times New Roman" w:cs="Times New Roman"/>
          <w:sz w:val="20"/>
          <w:szCs w:val="20"/>
        </w:rPr>
        <w:t>R, G</w:t>
      </w:r>
      <w:r>
        <w:rPr>
          <w:rFonts w:ascii="Times New Roman" w:hAnsi="Times New Roman" w:cs="Times New Roman"/>
          <w:sz w:val="20"/>
          <w:szCs w:val="20"/>
        </w:rPr>
        <w:t xml:space="preserve">, </w:t>
      </w:r>
      <w:r w:rsidRPr="00BF6F43">
        <w:rPr>
          <w:rFonts w:ascii="Times New Roman" w:hAnsi="Times New Roman" w:cs="Times New Roman"/>
          <w:sz w:val="20"/>
          <w:szCs w:val="20"/>
        </w:rPr>
        <w:t>B</w:t>
      </w:r>
      <w:r>
        <w:rPr>
          <w:rFonts w:ascii="Times New Roman" w:hAnsi="Times New Roman" w:cs="Times New Roman"/>
          <w:sz w:val="20"/>
          <w:szCs w:val="20"/>
        </w:rPr>
        <w:t>, RE and NIR</w:t>
      </w:r>
      <w:r w:rsidRPr="00BF6F43">
        <w:rPr>
          <w:rFonts w:ascii="Times New Roman" w:hAnsi="Times New Roman" w:cs="Times New Roman"/>
          <w:sz w:val="20"/>
          <w:szCs w:val="20"/>
        </w:rPr>
        <w:t xml:space="preserve"> represent the </w:t>
      </w:r>
      <w:r>
        <w:rPr>
          <w:rFonts w:ascii="Times New Roman" w:hAnsi="Times New Roman" w:cs="Times New Roman"/>
          <w:sz w:val="20"/>
          <w:szCs w:val="20"/>
        </w:rPr>
        <w:t>r</w:t>
      </w:r>
      <w:r w:rsidRPr="00BF6F43">
        <w:rPr>
          <w:rFonts w:ascii="Times New Roman" w:hAnsi="Times New Roman" w:cs="Times New Roman"/>
          <w:sz w:val="20"/>
          <w:szCs w:val="20"/>
        </w:rPr>
        <w:t>ed</w:t>
      </w:r>
      <w:r>
        <w:rPr>
          <w:rFonts w:ascii="Times New Roman" w:hAnsi="Times New Roman" w:cs="Times New Roman"/>
          <w:sz w:val="20"/>
          <w:szCs w:val="20"/>
        </w:rPr>
        <w:t>,</w:t>
      </w:r>
      <w:r w:rsidRPr="00BF6F43">
        <w:rPr>
          <w:rFonts w:ascii="Times New Roman" w:hAnsi="Times New Roman" w:cs="Times New Roman"/>
          <w:sz w:val="20"/>
          <w:szCs w:val="20"/>
        </w:rPr>
        <w:t xml:space="preserve"> </w:t>
      </w:r>
      <w:r>
        <w:rPr>
          <w:rFonts w:ascii="Times New Roman" w:hAnsi="Times New Roman" w:cs="Times New Roman"/>
          <w:sz w:val="20"/>
          <w:szCs w:val="20"/>
        </w:rPr>
        <w:t>g</w:t>
      </w:r>
      <w:r w:rsidRPr="00BF6F43">
        <w:rPr>
          <w:rFonts w:ascii="Times New Roman" w:hAnsi="Times New Roman" w:cs="Times New Roman"/>
          <w:sz w:val="20"/>
          <w:szCs w:val="20"/>
        </w:rPr>
        <w:t>reen</w:t>
      </w:r>
      <w:r>
        <w:rPr>
          <w:rFonts w:ascii="Times New Roman" w:hAnsi="Times New Roman" w:cs="Times New Roman"/>
          <w:sz w:val="20"/>
          <w:szCs w:val="20"/>
        </w:rPr>
        <w:t>, b</w:t>
      </w:r>
      <w:r w:rsidRPr="00BF6F43">
        <w:rPr>
          <w:rFonts w:ascii="Times New Roman" w:hAnsi="Times New Roman" w:cs="Times New Roman"/>
          <w:sz w:val="20"/>
          <w:szCs w:val="20"/>
        </w:rPr>
        <w:t>lue</w:t>
      </w:r>
      <w:r>
        <w:rPr>
          <w:rFonts w:ascii="Times New Roman" w:hAnsi="Times New Roman" w:cs="Times New Roman"/>
          <w:sz w:val="20"/>
          <w:szCs w:val="20"/>
        </w:rPr>
        <w:t>, red-edge and near infrared</w:t>
      </w:r>
      <w:r w:rsidRPr="00BF6F43">
        <w:rPr>
          <w:rFonts w:ascii="Times New Roman" w:hAnsi="Times New Roman" w:cs="Times New Roman"/>
          <w:sz w:val="20"/>
          <w:szCs w:val="20"/>
        </w:rPr>
        <w:t xml:space="preserve"> reflectance bands respectively. Red, green</w:t>
      </w:r>
      <w:r>
        <w:rPr>
          <w:rFonts w:ascii="Times New Roman" w:hAnsi="Times New Roman" w:cs="Times New Roman"/>
          <w:sz w:val="20"/>
          <w:szCs w:val="20"/>
        </w:rPr>
        <w:t>, b</w:t>
      </w:r>
      <w:r w:rsidRPr="00BF6F43">
        <w:rPr>
          <w:rFonts w:ascii="Times New Roman" w:hAnsi="Times New Roman" w:cs="Times New Roman"/>
          <w:sz w:val="20"/>
          <w:szCs w:val="20"/>
        </w:rPr>
        <w:t>lue</w:t>
      </w:r>
      <w:r>
        <w:rPr>
          <w:rFonts w:ascii="Times New Roman" w:hAnsi="Times New Roman" w:cs="Times New Roman"/>
          <w:sz w:val="20"/>
          <w:szCs w:val="20"/>
        </w:rPr>
        <w:t>, red edge and NIR</w:t>
      </w:r>
      <w:r w:rsidRPr="00BF6F43">
        <w:rPr>
          <w:rFonts w:ascii="Times New Roman" w:hAnsi="Times New Roman" w:cs="Times New Roman"/>
          <w:sz w:val="20"/>
          <w:szCs w:val="20"/>
        </w:rPr>
        <w:t xml:space="preserve"> reflectance bands were also used in this study singly.</w:t>
      </w:r>
    </w:p>
    <w:p w14:paraId="3D02AFA6" w14:textId="77777777" w:rsidR="00A924DA" w:rsidRDefault="00A924DA" w:rsidP="00A924DA">
      <w:pPr>
        <w:spacing w:line="240" w:lineRule="auto"/>
        <w:jc w:val="both"/>
        <w:rPr>
          <w:rFonts w:ascii="Times New Roman" w:hAnsi="Times New Roman" w:cs="Times New Roman"/>
          <w:sz w:val="20"/>
          <w:szCs w:val="20"/>
        </w:rPr>
      </w:pPr>
    </w:p>
    <w:p w14:paraId="2B1950E4" w14:textId="77777777" w:rsidR="00A924DA" w:rsidRPr="00396ABD" w:rsidRDefault="00A924DA" w:rsidP="00A924DA">
      <w:pPr>
        <w:spacing w:line="480" w:lineRule="auto"/>
        <w:jc w:val="both"/>
        <w:rPr>
          <w:rFonts w:ascii="Times New Roman" w:hAnsi="Times New Roman" w:cs="Times New Roman"/>
          <w:b/>
          <w:bCs/>
        </w:rPr>
      </w:pPr>
      <w:r w:rsidRPr="00396ABD">
        <w:rPr>
          <w:rFonts w:ascii="Times New Roman" w:hAnsi="Times New Roman" w:cs="Times New Roman"/>
          <w:b/>
          <w:bCs/>
        </w:rPr>
        <w:lastRenderedPageBreak/>
        <w:t xml:space="preserve">SI </w:t>
      </w:r>
      <w:r>
        <w:rPr>
          <w:rFonts w:ascii="Times New Roman" w:hAnsi="Times New Roman" w:cs="Times New Roman"/>
          <w:b/>
          <w:bCs/>
        </w:rPr>
        <w:t>Results</w:t>
      </w:r>
    </w:p>
    <w:p w14:paraId="05410FA7" w14:textId="77777777" w:rsidR="00A924DA" w:rsidRDefault="00A924DA" w:rsidP="00A924DA">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Genome wide a</w:t>
      </w:r>
      <w:r w:rsidRPr="002C2EF7">
        <w:rPr>
          <w:rFonts w:ascii="Times New Roman" w:hAnsi="Times New Roman" w:cs="Times New Roman"/>
          <w:b/>
          <w:bCs/>
          <w:sz w:val="24"/>
          <w:szCs w:val="24"/>
        </w:rPr>
        <w:t>ssociation mapping results</w:t>
      </w:r>
    </w:p>
    <w:p w14:paraId="2C021E76"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Two close large effect locus </w:t>
      </w:r>
      <w:r w:rsidRPr="00131659">
        <w:rPr>
          <w:rFonts w:ascii="Times New Roman" w:hAnsi="Times New Roman" w:cs="Times New Roman"/>
          <w:sz w:val="24"/>
          <w:szCs w:val="24"/>
        </w:rPr>
        <w:t>39</w:t>
      </w:r>
      <w:r>
        <w:rPr>
          <w:rFonts w:ascii="Times New Roman" w:hAnsi="Times New Roman" w:cs="Times New Roman"/>
          <w:sz w:val="24"/>
          <w:szCs w:val="24"/>
        </w:rPr>
        <w:t>,</w:t>
      </w:r>
      <w:r w:rsidRPr="00131659">
        <w:rPr>
          <w:rFonts w:ascii="Times New Roman" w:hAnsi="Times New Roman" w:cs="Times New Roman"/>
          <w:sz w:val="24"/>
          <w:szCs w:val="24"/>
        </w:rPr>
        <w:t>906</w:t>
      </w:r>
      <w:r>
        <w:rPr>
          <w:rFonts w:ascii="Times New Roman" w:hAnsi="Times New Roman" w:cs="Times New Roman"/>
          <w:sz w:val="24"/>
          <w:szCs w:val="24"/>
        </w:rPr>
        <w:t>,</w:t>
      </w:r>
      <w:r w:rsidRPr="00131659">
        <w:rPr>
          <w:rFonts w:ascii="Times New Roman" w:hAnsi="Times New Roman" w:cs="Times New Roman"/>
          <w:sz w:val="24"/>
          <w:szCs w:val="24"/>
        </w:rPr>
        <w:t>105 bp</w:t>
      </w:r>
      <w:r w:rsidRPr="00131659">
        <w:rPr>
          <w:rFonts w:ascii="Times New Roman" w:hAnsi="Times New Roman" w:cs="Times New Roman"/>
          <w:i/>
          <w:iCs/>
          <w:sz w:val="24"/>
          <w:szCs w:val="24"/>
        </w:rPr>
        <w:t xml:space="preserve"> </w:t>
      </w:r>
      <w:r>
        <w:rPr>
          <w:rFonts w:ascii="Times New Roman" w:hAnsi="Times New Roman" w:cs="Times New Roman"/>
          <w:sz w:val="24"/>
          <w:szCs w:val="24"/>
        </w:rPr>
        <w:t>(</w:t>
      </w:r>
      <w:r>
        <w:rPr>
          <w:rFonts w:ascii="Times New Roman" w:hAnsi="Times New Roman" w:cs="Times New Roman"/>
          <w:i/>
          <w:iCs/>
          <w:sz w:val="24"/>
          <w:szCs w:val="24"/>
        </w:rPr>
        <w:t>c</w:t>
      </w:r>
      <w:r w:rsidRPr="00131659">
        <w:rPr>
          <w:rFonts w:ascii="Times New Roman" w:hAnsi="Times New Roman" w:cs="Times New Roman"/>
          <w:i/>
          <w:iCs/>
          <w:sz w:val="24"/>
          <w:szCs w:val="24"/>
        </w:rPr>
        <w:t>hr2_2</w:t>
      </w:r>
      <w:r>
        <w:rPr>
          <w:rFonts w:ascii="Times New Roman" w:hAnsi="Times New Roman" w:cs="Times New Roman"/>
          <w:sz w:val="24"/>
          <w:szCs w:val="24"/>
        </w:rPr>
        <w:t xml:space="preserve">) and </w:t>
      </w:r>
      <w:r w:rsidRPr="00131659">
        <w:rPr>
          <w:rFonts w:ascii="Times New Roman" w:hAnsi="Times New Roman" w:cs="Times New Roman"/>
          <w:sz w:val="24"/>
          <w:szCs w:val="24"/>
        </w:rPr>
        <w:t>39</w:t>
      </w:r>
      <w:r>
        <w:rPr>
          <w:rFonts w:ascii="Times New Roman" w:hAnsi="Times New Roman" w:cs="Times New Roman"/>
          <w:sz w:val="24"/>
          <w:szCs w:val="24"/>
        </w:rPr>
        <w:t>,</w:t>
      </w:r>
      <w:r w:rsidRPr="00131659">
        <w:rPr>
          <w:rFonts w:ascii="Times New Roman" w:hAnsi="Times New Roman" w:cs="Times New Roman"/>
          <w:sz w:val="24"/>
          <w:szCs w:val="24"/>
        </w:rPr>
        <w:t>906</w:t>
      </w:r>
      <w:r>
        <w:rPr>
          <w:rFonts w:ascii="Times New Roman" w:hAnsi="Times New Roman" w:cs="Times New Roman"/>
          <w:sz w:val="24"/>
          <w:szCs w:val="24"/>
        </w:rPr>
        <w:t>,</w:t>
      </w:r>
      <w:r w:rsidRPr="00131659">
        <w:rPr>
          <w:rFonts w:ascii="Times New Roman" w:hAnsi="Times New Roman" w:cs="Times New Roman"/>
          <w:sz w:val="24"/>
          <w:szCs w:val="24"/>
        </w:rPr>
        <w:t>547 bp</w:t>
      </w:r>
      <w:r>
        <w:rPr>
          <w:rFonts w:ascii="Times New Roman" w:hAnsi="Times New Roman" w:cs="Times New Roman"/>
          <w:sz w:val="24"/>
          <w:szCs w:val="24"/>
        </w:rPr>
        <w:t xml:space="preserve"> (</w:t>
      </w:r>
      <w:r w:rsidRPr="00131659">
        <w:rPr>
          <w:rFonts w:ascii="Times New Roman" w:hAnsi="Times New Roman" w:cs="Times New Roman"/>
          <w:i/>
          <w:iCs/>
          <w:sz w:val="24"/>
          <w:szCs w:val="24"/>
        </w:rPr>
        <w:t>chr2_3</w:t>
      </w:r>
      <w:r>
        <w:rPr>
          <w:rFonts w:ascii="Times New Roman" w:hAnsi="Times New Roman" w:cs="Times New Roman"/>
          <w:sz w:val="24"/>
          <w:szCs w:val="24"/>
        </w:rPr>
        <w:t>) genomic locations was discovered for EXG2, GLI, RGBVI, VEG, Blue, GCC and NDRBI by all three GWAS models consistently and explained between 6 and 51 percent phenotypic variation depending on the traits and GWAS models (</w:t>
      </w:r>
      <w:r>
        <w:rPr>
          <w:rFonts w:ascii="Times New Roman" w:hAnsi="Times New Roman" w:cs="Times New Roman"/>
          <w:b/>
          <w:bCs/>
          <w:sz w:val="24"/>
          <w:szCs w:val="24"/>
        </w:rPr>
        <w:t>Dataset S1</w:t>
      </w:r>
      <w:r>
        <w:rPr>
          <w:rFonts w:ascii="Times New Roman" w:hAnsi="Times New Roman" w:cs="Times New Roman"/>
          <w:sz w:val="24"/>
          <w:szCs w:val="24"/>
        </w:rPr>
        <w:t xml:space="preserve">). </w:t>
      </w:r>
      <w:r w:rsidRPr="005222EE">
        <w:rPr>
          <w:rFonts w:ascii="Times New Roman" w:hAnsi="Times New Roman" w:cs="Times New Roman"/>
          <w:i/>
          <w:iCs/>
          <w:sz w:val="24"/>
          <w:szCs w:val="24"/>
        </w:rPr>
        <w:t>GRMZM2G129493</w:t>
      </w:r>
      <w:r>
        <w:rPr>
          <w:rFonts w:ascii="Times New Roman" w:hAnsi="Times New Roman" w:cs="Times New Roman"/>
          <w:sz w:val="24"/>
          <w:szCs w:val="24"/>
        </w:rPr>
        <w:t xml:space="preserve"> (c</w:t>
      </w:r>
      <w:r w:rsidRPr="000D70CC">
        <w:rPr>
          <w:rFonts w:ascii="Times New Roman" w:hAnsi="Times New Roman" w:cs="Times New Roman"/>
          <w:sz w:val="24"/>
          <w:szCs w:val="24"/>
        </w:rPr>
        <w:t>hr2</w:t>
      </w:r>
      <w:r>
        <w:rPr>
          <w:rFonts w:ascii="Times New Roman" w:hAnsi="Times New Roman" w:cs="Times New Roman"/>
          <w:sz w:val="24"/>
          <w:szCs w:val="24"/>
        </w:rPr>
        <w:t xml:space="preserve">: </w:t>
      </w:r>
      <w:r w:rsidRPr="000D70CC">
        <w:rPr>
          <w:rFonts w:ascii="Times New Roman" w:hAnsi="Times New Roman" w:cs="Times New Roman"/>
          <w:sz w:val="24"/>
          <w:szCs w:val="24"/>
        </w:rPr>
        <w:t>39906034 to 39907044</w:t>
      </w:r>
      <w:r>
        <w:rPr>
          <w:rFonts w:ascii="Times New Roman" w:hAnsi="Times New Roman" w:cs="Times New Roman"/>
          <w:sz w:val="24"/>
          <w:szCs w:val="24"/>
        </w:rPr>
        <w:t xml:space="preserve"> bp)</w:t>
      </w:r>
      <w:r>
        <w:rPr>
          <w:rFonts w:ascii="Times New Roman" w:hAnsi="Times New Roman" w:cs="Times New Roman"/>
          <w:i/>
          <w:iCs/>
          <w:sz w:val="24"/>
          <w:szCs w:val="24"/>
        </w:rPr>
        <w:t xml:space="preserve"> </w:t>
      </w:r>
      <w:r>
        <w:rPr>
          <w:rFonts w:ascii="Times New Roman" w:hAnsi="Times New Roman" w:cs="Times New Roman"/>
          <w:sz w:val="24"/>
          <w:szCs w:val="24"/>
        </w:rPr>
        <w:t xml:space="preserve">candidate gene covers </w:t>
      </w:r>
      <w:r w:rsidRPr="005222EE">
        <w:rPr>
          <w:rFonts w:ascii="Times New Roman" w:hAnsi="Times New Roman" w:cs="Times New Roman"/>
          <w:i/>
          <w:iCs/>
          <w:sz w:val="24"/>
          <w:szCs w:val="24"/>
        </w:rPr>
        <w:t>chr2_2</w:t>
      </w:r>
      <w:r>
        <w:rPr>
          <w:rFonts w:ascii="Times New Roman" w:hAnsi="Times New Roman" w:cs="Times New Roman"/>
          <w:i/>
          <w:iCs/>
          <w:sz w:val="24"/>
          <w:szCs w:val="24"/>
        </w:rPr>
        <w:t xml:space="preserve"> </w:t>
      </w:r>
      <w:r w:rsidRPr="00554C8D">
        <w:rPr>
          <w:rFonts w:ascii="Times New Roman" w:hAnsi="Times New Roman" w:cs="Times New Roman"/>
          <w:sz w:val="24"/>
          <w:szCs w:val="24"/>
        </w:rPr>
        <w:t>(39906105 bp)</w:t>
      </w:r>
      <w:r>
        <w:rPr>
          <w:rFonts w:ascii="Times New Roman" w:hAnsi="Times New Roman" w:cs="Times New Roman"/>
          <w:sz w:val="24"/>
          <w:szCs w:val="24"/>
        </w:rPr>
        <w:t xml:space="preserve"> and </w:t>
      </w:r>
      <w:r w:rsidRPr="005222EE">
        <w:rPr>
          <w:rFonts w:ascii="Times New Roman" w:hAnsi="Times New Roman" w:cs="Times New Roman"/>
          <w:i/>
          <w:iCs/>
          <w:sz w:val="24"/>
          <w:szCs w:val="24"/>
        </w:rPr>
        <w:t>chr2_3</w:t>
      </w:r>
      <w:r>
        <w:rPr>
          <w:rFonts w:ascii="Times New Roman" w:hAnsi="Times New Roman" w:cs="Times New Roman"/>
          <w:i/>
          <w:iCs/>
          <w:sz w:val="24"/>
          <w:szCs w:val="24"/>
        </w:rPr>
        <w:t xml:space="preserve"> </w:t>
      </w:r>
      <w:r w:rsidRPr="00554C8D">
        <w:rPr>
          <w:rFonts w:ascii="Times New Roman" w:hAnsi="Times New Roman" w:cs="Times New Roman"/>
          <w:sz w:val="24"/>
          <w:szCs w:val="24"/>
        </w:rPr>
        <w:t>(39906547 bp)</w:t>
      </w:r>
      <w:r>
        <w:rPr>
          <w:rFonts w:ascii="Times New Roman" w:hAnsi="Times New Roman" w:cs="Times New Roman"/>
          <w:i/>
          <w:iCs/>
          <w:sz w:val="24"/>
          <w:szCs w:val="24"/>
        </w:rPr>
        <w:t xml:space="preserve"> </w:t>
      </w:r>
      <w:r>
        <w:rPr>
          <w:rFonts w:ascii="Times New Roman" w:hAnsi="Times New Roman" w:cs="Times New Roman"/>
          <w:sz w:val="24"/>
          <w:szCs w:val="24"/>
        </w:rPr>
        <w:t>GWAS peaks in its genomic region; known as</w:t>
      </w:r>
      <w:r w:rsidRPr="005222EE">
        <w:rPr>
          <w:rFonts w:ascii="Times New Roman" w:hAnsi="Times New Roman" w:cs="Times New Roman"/>
          <w:sz w:val="24"/>
          <w:szCs w:val="24"/>
        </w:rPr>
        <w:t> </w:t>
      </w:r>
      <w:proofErr w:type="spellStart"/>
      <w:r w:rsidRPr="005222EE">
        <w:rPr>
          <w:rFonts w:ascii="Times New Roman" w:hAnsi="Times New Roman" w:cs="Times New Roman"/>
          <w:sz w:val="24"/>
          <w:szCs w:val="24"/>
        </w:rPr>
        <w:t>polygalacturonase</w:t>
      </w:r>
      <w:proofErr w:type="spellEnd"/>
      <w:r w:rsidRPr="005222EE">
        <w:rPr>
          <w:rFonts w:ascii="Times New Roman" w:hAnsi="Times New Roman" w:cs="Times New Roman"/>
          <w:sz w:val="24"/>
          <w:szCs w:val="24"/>
        </w:rPr>
        <w:t>-inhibiting proteins (</w:t>
      </w:r>
      <w:r w:rsidRPr="005222EE">
        <w:rPr>
          <w:rFonts w:ascii="Times New Roman" w:hAnsi="Times New Roman" w:cs="Times New Roman"/>
          <w:i/>
          <w:iCs/>
          <w:sz w:val="24"/>
          <w:szCs w:val="24"/>
        </w:rPr>
        <w:t>PGIPs</w:t>
      </w:r>
      <w:r w:rsidRPr="005222EE">
        <w:rPr>
          <w:rFonts w:ascii="Times New Roman" w:hAnsi="Times New Roman" w:cs="Times New Roman"/>
          <w:sz w:val="24"/>
          <w:szCs w:val="24"/>
        </w:rPr>
        <w:t xml:space="preserve">) </w:t>
      </w:r>
      <w:r>
        <w:rPr>
          <w:rFonts w:ascii="Times New Roman" w:hAnsi="Times New Roman" w:cs="Times New Roman"/>
          <w:sz w:val="24"/>
          <w:szCs w:val="24"/>
        </w:rPr>
        <w:t xml:space="preserve">these </w:t>
      </w:r>
      <w:r w:rsidRPr="005222EE">
        <w:rPr>
          <w:rFonts w:ascii="Times New Roman" w:hAnsi="Times New Roman" w:cs="Times New Roman"/>
          <w:sz w:val="24"/>
          <w:szCs w:val="24"/>
        </w:rPr>
        <w:t>encod</w:t>
      </w:r>
      <w:r>
        <w:rPr>
          <w:rFonts w:ascii="Times New Roman" w:hAnsi="Times New Roman" w:cs="Times New Roman"/>
          <w:sz w:val="24"/>
          <w:szCs w:val="24"/>
        </w:rPr>
        <w:t xml:space="preserve">e plant defense related proteins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&lt;EndNote&gt;&lt;Cite&gt;&lt;Author&gt;Ferrari&lt;/Author&gt;&lt;Year&gt;2003&lt;/Year&gt;&lt;RecNum&gt;64&lt;/RecNum&gt;&lt;DisplayText&gt;(56)&lt;/DisplayText&gt;&lt;record&gt;&lt;rec-number&gt;64&lt;/rec-number&gt;&lt;foreign-keys&gt;&lt;key app="EN" db-id="0avxz05x799aaye0r2n5tpa0vsdzfdtfpesw" timestamp="1630446117"&gt;64&lt;/key&gt;&lt;/foreign-keys&gt;&lt;ref-type name="Journal Article"&gt;17&lt;/ref-type&gt;&lt;contributors&gt;&lt;authors&gt;&lt;author&gt;Ferrari, Simone&lt;/author&gt;&lt;author&gt;Vairo, Donatella&lt;/author&gt;&lt;author&gt;Ausubel, Frederick M&lt;/author&gt;&lt;author&gt;Cervone, Felice&lt;/author&gt;&lt;author&gt;De Lorenzo, Giulia&lt;/author&gt;&lt;/authors&gt;&lt;/contributors&gt;&lt;titles&gt;&lt;title&gt;Tandemly duplicated Arabidopsis genes that encode polygalacturonase-inhibiting proteins are regulated coordinately by different signal transduction pathways in response to fungal infection&lt;/title&gt;&lt;secondary-title&gt;The Plant Cell&lt;/secondary-title&gt;&lt;/titles&gt;&lt;periodical&gt;&lt;full-title&gt;The Plant Cell&lt;/full-title&gt;&lt;/periodical&gt;&lt;pages&gt;93-106&lt;/pages&gt;&lt;volume&gt;15&lt;/volume&gt;&lt;number&gt;1&lt;/number&gt;&lt;dates&gt;&lt;year&gt;2003&lt;/year&gt;&lt;/dates&gt;&lt;isbn&gt;1532-298X&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(56)</w:t>
      </w:r>
      <w:r>
        <w:rPr>
          <w:rFonts w:ascii="Times New Roman" w:hAnsi="Times New Roman" w:cs="Times New Roman"/>
          <w:sz w:val="24"/>
          <w:szCs w:val="24"/>
        </w:rPr>
        <w:fldChar w:fldCharType="end"/>
      </w:r>
      <w:r>
        <w:rPr>
          <w:rFonts w:ascii="Times New Roman" w:hAnsi="Times New Roman" w:cs="Times New Roman"/>
          <w:sz w:val="24"/>
          <w:szCs w:val="24"/>
        </w:rPr>
        <w:t xml:space="preserve">. Another candidate gene (~2kb away from </w:t>
      </w:r>
      <w:r w:rsidRPr="005222EE">
        <w:rPr>
          <w:rFonts w:ascii="Times New Roman" w:hAnsi="Times New Roman" w:cs="Times New Roman"/>
          <w:i/>
          <w:iCs/>
          <w:sz w:val="24"/>
          <w:szCs w:val="24"/>
        </w:rPr>
        <w:t>chr2_2</w:t>
      </w:r>
      <w:r>
        <w:rPr>
          <w:rFonts w:ascii="Times New Roman" w:hAnsi="Times New Roman" w:cs="Times New Roman"/>
          <w:i/>
          <w:iCs/>
          <w:sz w:val="24"/>
          <w:szCs w:val="24"/>
        </w:rPr>
        <w:t xml:space="preserve"> and </w:t>
      </w:r>
      <w:r w:rsidRPr="005222EE">
        <w:rPr>
          <w:rFonts w:ascii="Times New Roman" w:hAnsi="Times New Roman" w:cs="Times New Roman"/>
          <w:i/>
          <w:iCs/>
          <w:sz w:val="24"/>
          <w:szCs w:val="24"/>
        </w:rPr>
        <w:t>chr2_</w:t>
      </w:r>
      <w:r>
        <w:rPr>
          <w:rFonts w:ascii="Times New Roman" w:hAnsi="Times New Roman" w:cs="Times New Roman"/>
          <w:i/>
          <w:iCs/>
          <w:sz w:val="24"/>
          <w:szCs w:val="24"/>
        </w:rPr>
        <w:t>3</w:t>
      </w:r>
      <w:r w:rsidRPr="00156BCF">
        <w:rPr>
          <w:rFonts w:ascii="Times New Roman" w:hAnsi="Times New Roman" w:cs="Times New Roman"/>
          <w:sz w:val="24"/>
          <w:szCs w:val="24"/>
        </w:rPr>
        <w:t>)</w:t>
      </w:r>
      <w:r>
        <w:rPr>
          <w:rFonts w:ascii="Times New Roman" w:hAnsi="Times New Roman" w:cs="Times New Roman"/>
          <w:sz w:val="24"/>
          <w:szCs w:val="24"/>
        </w:rPr>
        <w:t xml:space="preserve">, </w:t>
      </w:r>
      <w:r w:rsidRPr="00D659E5">
        <w:rPr>
          <w:rFonts w:ascii="Times New Roman" w:hAnsi="Times New Roman" w:cs="Times New Roman"/>
          <w:i/>
          <w:iCs/>
          <w:sz w:val="24"/>
          <w:szCs w:val="24"/>
        </w:rPr>
        <w:t>GRMZM2G362362</w:t>
      </w:r>
      <w:r>
        <w:rPr>
          <w:rFonts w:ascii="Times New Roman" w:hAnsi="Times New Roman" w:cs="Times New Roman"/>
          <w:sz w:val="24"/>
          <w:szCs w:val="24"/>
        </w:rPr>
        <w:t xml:space="preserve"> (c</w:t>
      </w:r>
      <w:r w:rsidRPr="00156BCF">
        <w:rPr>
          <w:rFonts w:ascii="Times New Roman" w:hAnsi="Times New Roman" w:cs="Times New Roman"/>
          <w:sz w:val="24"/>
          <w:szCs w:val="24"/>
        </w:rPr>
        <w:t>hr2</w:t>
      </w:r>
      <w:r>
        <w:rPr>
          <w:rFonts w:ascii="Times New Roman" w:hAnsi="Times New Roman" w:cs="Times New Roman"/>
          <w:sz w:val="24"/>
          <w:szCs w:val="24"/>
        </w:rPr>
        <w:t xml:space="preserve">: </w:t>
      </w:r>
      <w:r w:rsidRPr="00156BCF">
        <w:rPr>
          <w:rFonts w:ascii="Times New Roman" w:hAnsi="Times New Roman" w:cs="Times New Roman"/>
          <w:sz w:val="24"/>
          <w:szCs w:val="24"/>
        </w:rPr>
        <w:t>39893309 to 39904028</w:t>
      </w:r>
      <w:r>
        <w:rPr>
          <w:rFonts w:ascii="Times New Roman" w:hAnsi="Times New Roman" w:cs="Times New Roman"/>
          <w:sz w:val="24"/>
          <w:szCs w:val="24"/>
        </w:rPr>
        <w:t>), belongs to a family of g</w:t>
      </w:r>
      <w:r w:rsidRPr="000965EA">
        <w:rPr>
          <w:rFonts w:ascii="Times New Roman" w:hAnsi="Times New Roman" w:cs="Times New Roman"/>
          <w:sz w:val="24"/>
          <w:szCs w:val="24"/>
        </w:rPr>
        <w:t>lycoside hydrolase</w:t>
      </w:r>
      <w:r>
        <w:rPr>
          <w:rFonts w:ascii="Times New Roman" w:hAnsi="Times New Roman" w:cs="Times New Roman"/>
          <w:sz w:val="24"/>
          <w:szCs w:val="24"/>
        </w:rPr>
        <w:t>s</w:t>
      </w:r>
      <w:r w:rsidRPr="000965EA">
        <w:rPr>
          <w:rFonts w:ascii="Times New Roman" w:hAnsi="Times New Roman" w:cs="Times New Roman"/>
          <w:sz w:val="24"/>
          <w:szCs w:val="24"/>
        </w:rPr>
        <w:t xml:space="preserve"> </w:t>
      </w:r>
      <w:r>
        <w:rPr>
          <w:rFonts w:ascii="Times New Roman" w:hAnsi="Times New Roman" w:cs="Times New Roman"/>
          <w:sz w:val="24"/>
          <w:szCs w:val="24"/>
        </w:rPr>
        <w:t xml:space="preserve">that hydrolase the </w:t>
      </w:r>
      <w:r w:rsidRPr="0059612C">
        <w:rPr>
          <w:rFonts w:ascii="Times New Roman" w:hAnsi="Times New Roman" w:cs="Times New Roman"/>
          <w:sz w:val="24"/>
          <w:szCs w:val="24"/>
        </w:rPr>
        <w:t>glycosidic bond</w:t>
      </w:r>
      <w:r>
        <w:rPr>
          <w:rFonts w:ascii="Times New Roman" w:hAnsi="Times New Roman" w:cs="Times New Roman"/>
          <w:sz w:val="24"/>
          <w:szCs w:val="24"/>
        </w:rPr>
        <w:t xml:space="preserve">s in polysaccharide in cell wall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&lt;EndNote&gt;&lt;Cite&gt;&lt;Author&gt;Minic&lt;/Author&gt;&lt;Year&gt;2008&lt;/Year&gt;&lt;RecNum&gt;65&lt;/RecNum&gt;&lt;DisplayText&gt;(57)&lt;/DisplayText&gt;&lt;record&gt;&lt;rec-number&gt;65&lt;/rec-number&gt;&lt;foreign-keys&gt;&lt;key app="EN" db-id="0avxz05x799aaye0r2n5tpa0vsdzfdtfpesw" timestamp="1630446193"&gt;65&lt;/key&gt;&lt;/foreign-keys&gt;&lt;ref-type name="Journal Article"&gt;17&lt;/ref-type&gt;&lt;contributors&gt;&lt;authors&gt;&lt;author&gt;Minic, Zoran&lt;/author&gt;&lt;/authors&gt;&lt;/contributors&gt;&lt;titles&gt;&lt;title&gt;Physiological roles of plant glycoside hydrolases&lt;/title&gt;&lt;secondary-title&gt;Planta&lt;/secondary-title&gt;&lt;/titles&gt;&lt;periodical&gt;&lt;full-title&gt;Planta&lt;/full-title&gt;&lt;/periodical&gt;&lt;pages&gt;723-740&lt;/pages&gt;&lt;volume&gt;227&lt;/volume&gt;&lt;number&gt;4&lt;/number&gt;&lt;dates&gt;&lt;year&gt;2008&lt;/year&gt;&lt;/dates&gt;&lt;isbn&gt;1432-2048&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(57)</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68574F75" w14:textId="77777777" w:rsidR="00A924D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The 50,705,765 bp (</w:t>
      </w:r>
      <w:r w:rsidRPr="00A94952">
        <w:rPr>
          <w:rFonts w:ascii="Times New Roman" w:hAnsi="Times New Roman" w:cs="Times New Roman"/>
          <w:i/>
          <w:iCs/>
          <w:sz w:val="24"/>
          <w:szCs w:val="24"/>
        </w:rPr>
        <w:t>chr2_</w:t>
      </w:r>
      <w:r>
        <w:rPr>
          <w:rFonts w:ascii="Times New Roman" w:hAnsi="Times New Roman" w:cs="Times New Roman"/>
          <w:i/>
          <w:iCs/>
          <w:sz w:val="24"/>
          <w:szCs w:val="24"/>
        </w:rPr>
        <w:t>4</w:t>
      </w:r>
      <w:r>
        <w:rPr>
          <w:rFonts w:ascii="Times New Roman" w:hAnsi="Times New Roman" w:cs="Times New Roman"/>
          <w:sz w:val="24"/>
          <w:szCs w:val="24"/>
        </w:rPr>
        <w:t>) genomic location in chromosome 2 was discovered for TGI, Blue, BI, Green and Red by all three models consistently and explained 6 to 7 percent variation depending on the traits and models (</w:t>
      </w:r>
      <w:r>
        <w:rPr>
          <w:rFonts w:ascii="Times New Roman" w:hAnsi="Times New Roman" w:cs="Times New Roman"/>
          <w:b/>
          <w:bCs/>
          <w:sz w:val="24"/>
          <w:szCs w:val="24"/>
        </w:rPr>
        <w:t>Dataset S1</w:t>
      </w:r>
      <w:r>
        <w:rPr>
          <w:rFonts w:ascii="Times New Roman" w:hAnsi="Times New Roman" w:cs="Times New Roman"/>
          <w:sz w:val="24"/>
          <w:szCs w:val="24"/>
        </w:rPr>
        <w:t xml:space="preserve">). </w:t>
      </w:r>
      <w:r w:rsidRPr="00D659E5">
        <w:rPr>
          <w:rFonts w:ascii="Times New Roman" w:hAnsi="Times New Roman" w:cs="Times New Roman"/>
          <w:sz w:val="24"/>
          <w:szCs w:val="24"/>
        </w:rPr>
        <w:t>GRMZM2G018059</w:t>
      </w:r>
      <w:r>
        <w:rPr>
          <w:rFonts w:ascii="Times New Roman" w:hAnsi="Times New Roman" w:cs="Times New Roman"/>
          <w:sz w:val="24"/>
          <w:szCs w:val="24"/>
        </w:rPr>
        <w:t xml:space="preserve"> (c</w:t>
      </w:r>
      <w:r w:rsidRPr="00E33FF6">
        <w:rPr>
          <w:rFonts w:ascii="Times New Roman" w:hAnsi="Times New Roman" w:cs="Times New Roman"/>
          <w:sz w:val="24"/>
          <w:szCs w:val="24"/>
        </w:rPr>
        <w:t>hr2</w:t>
      </w:r>
      <w:r>
        <w:rPr>
          <w:rFonts w:ascii="Times New Roman" w:hAnsi="Times New Roman" w:cs="Times New Roman"/>
          <w:sz w:val="24"/>
          <w:szCs w:val="24"/>
        </w:rPr>
        <w:t>:</w:t>
      </w:r>
      <w:r w:rsidRPr="00E33FF6">
        <w:rPr>
          <w:rFonts w:ascii="Times New Roman" w:hAnsi="Times New Roman" w:cs="Times New Roman"/>
          <w:sz w:val="24"/>
          <w:szCs w:val="24"/>
        </w:rPr>
        <w:t xml:space="preserve"> 50696420 to 50706825</w:t>
      </w:r>
      <w:r>
        <w:rPr>
          <w:rFonts w:ascii="Times New Roman" w:hAnsi="Times New Roman" w:cs="Times New Roman"/>
          <w:sz w:val="24"/>
          <w:szCs w:val="24"/>
        </w:rPr>
        <w:t xml:space="preserve">) candidate gene contains the </w:t>
      </w:r>
      <w:r w:rsidRPr="00A94952">
        <w:rPr>
          <w:rFonts w:ascii="Times New Roman" w:hAnsi="Times New Roman" w:cs="Times New Roman"/>
          <w:i/>
          <w:iCs/>
          <w:sz w:val="24"/>
          <w:szCs w:val="24"/>
        </w:rPr>
        <w:t>chr2_</w:t>
      </w:r>
      <w:r>
        <w:rPr>
          <w:rFonts w:ascii="Times New Roman" w:hAnsi="Times New Roman" w:cs="Times New Roman"/>
          <w:i/>
          <w:iCs/>
          <w:sz w:val="24"/>
          <w:szCs w:val="24"/>
        </w:rPr>
        <w:t xml:space="preserve">4 </w:t>
      </w:r>
      <w:r>
        <w:rPr>
          <w:rFonts w:ascii="Times New Roman" w:hAnsi="Times New Roman" w:cs="Times New Roman"/>
          <w:sz w:val="24"/>
          <w:szCs w:val="24"/>
        </w:rPr>
        <w:t xml:space="preserve">GWAS peak in its genomic region and its function is related to </w:t>
      </w:r>
      <w:r w:rsidRPr="00E33FF6">
        <w:rPr>
          <w:rFonts w:ascii="Times New Roman" w:hAnsi="Times New Roman" w:cs="Times New Roman"/>
          <w:sz w:val="24"/>
          <w:szCs w:val="24"/>
        </w:rPr>
        <w:t>U-box domain-containing protein kinase family protein</w:t>
      </w:r>
      <w:r>
        <w:rPr>
          <w:rFonts w:ascii="Times New Roman" w:hAnsi="Times New Roman" w:cs="Times New Roman"/>
          <w:sz w:val="24"/>
          <w:szCs w:val="24"/>
        </w:rPr>
        <w:t xml:space="preserve"> that was discovered in previous association mapping studies as drought responsive genes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&lt;EndNote&gt;&lt;Cite&gt;&lt;Author&gt;Wang&lt;/Author&gt;&lt;Year&gt;2016&lt;/Year&gt;&lt;RecNum&gt;67&lt;/RecNum&gt;&lt;DisplayText&gt;(58, 59)&lt;/DisplayText&gt;&lt;record&gt;&lt;rec-number&gt;67&lt;/rec-number&gt;&lt;foreign-keys&gt;&lt;key app="EN" db-id="0avxz05x799aaye0r2n5tpa0vsdzfdtfpesw" timestamp="1630446403"&gt;67&lt;/key&gt;&lt;/foreign-keys&gt;&lt;ref-type name="Journal Article"&gt;17&lt;/ref-type&gt;&lt;contributors&gt;&lt;authors&gt;&lt;author&gt;Wang, Xianglan&lt;/author&gt;&lt;author&gt;Wang, Hongwei&lt;/author&gt;&lt;author&gt;Liu, Shengxue&lt;/author&gt;&lt;author&gt;Ferjani, Ali&lt;/author&gt;&lt;author&gt;Li, Jiansheng&lt;/author&gt;&lt;author&gt;Yan, Jianbing&lt;/author&gt;&lt;author&gt;Yang, Xiaohong&lt;/author&gt;&lt;author&gt;Qin, Feng&lt;/author&gt;&lt;/authors&gt;&lt;/contributors&gt;&lt;titles&gt;&lt;title&gt;Genetic variation in ZmVPP1 contributes to drought tolerance in maize seedlings&lt;/title&gt;&lt;secondary-title&gt;Nature genetics&lt;/secondary-title&gt;&lt;/titles&gt;&lt;periodical&gt;&lt;full-title&gt;Nature genetics&lt;/full-title&gt;&lt;/periodical&gt;&lt;pages&gt;1233-1241&lt;/pages&gt;&lt;volume&gt;48&lt;/volume&gt;&lt;number&gt;10&lt;/number&gt;&lt;dates&gt;&lt;year&gt;2016&lt;/year&gt;&lt;/dates&gt;&lt;isbn&gt;1546-1718&lt;/isbn&gt;&lt;urls&gt;&lt;/urls&gt;&lt;/record&gt;&lt;/Cite&gt;&lt;Cite&gt;&lt;Author&gt;He&lt;/Author&gt;&lt;Year&gt;2020&lt;/Year&gt;&lt;RecNum&gt;66&lt;/RecNum&gt;&lt;record&gt;&lt;rec-number&gt;66&lt;/rec-number&gt;&lt;foreign-keys&gt;&lt;key app="EN" db-id="0avxz05x799aaye0r2n5tpa0vsdzfdtfpesw" timestamp="1630446351"&gt;66&lt;/key&gt;&lt;/foreign-keys&gt;&lt;ref-type name="Journal Article"&gt;17&lt;/ref-type&gt;&lt;contributors&gt;&lt;authors&gt;&lt;author&gt;He, Cheng&lt;/author&gt;&lt;author&gt;Du, Yicong&lt;/author&gt;&lt;author&gt;Fu, Junjie&lt;/author&gt;&lt;author&gt;Zeng, Erliang&lt;/author&gt;&lt;author&gt;Park, Sunghun&lt;/author&gt;&lt;author&gt;White, Frank&lt;/author&gt;&lt;author&gt;Zheng, Jun&lt;/author&gt;&lt;author&gt;Liu, Sanzhen&lt;/author&gt;&lt;/authors&gt;&lt;/contributors&gt;&lt;titles&gt;&lt;title&gt;Early drought-responsive genes are variable and relevant to drought tolerance&lt;/title&gt;&lt;secondary-title&gt;G3: Genes, Genomes, Genetics&lt;/secondary-title&gt;&lt;/titles&gt;&lt;periodical&gt;&lt;full-title&gt;G3: Genes, Genomes, Genetics&lt;/full-title&gt;&lt;/periodical&gt;&lt;pages&gt;1657-1670&lt;/pages&gt;&lt;volume&gt;10&lt;/volume&gt;&lt;number&gt;5&lt;/number&gt;&lt;dates&gt;&lt;year&gt;2020&lt;/year&gt;&lt;/dates&gt;&lt;isbn&gt;2160-1836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(58, 59)</w:t>
      </w:r>
      <w:r>
        <w:rPr>
          <w:rFonts w:ascii="Times New Roman" w:hAnsi="Times New Roman" w:cs="Times New Roman"/>
          <w:sz w:val="24"/>
          <w:szCs w:val="24"/>
        </w:rPr>
        <w:fldChar w:fldCharType="end"/>
      </w:r>
      <w:r>
        <w:rPr>
          <w:rFonts w:ascii="Times New Roman" w:hAnsi="Times New Roman" w:cs="Times New Roman"/>
          <w:sz w:val="24"/>
          <w:szCs w:val="24"/>
        </w:rPr>
        <w:t xml:space="preserve"> as well as for yield related traits in maize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&lt;EndNote&gt;&lt;Cite&gt;&lt;Author&gt;Zhou&lt;/Author&gt;&lt;Year&gt;2020&lt;/Year&gt;&lt;RecNum&gt;68&lt;/RecNum&gt;&lt;DisplayText&gt;(60)&lt;/DisplayText&gt;&lt;record&gt;&lt;rec-number&gt;68&lt;/rec-number&gt;&lt;foreign-keys&gt;&lt;key app="EN" db-id="0avxz05x799aaye0r2n5tpa0vsdzfdtfpesw" timestamp="1630446474"&gt;68&lt;/key&gt;&lt;/foreign-keys&gt;&lt;ref-type name="Journal Article"&gt;17&lt;/ref-type&gt;&lt;contributors&gt;&lt;authors&gt;&lt;author&gt;Zhou, Zhipeng&lt;/author&gt;&lt;author&gt;Li, Guoliang&lt;/author&gt;&lt;author&gt;Tan, Siyu&lt;/author&gt;&lt;author&gt;Li, Dongdong&lt;/author&gt;&lt;author&gt;Weiß, Thea Mi&lt;/author&gt;&lt;author&gt;Wang, Xiangfeng&lt;/author&gt;&lt;author&gt;Chen, Shaojiang&lt;/author&gt;&lt;author&gt;Würschum, Tobias&lt;/author&gt;&lt;author&gt;Liu, Wenxin&lt;/author&gt;&lt;/authors&gt;&lt;/contributors&gt;&lt;titles&gt;&lt;title&gt;A QTL atlas for grain yield and its component traits in maize (Zea mays)&lt;/title&gt;&lt;secondary-title&gt;Plant Breeding&lt;/secondary-title&gt;&lt;/titles&gt;&lt;periodical&gt;&lt;full-title&gt;Plant Breeding&lt;/full-title&gt;&lt;/periodical&gt;&lt;pages&gt;562-574&lt;/pages&gt;&lt;volume&gt;139&lt;/volume&gt;&lt;number&gt;3&lt;/number&gt;&lt;dates&gt;&lt;year&gt;2020&lt;/year&gt;&lt;/dates&gt;&lt;isbn&gt;0179-9541&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(60)</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78903D5A" w14:textId="77777777" w:rsidR="00A924DA" w:rsidRPr="00D21F2A" w:rsidRDefault="00A924DA" w:rsidP="00A924DA">
      <w:pPr>
        <w:spacing w:line="480" w:lineRule="auto"/>
        <w:jc w:val="both"/>
        <w:rPr>
          <w:rFonts w:ascii="Times New Roman" w:hAnsi="Times New Roman" w:cs="Times New Roman"/>
          <w:sz w:val="24"/>
          <w:szCs w:val="24"/>
        </w:rPr>
      </w:pPr>
      <w:r>
        <w:rPr>
          <w:rFonts w:ascii="Times New Roman" w:hAnsi="Times New Roman" w:cs="Times New Roman"/>
          <w:sz w:val="24"/>
          <w:szCs w:val="24"/>
        </w:rPr>
        <w:t>203,544,095 bp (</w:t>
      </w:r>
      <w:r w:rsidRPr="000D70CC">
        <w:rPr>
          <w:rFonts w:ascii="Times New Roman" w:hAnsi="Times New Roman" w:cs="Times New Roman"/>
          <w:i/>
          <w:iCs/>
          <w:sz w:val="24"/>
          <w:szCs w:val="24"/>
        </w:rPr>
        <w:t>chr4_1</w:t>
      </w:r>
      <w:r>
        <w:rPr>
          <w:rFonts w:ascii="Times New Roman" w:hAnsi="Times New Roman" w:cs="Times New Roman"/>
          <w:sz w:val="24"/>
          <w:szCs w:val="24"/>
        </w:rPr>
        <w:t>) genomic location in chromosome 4 was discovered for TGI, BCC, BGI, G/B, G/R, GCC, NDRBI, NGBDI, R/B, COM1, EXG2, GLI and RGBVI and explained between 3 to 44 percent variation depending on the traits and models (</w:t>
      </w:r>
      <w:r>
        <w:rPr>
          <w:rFonts w:ascii="Times New Roman" w:hAnsi="Times New Roman" w:cs="Times New Roman"/>
          <w:b/>
          <w:bCs/>
          <w:sz w:val="24"/>
          <w:szCs w:val="24"/>
        </w:rPr>
        <w:t>Dataset S1</w:t>
      </w:r>
      <w:r>
        <w:rPr>
          <w:rFonts w:ascii="Times New Roman" w:hAnsi="Times New Roman" w:cs="Times New Roman"/>
          <w:sz w:val="24"/>
          <w:szCs w:val="24"/>
        </w:rPr>
        <w:t xml:space="preserve">). The </w:t>
      </w:r>
      <w:r w:rsidRPr="000D70CC">
        <w:rPr>
          <w:rFonts w:ascii="Times New Roman" w:hAnsi="Times New Roman" w:cs="Times New Roman"/>
          <w:i/>
          <w:iCs/>
          <w:sz w:val="24"/>
          <w:szCs w:val="24"/>
        </w:rPr>
        <w:t>GRMZM2G001541</w:t>
      </w:r>
      <w:r>
        <w:rPr>
          <w:rFonts w:ascii="Times New Roman" w:hAnsi="Times New Roman" w:cs="Times New Roman"/>
          <w:sz w:val="24"/>
          <w:szCs w:val="24"/>
        </w:rPr>
        <w:t xml:space="preserve"> (c</w:t>
      </w:r>
      <w:r w:rsidRPr="000D70CC">
        <w:rPr>
          <w:rFonts w:ascii="Times New Roman" w:hAnsi="Times New Roman" w:cs="Times New Roman"/>
          <w:sz w:val="24"/>
          <w:szCs w:val="24"/>
        </w:rPr>
        <w:t>hr4</w:t>
      </w:r>
      <w:r>
        <w:rPr>
          <w:rFonts w:ascii="Times New Roman" w:hAnsi="Times New Roman" w:cs="Times New Roman"/>
          <w:sz w:val="24"/>
          <w:szCs w:val="24"/>
        </w:rPr>
        <w:t xml:space="preserve">: </w:t>
      </w:r>
      <w:r w:rsidRPr="000D70CC">
        <w:rPr>
          <w:rFonts w:ascii="Times New Roman" w:hAnsi="Times New Roman" w:cs="Times New Roman"/>
          <w:sz w:val="24"/>
          <w:szCs w:val="24"/>
        </w:rPr>
        <w:t>203544095 to 203547230</w:t>
      </w:r>
      <w:r>
        <w:rPr>
          <w:rFonts w:ascii="Times New Roman" w:hAnsi="Times New Roman" w:cs="Times New Roman"/>
          <w:sz w:val="24"/>
          <w:szCs w:val="24"/>
        </w:rPr>
        <w:t xml:space="preserve"> bp) candidate gene is closest \and ~30 base pairs away from the </w:t>
      </w:r>
      <w:r w:rsidRPr="004A0568">
        <w:rPr>
          <w:rFonts w:ascii="Times New Roman" w:hAnsi="Times New Roman" w:cs="Times New Roman"/>
          <w:i/>
          <w:iCs/>
          <w:sz w:val="24"/>
          <w:szCs w:val="24"/>
        </w:rPr>
        <w:lastRenderedPageBreak/>
        <w:t>chr4_1</w:t>
      </w:r>
      <w:r>
        <w:rPr>
          <w:rFonts w:ascii="Times New Roman" w:hAnsi="Times New Roman" w:cs="Times New Roman"/>
          <w:i/>
          <w:iCs/>
          <w:sz w:val="24"/>
          <w:szCs w:val="24"/>
        </w:rPr>
        <w:t xml:space="preserve"> </w:t>
      </w:r>
      <w:r w:rsidRPr="000D70CC">
        <w:rPr>
          <w:rFonts w:ascii="Times New Roman" w:hAnsi="Times New Roman" w:cs="Times New Roman"/>
          <w:sz w:val="24"/>
          <w:szCs w:val="24"/>
        </w:rPr>
        <w:t>(</w:t>
      </w:r>
      <w:r>
        <w:rPr>
          <w:rFonts w:ascii="Times New Roman" w:hAnsi="Times New Roman" w:cs="Times New Roman"/>
          <w:sz w:val="24"/>
          <w:szCs w:val="24"/>
        </w:rPr>
        <w:t xml:space="preserve">203544095 bp). The homolog of this gene in </w:t>
      </w:r>
      <w:r w:rsidRPr="000556AD">
        <w:rPr>
          <w:rFonts w:ascii="Times New Roman" w:hAnsi="Times New Roman" w:cs="Times New Roman"/>
          <w:i/>
          <w:iCs/>
          <w:sz w:val="24"/>
          <w:szCs w:val="24"/>
        </w:rPr>
        <w:t>Arabidopsis</w:t>
      </w:r>
      <w:r>
        <w:rPr>
          <w:rFonts w:ascii="Times New Roman" w:hAnsi="Times New Roman" w:cs="Times New Roman"/>
          <w:sz w:val="24"/>
          <w:szCs w:val="24"/>
        </w:rPr>
        <w:t xml:space="preserve"> is responsible for encoding the </w:t>
      </w:r>
      <w:r w:rsidRPr="009839CA">
        <w:rPr>
          <w:rFonts w:ascii="Times New Roman" w:hAnsi="Times New Roman" w:cs="Times New Roman"/>
          <w:sz w:val="24"/>
          <w:szCs w:val="24"/>
        </w:rPr>
        <w:t>inflorescence and root apices receptor-like kinase (IRK)</w:t>
      </w:r>
      <w:r>
        <w:rPr>
          <w:rFonts w:ascii="Times New Roman" w:hAnsi="Times New Roman" w:cs="Times New Roman"/>
          <w:sz w:val="24"/>
          <w:szCs w:val="24"/>
        </w:rPr>
        <w:t xml:space="preserve"> protein that is crucial for maintaining the differentiation of meristem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&lt;EndNote&gt;&lt;Cite&gt;&lt;Author&gt;Hattan&lt;/Author&gt;&lt;Year&gt;2004&lt;/Year&gt;&lt;RecNum&gt;69&lt;/RecNum&gt;&lt;DisplayText&gt;(61)&lt;/DisplayText&gt;&lt;record&gt;&lt;rec-number&gt;69&lt;/rec-number&gt;&lt;foreign-keys&gt;&lt;key app="EN" db-id="0avxz05x799aaye0r2n5tpa0vsdzfdtfpesw" timestamp="1630446532"&gt;69&lt;/key&gt;&lt;/foreign-keys&gt;&lt;ref-type name="Journal Article"&gt;17&lt;/ref-type&gt;&lt;contributors&gt;&lt;authors&gt;&lt;author&gt;Hattan, Junichiro&lt;/author&gt;&lt;author&gt;Kanamoto, Hirosuke&lt;/author&gt;&lt;author&gt;Takemura, Miho&lt;/author&gt;&lt;author&gt;Yokota, Akiho&lt;/author&gt;&lt;author&gt;Kohchi, Takayuki&lt;/author&gt;&lt;/authors&gt;&lt;/contributors&gt;&lt;titles&gt;&lt;title&gt;Molecular characterization of the cytoplasmic interacting protein of the receptor kinase IRK expressed in the inflorescence and root apices of Arabidopsis&lt;/title&gt;&lt;secondary-title&gt;Bioscience, biotechnology, and biochemistry&lt;/secondary-title&gt;&lt;/titles&gt;&lt;periodical&gt;&lt;full-title&gt;Bioscience, biotechnology, and biochemistry&lt;/full-title&gt;&lt;/periodical&gt;&lt;pages&gt;2598-2606&lt;/pages&gt;&lt;volume&gt;68&lt;/volume&gt;&lt;number&gt;12&lt;/number&gt;&lt;dates&gt;&lt;year&gt;2004&lt;/year&gt;&lt;/dates&gt;&lt;isbn&gt;0916-8451&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0D70CC">
        <w:rPr>
          <w:rFonts w:ascii="Times New Roman" w:hAnsi="Times New Roman" w:cs="Times New Roman"/>
          <w:i/>
          <w:iCs/>
          <w:sz w:val="24"/>
          <w:szCs w:val="24"/>
        </w:rPr>
        <w:t>GRMZM2G001541</w:t>
      </w:r>
      <w:r>
        <w:rPr>
          <w:rFonts w:ascii="Times New Roman" w:hAnsi="Times New Roman" w:cs="Times New Roman"/>
          <w:i/>
          <w:iCs/>
          <w:sz w:val="24"/>
          <w:szCs w:val="24"/>
        </w:rPr>
        <w:t xml:space="preserve"> </w:t>
      </w:r>
      <w:r>
        <w:rPr>
          <w:rFonts w:ascii="Times New Roman" w:hAnsi="Times New Roman" w:cs="Times New Roman"/>
          <w:sz w:val="24"/>
          <w:szCs w:val="24"/>
        </w:rPr>
        <w:t xml:space="preserve">has been discovered by meta-QTL and GWAS analysis consistently and found to be highly expressed in developing tissues (e.g. primordia, developing leaves and ear) closely related to </w:t>
      </w:r>
      <w:r w:rsidRPr="00374494">
        <w:rPr>
          <w:rFonts w:ascii="Times New Roman" w:hAnsi="Times New Roman" w:cs="Times New Roman"/>
          <w:sz w:val="24"/>
          <w:szCs w:val="24"/>
        </w:rPr>
        <w:t>inflorescence</w:t>
      </w:r>
      <w:r>
        <w:rPr>
          <w:rFonts w:ascii="Times New Roman" w:hAnsi="Times New Roman" w:cs="Times New Roman"/>
          <w:sz w:val="24"/>
          <w:szCs w:val="24"/>
        </w:rPr>
        <w:t xml:space="preserve"> development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&lt;EndNote&gt;&lt;Cite&gt;&lt;Author&gt;Wu&lt;/Author&gt;&lt;Year&gt;2016&lt;/Year&gt;&lt;RecNum&gt;70&lt;/RecNum&gt;&lt;DisplayText&gt;(62)&lt;/DisplayText&gt;&lt;record&gt;&lt;rec-number&gt;70&lt;/rec-number&gt;&lt;foreign-keys&gt;&lt;key app="EN" db-id="0avxz05x799aaye0r2n5tpa0vsdzfdtfpesw" timestamp="1630446596"&gt;70&lt;/key&gt;&lt;/foreign-keys&gt;&lt;ref-type name="Journal Article"&gt;17&lt;/ref-type&gt;&lt;contributors&gt;&lt;authors&gt;&lt;author&gt;Wu, Xun&lt;/author&gt;&lt;author&gt;Li, Yongxiang&lt;/author&gt;&lt;author&gt;Shi, Yunsu&lt;/author&gt;&lt;author&gt;Song, Yanchun&lt;/author&gt;&lt;author&gt;Zhang, Dengfeng&lt;/author&gt;&lt;author&gt;Li, Chunhui&lt;/author&gt;&lt;author&gt;Buckler, Edward S&lt;/author&gt;&lt;author&gt;Li, Yu&lt;/author&gt;&lt;author&gt;Zhang, Zhiwu&lt;/author&gt;&lt;author&gt;Wang, Tianyu&lt;/author&gt;&lt;/authors&gt;&lt;/contributors&gt;&lt;titles&gt;&lt;title&gt;Joint‐linkage mapping and GWAS reveal extensive genetic loci that regulate male inflorescence size in maize&lt;/title&gt;&lt;secondary-title&gt;Plant Biotechnology Journal&lt;/secondary-title&gt;&lt;/titles&gt;&lt;periodical&gt;&lt;full-title&gt;Plant Biotechnology Journal&lt;/full-title&gt;&lt;/periodical&gt;&lt;pages&gt;1551-1562&lt;/pages&gt;&lt;volume&gt;14&lt;/volume&gt;&lt;number&gt;7&lt;/number&gt;&lt;dates&gt;&lt;year&gt;2016&lt;/year&gt;&lt;/dates&gt;&lt;isbn&gt;1467-7644&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(62)</w:t>
      </w:r>
      <w:r>
        <w:rPr>
          <w:rFonts w:ascii="Times New Roman" w:hAnsi="Times New Roman" w:cs="Times New Roman"/>
          <w:sz w:val="24"/>
          <w:szCs w:val="24"/>
        </w:rPr>
        <w:fldChar w:fldCharType="end"/>
      </w:r>
      <w:r>
        <w:rPr>
          <w:rFonts w:ascii="Times New Roman" w:hAnsi="Times New Roman" w:cs="Times New Roman"/>
          <w:sz w:val="24"/>
          <w:szCs w:val="24"/>
        </w:rPr>
        <w:t xml:space="preserve"> influencing yield performance directly in maize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&lt;EndNote&gt;&lt;Cite&gt;&lt;Author&gt;Wang&lt;/Author&gt;&lt;Year&gt;2020&lt;/Year&gt;&lt;RecNum&gt;72&lt;/RecNum&gt;&lt;DisplayText&gt;(63)&lt;/DisplayText&gt;&lt;record&gt;&lt;rec-number&gt;72&lt;/rec-number&gt;&lt;foreign-keys&gt;&lt;key app="EN" db-id="0avxz05x799aaye0r2n5tpa0vsdzfdtfpesw" timestamp="1630446911"&gt;72&lt;/key&gt;&lt;/foreign-keys&gt;&lt;ref-type name="Journal Article"&gt;17&lt;/ref-type&gt;&lt;contributors&gt;&lt;authors&gt;&lt;author&gt;Wang, Yijun&lt;/author&gt;&lt;author&gt;Wang, Yali&lt;/author&gt;&lt;author&gt;Wang, Xin&lt;/author&gt;&lt;author&gt;Deng, Dexiang&lt;/author&gt;&lt;/authors&gt;&lt;/contributors&gt;&lt;titles&gt;&lt;title&gt;Integrated meta-QTL and genome-wide association study analyses reveal candidate genes for maize yield&lt;/title&gt;&lt;secondary-title&gt;Journal of Plant Growth Regulation&lt;/secondary-title&gt;&lt;/titles&gt;&lt;periodical&gt;&lt;full-title&gt;Journal of Plant Growth Regulation&lt;/full-title&gt;&lt;/periodical&gt;&lt;pages&gt;229-238&lt;/pages&gt;&lt;volume&gt;39&lt;/volume&gt;&lt;number&gt;1&lt;/number&gt;&lt;dates&gt;&lt;year&gt;2020&lt;/year&gt;&lt;/dates&gt;&lt;isbn&gt;1435-8107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(63)</w:t>
      </w:r>
      <w:r>
        <w:rPr>
          <w:rFonts w:ascii="Times New Roman" w:hAnsi="Times New Roman" w:cs="Times New Roman"/>
          <w:sz w:val="24"/>
          <w:szCs w:val="24"/>
        </w:rPr>
        <w:fldChar w:fldCharType="end"/>
      </w:r>
      <w:r w:rsidRPr="009839CA">
        <w:rPr>
          <w:rFonts w:ascii="Times New Roman" w:hAnsi="Times New Roman" w:cs="Times New Roman"/>
          <w:sz w:val="24"/>
          <w:szCs w:val="24"/>
        </w:rPr>
        <w:t>.</w:t>
      </w:r>
      <w:r>
        <w:rPr>
          <w:rFonts w:ascii="Times New Roman" w:hAnsi="Times New Roman" w:cs="Times New Roman"/>
          <w:sz w:val="24"/>
          <w:szCs w:val="24"/>
        </w:rPr>
        <w:t xml:space="preserve"> </w:t>
      </w:r>
      <w:r w:rsidRPr="000D70CC">
        <w:rPr>
          <w:rFonts w:ascii="Times New Roman" w:hAnsi="Times New Roman" w:cs="Times New Roman"/>
          <w:i/>
          <w:iCs/>
          <w:sz w:val="24"/>
          <w:szCs w:val="24"/>
        </w:rPr>
        <w:t>GRMZM2G001541</w:t>
      </w:r>
      <w:r>
        <w:rPr>
          <w:rFonts w:ascii="Times New Roman" w:hAnsi="Times New Roman" w:cs="Times New Roman"/>
          <w:i/>
          <w:iCs/>
          <w:sz w:val="24"/>
          <w:szCs w:val="24"/>
        </w:rPr>
        <w:t xml:space="preserve"> </w:t>
      </w:r>
      <w:r>
        <w:rPr>
          <w:rFonts w:ascii="Times New Roman" w:hAnsi="Times New Roman" w:cs="Times New Roman"/>
          <w:sz w:val="24"/>
          <w:szCs w:val="24"/>
        </w:rPr>
        <w:t xml:space="preserve">governs the expression level of </w:t>
      </w:r>
      <w:r w:rsidRPr="00D21F2A">
        <w:rPr>
          <w:rFonts w:ascii="Times New Roman" w:hAnsi="Times New Roman" w:cs="Times New Roman"/>
          <w:i/>
          <w:iCs/>
          <w:sz w:val="24"/>
          <w:szCs w:val="24"/>
        </w:rPr>
        <w:t>Unbranched3</w:t>
      </w:r>
      <w:r>
        <w:rPr>
          <w:rFonts w:ascii="Times New Roman" w:hAnsi="Times New Roman" w:cs="Times New Roman"/>
          <w:sz w:val="24"/>
          <w:szCs w:val="24"/>
        </w:rPr>
        <w:t xml:space="preserve"> (UB3), which regulates the quantitative variation of kernel row number in maize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&lt;EndNote&gt;&lt;Cite&gt;&lt;Author&gt;Liu&lt;/Author&gt;&lt;Year&gt;2015&lt;/Year&gt;&lt;RecNum&gt;73&lt;/RecNum&gt;&lt;DisplayText&gt;(64)&lt;/DisplayText&gt;&lt;record&gt;&lt;rec-number&gt;73&lt;/rec-number&gt;&lt;foreign-keys&gt;&lt;key app="EN" db-id="0avxz05x799aaye0r2n5tpa0vsdzfdtfpesw" timestamp="1630447009"&gt;73&lt;/key&gt;&lt;/foreign-keys&gt;&lt;ref-type name="Journal Article"&gt;17&lt;/ref-type&gt;&lt;contributors&gt;&lt;authors&gt;&lt;author&gt;Liu, Lei&lt;/author&gt;&lt;author&gt;Du, Yanfang&lt;/author&gt;&lt;author&gt;Shen, Xiaomeng&lt;/author&gt;&lt;author&gt;Li, Manfei&lt;/author&gt;&lt;author&gt;Sun, Wei&lt;/author&gt;&lt;author&gt;Huang, Juan&lt;/author&gt;&lt;author&gt;Liu, Zhijie&lt;/author&gt;&lt;author&gt;Tao, Yongsheng&lt;/author&gt;&lt;author&gt;Zheng, Yonglian&lt;/author&gt;&lt;author&gt;Yan, Jianbing&lt;/author&gt;&lt;/authors&gt;&lt;/contributors&gt;&lt;titles&gt;&lt;title&gt;KRN4 controls quantitative variation in maize kernel row number&lt;/title&gt;&lt;secondary-title&gt;PLoS genetics&lt;/secondary-title&gt;&lt;/titles&gt;&lt;periodical&gt;&lt;full-title&gt;PLoS genetics&lt;/full-title&gt;&lt;/periodical&gt;&lt;pages&gt;e1005670&lt;/pages&gt;&lt;volume&gt;11&lt;/volume&gt;&lt;number&gt;11&lt;/number&gt;&lt;dates&gt;&lt;year&gt;2015&lt;/year&gt;&lt;/dates&gt;&lt;isbn&gt;1553-7390&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(64)</w:t>
      </w:r>
      <w:r>
        <w:rPr>
          <w:rFonts w:ascii="Times New Roman" w:hAnsi="Times New Roman" w:cs="Times New Roman"/>
          <w:sz w:val="24"/>
          <w:szCs w:val="24"/>
        </w:rPr>
        <w:fldChar w:fldCharType="end"/>
      </w:r>
      <w:r>
        <w:rPr>
          <w:rFonts w:ascii="Times New Roman" w:hAnsi="Times New Roman" w:cs="Times New Roman"/>
          <w:sz w:val="24"/>
          <w:szCs w:val="24"/>
        </w:rPr>
        <w:t>.</w:t>
      </w:r>
    </w:p>
    <w:p w14:paraId="508E9D94" w14:textId="77777777" w:rsidR="00A924DA" w:rsidRDefault="00A924DA" w:rsidP="00A924DA">
      <w:pPr>
        <w:spacing w:line="240" w:lineRule="auto"/>
        <w:jc w:val="both"/>
        <w:rPr>
          <w:rFonts w:ascii="Times New Roman" w:hAnsi="Times New Roman" w:cs="Times New Roman"/>
          <w:sz w:val="20"/>
          <w:szCs w:val="20"/>
        </w:rPr>
      </w:pPr>
    </w:p>
    <w:p w14:paraId="0A402896" w14:textId="77777777" w:rsidR="00A924DA" w:rsidRPr="00BF6F43" w:rsidRDefault="00A924DA" w:rsidP="00A924DA">
      <w:pPr>
        <w:spacing w:line="240" w:lineRule="auto"/>
        <w:jc w:val="both"/>
        <w:rPr>
          <w:rFonts w:ascii="Times New Roman" w:hAnsi="Times New Roman" w:cs="Times New Roman"/>
          <w:sz w:val="20"/>
          <w:szCs w:val="20"/>
        </w:rPr>
      </w:pPr>
    </w:p>
    <w:p w14:paraId="5A61B298" w14:textId="77777777" w:rsidR="00A924DA" w:rsidRDefault="00A924DA" w:rsidP="00A924DA">
      <w:pPr>
        <w:jc w:val="both"/>
        <w:rPr>
          <w:rFonts w:ascii="Times New Roman" w:hAnsi="Times New Roman" w:cs="Times New Roman"/>
        </w:rPr>
      </w:pPr>
      <w:r>
        <w:rPr>
          <w:rFonts w:ascii="Times New Roman" w:hAnsi="Times New Roman" w:cs="Times New Roman"/>
          <w:noProof/>
        </w:rPr>
        <w:drawing>
          <wp:inline distT="0" distB="0" distL="0" distR="0" wp14:anchorId="48BC0EEA" wp14:editId="71951453">
            <wp:extent cx="5944235" cy="2700655"/>
            <wp:effectExtent l="0" t="0" r="0" b="4445"/>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4235" cy="2700655"/>
                    </a:xfrm>
                    <a:prstGeom prst="rect">
                      <a:avLst/>
                    </a:prstGeom>
                    <a:noFill/>
                  </pic:spPr>
                </pic:pic>
              </a:graphicData>
            </a:graphic>
          </wp:inline>
        </w:drawing>
      </w:r>
    </w:p>
    <w:p w14:paraId="710D6295" w14:textId="77777777" w:rsidR="00A924DA" w:rsidRPr="00BF6F43" w:rsidRDefault="00A924DA" w:rsidP="00A924DA">
      <w:pPr>
        <w:spacing w:line="240" w:lineRule="auto"/>
        <w:jc w:val="both"/>
        <w:rPr>
          <w:rFonts w:ascii="Times New Roman" w:eastAsiaTheme="minorEastAsia" w:hAnsi="Times New Roman" w:cs="Times New Roman"/>
          <w:sz w:val="20"/>
          <w:szCs w:val="20"/>
        </w:rPr>
      </w:pPr>
      <w:r w:rsidRPr="00BF6F43">
        <w:rPr>
          <w:rFonts w:ascii="Times New Roman" w:eastAsiaTheme="minorEastAsia" w:hAnsi="Times New Roman" w:cs="Times New Roman"/>
          <w:b/>
          <w:bCs/>
          <w:sz w:val="20"/>
          <w:szCs w:val="20"/>
        </w:rPr>
        <w:t xml:space="preserve">Figure </w:t>
      </w:r>
      <w:r>
        <w:rPr>
          <w:rFonts w:ascii="Times New Roman" w:eastAsiaTheme="minorEastAsia" w:hAnsi="Times New Roman" w:cs="Times New Roman"/>
          <w:b/>
          <w:bCs/>
          <w:sz w:val="20"/>
          <w:szCs w:val="20"/>
        </w:rPr>
        <w:t>S</w:t>
      </w:r>
      <w:r w:rsidRPr="00BF6F43">
        <w:rPr>
          <w:rFonts w:ascii="Times New Roman" w:eastAsiaTheme="minorEastAsia" w:hAnsi="Times New Roman" w:cs="Times New Roman"/>
          <w:b/>
          <w:bCs/>
          <w:sz w:val="20"/>
          <w:szCs w:val="20"/>
        </w:rPr>
        <w:t>1</w:t>
      </w:r>
      <w:r w:rsidRPr="00BF6F43">
        <w:rPr>
          <w:rFonts w:ascii="Times New Roman" w:eastAsiaTheme="minorEastAsia" w:hAnsi="Times New Roman" w:cs="Times New Roman"/>
          <w:sz w:val="20"/>
          <w:szCs w:val="20"/>
        </w:rPr>
        <w:t xml:space="preserve"> shows </w:t>
      </w:r>
      <w:r>
        <w:rPr>
          <w:rFonts w:ascii="Times New Roman" w:eastAsiaTheme="minorEastAsia" w:hAnsi="Times New Roman" w:cs="Times New Roman"/>
          <w:sz w:val="20"/>
          <w:szCs w:val="20"/>
        </w:rPr>
        <w:t>l</w:t>
      </w:r>
      <w:r w:rsidRPr="00BF6F43">
        <w:rPr>
          <w:rFonts w:ascii="Times New Roman" w:eastAsiaTheme="minorEastAsia" w:hAnsi="Times New Roman" w:cs="Times New Roman"/>
          <w:sz w:val="20"/>
          <w:szCs w:val="20"/>
        </w:rPr>
        <w:t xml:space="preserve">inkage disequilibrium decay (LD) patterns for each chromosome. </w:t>
      </w:r>
      <w:r>
        <w:rPr>
          <w:rFonts w:ascii="Times New Roman" w:eastAsiaTheme="minorEastAsia" w:hAnsi="Times New Roman" w:cs="Times New Roman"/>
          <w:sz w:val="20"/>
          <w:szCs w:val="20"/>
        </w:rPr>
        <w:t xml:space="preserve">The </w:t>
      </w:r>
      <w:r w:rsidRPr="00BF6F43">
        <w:rPr>
          <w:rFonts w:ascii="Times New Roman" w:eastAsiaTheme="minorEastAsia" w:hAnsi="Times New Roman" w:cs="Times New Roman"/>
          <w:sz w:val="20"/>
          <w:szCs w:val="20"/>
        </w:rPr>
        <w:t>Y axis represents the R</w:t>
      </w:r>
      <w:r w:rsidRPr="00BF6F43">
        <w:rPr>
          <w:rFonts w:ascii="Times New Roman" w:eastAsiaTheme="minorEastAsia" w:hAnsi="Times New Roman" w:cs="Times New Roman"/>
          <w:sz w:val="20"/>
          <w:szCs w:val="20"/>
          <w:vertAlign w:val="superscript"/>
        </w:rPr>
        <w:t>2</w:t>
      </w:r>
      <w:r w:rsidRPr="00BF6F43">
        <w:rPr>
          <w:rFonts w:ascii="Times New Roman" w:eastAsiaTheme="minorEastAsia" w:hAnsi="Times New Roman" w:cs="Times New Roman"/>
          <w:sz w:val="20"/>
          <w:szCs w:val="20"/>
        </w:rPr>
        <w:t xml:space="preserve"> while X axis shows the distance as </w:t>
      </w:r>
      <w:proofErr w:type="spellStart"/>
      <w:r w:rsidRPr="00BF6F43">
        <w:rPr>
          <w:rFonts w:ascii="Times New Roman" w:eastAsiaTheme="minorEastAsia" w:hAnsi="Times New Roman" w:cs="Times New Roman"/>
          <w:sz w:val="20"/>
          <w:szCs w:val="20"/>
        </w:rPr>
        <w:t>Megabases</w:t>
      </w:r>
      <w:proofErr w:type="spellEnd"/>
      <w:r w:rsidRPr="00BF6F43">
        <w:rPr>
          <w:rFonts w:ascii="Times New Roman" w:eastAsiaTheme="minorEastAsia" w:hAnsi="Times New Roman" w:cs="Times New Roman"/>
          <w:sz w:val="20"/>
          <w:szCs w:val="20"/>
        </w:rPr>
        <w:t>. Horizontal dashed line shows the 0.2 R</w:t>
      </w:r>
      <w:r w:rsidRPr="00BF6F43">
        <w:rPr>
          <w:rFonts w:ascii="Times New Roman" w:eastAsiaTheme="minorEastAsia" w:hAnsi="Times New Roman" w:cs="Times New Roman"/>
          <w:sz w:val="20"/>
          <w:szCs w:val="20"/>
          <w:vertAlign w:val="superscript"/>
        </w:rPr>
        <w:t xml:space="preserve">2 </w:t>
      </w:r>
      <w:r w:rsidRPr="00BF6F43">
        <w:rPr>
          <w:rFonts w:ascii="Times New Roman" w:eastAsiaTheme="minorEastAsia" w:hAnsi="Times New Roman" w:cs="Times New Roman"/>
          <w:sz w:val="20"/>
          <w:szCs w:val="20"/>
        </w:rPr>
        <w:t xml:space="preserve">LD while </w:t>
      </w:r>
      <w:r>
        <w:rPr>
          <w:rFonts w:ascii="Times New Roman" w:eastAsiaTheme="minorEastAsia" w:hAnsi="Times New Roman" w:cs="Times New Roman"/>
          <w:sz w:val="20"/>
          <w:szCs w:val="20"/>
        </w:rPr>
        <w:t xml:space="preserve">the </w:t>
      </w:r>
      <w:r w:rsidRPr="00BF6F43">
        <w:rPr>
          <w:rFonts w:ascii="Times New Roman" w:eastAsiaTheme="minorEastAsia" w:hAnsi="Times New Roman" w:cs="Times New Roman"/>
          <w:sz w:val="20"/>
          <w:szCs w:val="20"/>
        </w:rPr>
        <w:t>vertical yellow color dashed line shows the 15 kilo base pair (</w:t>
      </w:r>
      <w:r>
        <w:rPr>
          <w:rFonts w:ascii="Times New Roman" w:eastAsiaTheme="minorEastAsia" w:hAnsi="Times New Roman" w:cs="Times New Roman"/>
          <w:sz w:val="20"/>
          <w:szCs w:val="20"/>
        </w:rPr>
        <w:t>k</w:t>
      </w:r>
      <w:r w:rsidRPr="00BF6F43">
        <w:rPr>
          <w:rFonts w:ascii="Times New Roman" w:eastAsiaTheme="minorEastAsia" w:hAnsi="Times New Roman" w:cs="Times New Roman"/>
          <w:sz w:val="20"/>
          <w:szCs w:val="20"/>
        </w:rPr>
        <w:t xml:space="preserve">b) threshold in each chromosome. LD decay was found to be rapid for all chromosome and changing between 1 to 15 kb. </w:t>
      </w:r>
    </w:p>
    <w:p w14:paraId="298BE784" w14:textId="77777777" w:rsidR="00A924DA" w:rsidRDefault="00A924DA" w:rsidP="00A924DA">
      <w:pPr>
        <w:spacing w:line="480" w:lineRule="auto"/>
        <w:jc w:val="both"/>
        <w:rPr>
          <w:rFonts w:ascii="Times New Roman" w:hAnsi="Times New Roman" w:cs="Times New Roman"/>
          <w:sz w:val="24"/>
          <w:szCs w:val="24"/>
        </w:rPr>
      </w:pPr>
      <w:r>
        <w:rPr>
          <w:noProof/>
        </w:rPr>
        <w:lastRenderedPageBreak/>
        <w:drawing>
          <wp:inline distT="0" distB="0" distL="0" distR="0" wp14:anchorId="7F39B4E0" wp14:editId="63DCF7F9">
            <wp:extent cx="5943600" cy="3565525"/>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565525"/>
                    </a:xfrm>
                    <a:prstGeom prst="rect">
                      <a:avLst/>
                    </a:prstGeom>
                    <a:noFill/>
                    <a:ln>
                      <a:noFill/>
                    </a:ln>
                  </pic:spPr>
                </pic:pic>
              </a:graphicData>
            </a:graphic>
          </wp:inline>
        </w:drawing>
      </w:r>
    </w:p>
    <w:p w14:paraId="773D7051" w14:textId="77777777" w:rsidR="00A924DA" w:rsidRDefault="00A924DA" w:rsidP="00A924DA">
      <w:pPr>
        <w:spacing w:line="276" w:lineRule="auto"/>
        <w:jc w:val="both"/>
        <w:rPr>
          <w:rFonts w:ascii="Times New Roman" w:hAnsi="Times New Roman" w:cs="Times New Roman"/>
          <w:sz w:val="20"/>
          <w:szCs w:val="20"/>
        </w:rPr>
      </w:pPr>
      <w:r w:rsidRPr="00B5320A">
        <w:rPr>
          <w:rFonts w:ascii="Times New Roman" w:hAnsi="Times New Roman" w:cs="Times New Roman"/>
          <w:b/>
          <w:bCs/>
          <w:sz w:val="20"/>
          <w:szCs w:val="20"/>
        </w:rPr>
        <w:t xml:space="preserve">Figure </w:t>
      </w:r>
      <w:r>
        <w:rPr>
          <w:rFonts w:ascii="Times New Roman" w:hAnsi="Times New Roman" w:cs="Times New Roman"/>
          <w:b/>
          <w:bCs/>
          <w:sz w:val="20"/>
          <w:szCs w:val="20"/>
        </w:rPr>
        <w:t>S2</w:t>
      </w:r>
      <w:r w:rsidRPr="00B5320A">
        <w:rPr>
          <w:rFonts w:ascii="Times New Roman" w:hAnsi="Times New Roman" w:cs="Times New Roman"/>
          <w:sz w:val="20"/>
          <w:szCs w:val="20"/>
        </w:rPr>
        <w:t xml:space="preserve"> stacked bar plots </w:t>
      </w:r>
      <w:r>
        <w:rPr>
          <w:rFonts w:ascii="Times New Roman" w:hAnsi="Times New Roman" w:cs="Times New Roman"/>
          <w:sz w:val="20"/>
          <w:szCs w:val="20"/>
        </w:rPr>
        <w:t>show</w:t>
      </w:r>
      <w:r w:rsidRPr="00B5320A">
        <w:rPr>
          <w:rFonts w:ascii="Times New Roman" w:hAnsi="Times New Roman" w:cs="Times New Roman"/>
          <w:sz w:val="20"/>
          <w:szCs w:val="20"/>
        </w:rPr>
        <w:t xml:space="preserve"> the explained percent variation by each component in </w:t>
      </w:r>
      <w:r w:rsidRPr="00525C92">
        <w:rPr>
          <w:rFonts w:ascii="Times New Roman" w:hAnsi="Times New Roman" w:cs="Times New Roman"/>
          <w:i/>
          <w:iCs/>
          <w:sz w:val="20"/>
          <w:szCs w:val="20"/>
        </w:rPr>
        <w:t>Eq. 2</w:t>
      </w:r>
      <w:r w:rsidRPr="00B5320A">
        <w:rPr>
          <w:rFonts w:ascii="Times New Roman" w:hAnsi="Times New Roman" w:cs="Times New Roman"/>
          <w:sz w:val="20"/>
          <w:szCs w:val="20"/>
        </w:rPr>
        <w:t xml:space="preserve"> for each temporal trait</w:t>
      </w:r>
      <w:r>
        <w:rPr>
          <w:rFonts w:ascii="Times New Roman" w:hAnsi="Times New Roman" w:cs="Times New Roman"/>
          <w:sz w:val="20"/>
          <w:szCs w:val="20"/>
        </w:rPr>
        <w:t xml:space="preserve"> in TPP_RGB</w:t>
      </w:r>
      <w:r w:rsidRPr="00B5320A">
        <w:rPr>
          <w:rFonts w:ascii="Times New Roman" w:hAnsi="Times New Roman" w:cs="Times New Roman"/>
          <w:sz w:val="20"/>
          <w:szCs w:val="20"/>
        </w:rPr>
        <w:t xml:space="preserve">. Left y axis </w:t>
      </w:r>
      <w:r>
        <w:rPr>
          <w:rFonts w:ascii="Times New Roman" w:hAnsi="Times New Roman" w:cs="Times New Roman"/>
          <w:sz w:val="20"/>
          <w:szCs w:val="20"/>
        </w:rPr>
        <w:t>corresponds to</w:t>
      </w:r>
      <w:r w:rsidRPr="00B5320A">
        <w:rPr>
          <w:rFonts w:ascii="Times New Roman" w:hAnsi="Times New Roman" w:cs="Times New Roman"/>
          <w:sz w:val="20"/>
          <w:szCs w:val="20"/>
        </w:rPr>
        <w:t xml:space="preserve"> the explained percent variation of the components</w:t>
      </w:r>
      <w:r>
        <w:rPr>
          <w:rFonts w:ascii="Times New Roman" w:hAnsi="Times New Roman" w:cs="Times New Roman"/>
          <w:sz w:val="20"/>
          <w:szCs w:val="20"/>
        </w:rPr>
        <w:t xml:space="preserve"> in the stacked bar plots</w:t>
      </w:r>
      <w:r w:rsidRPr="00B5320A">
        <w:rPr>
          <w:rFonts w:ascii="Times New Roman" w:hAnsi="Times New Roman" w:cs="Times New Roman"/>
          <w:sz w:val="20"/>
          <w:szCs w:val="20"/>
        </w:rPr>
        <w:t xml:space="preserve"> while </w:t>
      </w:r>
      <w:r>
        <w:rPr>
          <w:rFonts w:ascii="Times New Roman" w:hAnsi="Times New Roman" w:cs="Times New Roman"/>
          <w:sz w:val="20"/>
          <w:szCs w:val="20"/>
        </w:rPr>
        <w:t>the right</w:t>
      </w:r>
      <w:r w:rsidRPr="00B5320A">
        <w:rPr>
          <w:rFonts w:ascii="Times New Roman" w:hAnsi="Times New Roman" w:cs="Times New Roman"/>
          <w:sz w:val="20"/>
          <w:szCs w:val="20"/>
        </w:rPr>
        <w:t xml:space="preserve"> y axis shows the temporal repeatability (red diamonds calculated by </w:t>
      </w:r>
      <w:r>
        <w:rPr>
          <w:rFonts w:ascii="Times New Roman" w:hAnsi="Times New Roman" w:cs="Times New Roman"/>
          <w:sz w:val="20"/>
          <w:szCs w:val="20"/>
        </w:rPr>
        <w:t>Eq</w:t>
      </w:r>
      <w:r w:rsidRPr="00B5320A">
        <w:rPr>
          <w:rFonts w:ascii="Times New Roman" w:hAnsi="Times New Roman" w:cs="Times New Roman"/>
          <w:sz w:val="20"/>
          <w:szCs w:val="20"/>
        </w:rPr>
        <w:t xml:space="preserve"> </w:t>
      </w:r>
      <w:r>
        <w:rPr>
          <w:rFonts w:ascii="Times New Roman" w:hAnsi="Times New Roman" w:cs="Times New Roman"/>
          <w:sz w:val="20"/>
          <w:szCs w:val="20"/>
        </w:rPr>
        <w:t>3</w:t>
      </w:r>
      <w:r w:rsidRPr="00B5320A">
        <w:rPr>
          <w:rFonts w:ascii="Times New Roman" w:hAnsi="Times New Roman" w:cs="Times New Roman"/>
          <w:sz w:val="20"/>
          <w:szCs w:val="20"/>
        </w:rPr>
        <w:t xml:space="preserve">) and </w:t>
      </w:r>
      <w:r>
        <w:rPr>
          <w:rFonts w:ascii="Times New Roman" w:hAnsi="Times New Roman" w:cs="Times New Roman"/>
          <w:sz w:val="20"/>
          <w:szCs w:val="20"/>
        </w:rPr>
        <w:t>R</w:t>
      </w:r>
      <w:r w:rsidRPr="006D1CB1">
        <w:rPr>
          <w:rFonts w:ascii="Times New Roman" w:hAnsi="Times New Roman" w:cs="Times New Roman"/>
          <w:sz w:val="20"/>
          <w:szCs w:val="20"/>
          <w:vertAlign w:val="superscript"/>
        </w:rPr>
        <w:t>2</w:t>
      </w:r>
      <w:r w:rsidRPr="00B5320A">
        <w:rPr>
          <w:rFonts w:ascii="Times New Roman" w:hAnsi="Times New Roman" w:cs="Times New Roman"/>
          <w:sz w:val="20"/>
          <w:szCs w:val="20"/>
        </w:rPr>
        <w:t xml:space="preserve"> values (black round</w:t>
      </w:r>
      <w:r>
        <w:rPr>
          <w:rFonts w:ascii="Times New Roman" w:hAnsi="Times New Roman" w:cs="Times New Roman"/>
          <w:sz w:val="20"/>
          <w:szCs w:val="20"/>
        </w:rPr>
        <w:t xml:space="preserve"> symbols</w:t>
      </w:r>
      <w:r w:rsidRPr="00B5320A">
        <w:rPr>
          <w:rFonts w:ascii="Times New Roman" w:hAnsi="Times New Roman" w:cs="Times New Roman"/>
          <w:sz w:val="20"/>
          <w:szCs w:val="20"/>
        </w:rPr>
        <w:t xml:space="preserve">). Gray and black horizontal dashed lines represent the values of 0.50 and 0.75 where most of the temporal repeatability values of temporal traits accumulated. </w:t>
      </w:r>
      <w:r>
        <w:rPr>
          <w:rFonts w:ascii="Times New Roman" w:hAnsi="Times New Roman" w:cs="Times New Roman"/>
          <w:sz w:val="20"/>
          <w:szCs w:val="20"/>
        </w:rPr>
        <w:t xml:space="preserve">The </w:t>
      </w:r>
      <w:r w:rsidRPr="00B5320A">
        <w:rPr>
          <w:rFonts w:ascii="Times New Roman" w:hAnsi="Times New Roman" w:cs="Times New Roman"/>
          <w:sz w:val="20"/>
          <w:szCs w:val="20"/>
        </w:rPr>
        <w:t xml:space="preserve">table </w:t>
      </w:r>
      <w:r>
        <w:rPr>
          <w:rFonts w:ascii="Times New Roman" w:hAnsi="Times New Roman" w:cs="Times New Roman"/>
          <w:sz w:val="20"/>
          <w:szCs w:val="20"/>
        </w:rPr>
        <w:t xml:space="preserve">below </w:t>
      </w:r>
      <w:r w:rsidRPr="00B5320A">
        <w:rPr>
          <w:rFonts w:ascii="Times New Roman" w:hAnsi="Times New Roman" w:cs="Times New Roman"/>
          <w:sz w:val="20"/>
          <w:szCs w:val="20"/>
        </w:rPr>
        <w:t xml:space="preserve">shows the significance values of each component in </w:t>
      </w:r>
      <w:r w:rsidRPr="00525C92">
        <w:rPr>
          <w:rFonts w:ascii="Times New Roman" w:hAnsi="Times New Roman" w:cs="Times New Roman"/>
          <w:i/>
          <w:iCs/>
          <w:sz w:val="20"/>
          <w:szCs w:val="20"/>
        </w:rPr>
        <w:t>Eq. 2</w:t>
      </w:r>
      <w:r w:rsidRPr="00B5320A">
        <w:rPr>
          <w:rFonts w:ascii="Times New Roman" w:hAnsi="Times New Roman" w:cs="Times New Roman"/>
          <w:sz w:val="20"/>
          <w:szCs w:val="20"/>
        </w:rPr>
        <w:t xml:space="preserve"> for each temporal trait; ***, **, * are the 0.001, 0.01 and 0.05 significance levels respectively while ns is not statistically significant.</w:t>
      </w:r>
    </w:p>
    <w:p w14:paraId="0B0ACA91" w14:textId="77777777" w:rsidR="00A924DA" w:rsidRDefault="00A924DA" w:rsidP="00A924DA">
      <w:pPr>
        <w:jc w:val="both"/>
        <w:rPr>
          <w:rFonts w:ascii="Times New Roman" w:hAnsi="Times New Roman" w:cs="Times New Roman"/>
        </w:rPr>
      </w:pPr>
    </w:p>
    <w:p w14:paraId="3809C8F6" w14:textId="77777777" w:rsidR="00A924DA" w:rsidRDefault="00A924DA" w:rsidP="00A924DA">
      <w:pPr>
        <w:jc w:val="both"/>
        <w:rPr>
          <w:noProof/>
        </w:rPr>
      </w:pPr>
      <w:r>
        <w:rPr>
          <w:noProof/>
        </w:rPr>
        <w:drawing>
          <wp:inline distT="0" distB="0" distL="0" distR="0" wp14:anchorId="2F21FC60" wp14:editId="45DBBE73">
            <wp:extent cx="5943600" cy="2701925"/>
            <wp:effectExtent l="0" t="0" r="0" b="3175"/>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701925"/>
                    </a:xfrm>
                    <a:prstGeom prst="rect">
                      <a:avLst/>
                    </a:prstGeom>
                    <a:noFill/>
                    <a:ln>
                      <a:noFill/>
                    </a:ln>
                  </pic:spPr>
                </pic:pic>
              </a:graphicData>
            </a:graphic>
          </wp:inline>
        </w:drawing>
      </w:r>
    </w:p>
    <w:p w14:paraId="6A6F4641" w14:textId="77777777" w:rsidR="00A924DA" w:rsidRDefault="00A924DA" w:rsidP="00A924DA">
      <w:pPr>
        <w:spacing w:line="276" w:lineRule="auto"/>
        <w:jc w:val="both"/>
        <w:rPr>
          <w:rFonts w:ascii="Times New Roman" w:hAnsi="Times New Roman" w:cs="Times New Roman"/>
          <w:sz w:val="20"/>
          <w:szCs w:val="20"/>
        </w:rPr>
      </w:pPr>
      <w:r>
        <w:rPr>
          <w:rFonts w:ascii="Times New Roman" w:hAnsi="Times New Roman" w:cs="Times New Roman"/>
          <w:b/>
          <w:bCs/>
          <w:sz w:val="20"/>
          <w:szCs w:val="20"/>
        </w:rPr>
        <w:lastRenderedPageBreak/>
        <w:t>Figure</w:t>
      </w:r>
      <w:r w:rsidRPr="006820E8">
        <w:rPr>
          <w:rFonts w:ascii="Times New Roman" w:hAnsi="Times New Roman" w:cs="Times New Roman"/>
          <w:b/>
          <w:bCs/>
          <w:sz w:val="20"/>
          <w:szCs w:val="20"/>
        </w:rPr>
        <w:t xml:space="preserve"> </w:t>
      </w:r>
      <w:r>
        <w:rPr>
          <w:rFonts w:ascii="Times New Roman" w:hAnsi="Times New Roman" w:cs="Times New Roman"/>
          <w:b/>
          <w:bCs/>
          <w:sz w:val="20"/>
          <w:szCs w:val="20"/>
        </w:rPr>
        <w:t>S3</w:t>
      </w:r>
      <w:r w:rsidRPr="006820E8">
        <w:rPr>
          <w:rFonts w:ascii="Times New Roman" w:hAnsi="Times New Roman" w:cs="Times New Roman"/>
          <w:b/>
          <w:bCs/>
          <w:sz w:val="20"/>
          <w:szCs w:val="20"/>
        </w:rPr>
        <w:t xml:space="preserve"> </w:t>
      </w:r>
      <w:r w:rsidRPr="006820E8">
        <w:rPr>
          <w:rFonts w:ascii="Times New Roman" w:hAnsi="Times New Roman" w:cs="Times New Roman"/>
          <w:sz w:val="20"/>
          <w:szCs w:val="20"/>
        </w:rPr>
        <w:t xml:space="preserve">stacked bar plots represent the explained percent variation by each component in </w:t>
      </w:r>
      <w:r w:rsidRPr="00525C92">
        <w:rPr>
          <w:rFonts w:ascii="Times New Roman" w:hAnsi="Times New Roman" w:cs="Times New Roman"/>
          <w:i/>
          <w:iCs/>
          <w:sz w:val="20"/>
          <w:szCs w:val="20"/>
        </w:rPr>
        <w:t>Eq. 2</w:t>
      </w:r>
      <w:r w:rsidRPr="006820E8">
        <w:rPr>
          <w:rFonts w:ascii="Times New Roman" w:hAnsi="Times New Roman" w:cs="Times New Roman"/>
          <w:sz w:val="20"/>
          <w:szCs w:val="20"/>
        </w:rPr>
        <w:t xml:space="preserve"> for each temporal trait in </w:t>
      </w:r>
      <w:proofErr w:type="spellStart"/>
      <w:r>
        <w:rPr>
          <w:rFonts w:ascii="Times New Roman" w:hAnsi="Times New Roman" w:cs="Times New Roman"/>
          <w:sz w:val="20"/>
          <w:szCs w:val="20"/>
        </w:rPr>
        <w:t>TPP_Multi</w:t>
      </w:r>
      <w:proofErr w:type="spellEnd"/>
      <w:r w:rsidRPr="006820E8">
        <w:rPr>
          <w:rFonts w:ascii="Times New Roman" w:hAnsi="Times New Roman" w:cs="Times New Roman"/>
          <w:sz w:val="20"/>
          <w:szCs w:val="20"/>
        </w:rPr>
        <w:t xml:space="preserve">. Left y axis </w:t>
      </w:r>
      <w:r>
        <w:rPr>
          <w:rFonts w:ascii="Times New Roman" w:hAnsi="Times New Roman" w:cs="Times New Roman"/>
          <w:sz w:val="20"/>
          <w:szCs w:val="20"/>
        </w:rPr>
        <w:t>corresponds to</w:t>
      </w:r>
      <w:r w:rsidRPr="006820E8">
        <w:rPr>
          <w:rFonts w:ascii="Times New Roman" w:hAnsi="Times New Roman" w:cs="Times New Roman"/>
          <w:sz w:val="20"/>
          <w:szCs w:val="20"/>
        </w:rPr>
        <w:t xml:space="preserve"> the explained percent variation of the components while right y axis shows the temporal repeatability (</w:t>
      </w:r>
      <w:r>
        <w:rPr>
          <w:rFonts w:ascii="Times New Roman" w:hAnsi="Times New Roman" w:cs="Times New Roman"/>
          <w:sz w:val="20"/>
          <w:szCs w:val="20"/>
        </w:rPr>
        <w:t>red</w:t>
      </w:r>
      <w:r w:rsidRPr="006820E8">
        <w:rPr>
          <w:rFonts w:ascii="Times New Roman" w:hAnsi="Times New Roman" w:cs="Times New Roman"/>
          <w:sz w:val="20"/>
          <w:szCs w:val="20"/>
        </w:rPr>
        <w:t xml:space="preserve"> diamonds calculated by </w:t>
      </w:r>
      <w:r w:rsidRPr="00525C92">
        <w:rPr>
          <w:rFonts w:ascii="Times New Roman" w:hAnsi="Times New Roman" w:cs="Times New Roman"/>
          <w:i/>
          <w:iCs/>
          <w:sz w:val="20"/>
          <w:szCs w:val="20"/>
        </w:rPr>
        <w:t>Eq. 3</w:t>
      </w:r>
      <w:r w:rsidRPr="006820E8">
        <w:rPr>
          <w:rFonts w:ascii="Times New Roman" w:hAnsi="Times New Roman" w:cs="Times New Roman"/>
          <w:sz w:val="20"/>
          <w:szCs w:val="20"/>
        </w:rPr>
        <w:t>) and R</w:t>
      </w:r>
      <w:r w:rsidRPr="006D1CB1">
        <w:rPr>
          <w:rFonts w:ascii="Times New Roman" w:hAnsi="Times New Roman" w:cs="Times New Roman"/>
          <w:sz w:val="20"/>
          <w:szCs w:val="20"/>
          <w:vertAlign w:val="superscript"/>
        </w:rPr>
        <w:t>2</w:t>
      </w:r>
      <w:r w:rsidRPr="006820E8">
        <w:rPr>
          <w:rFonts w:ascii="Times New Roman" w:hAnsi="Times New Roman" w:cs="Times New Roman"/>
          <w:sz w:val="20"/>
          <w:szCs w:val="20"/>
        </w:rPr>
        <w:t xml:space="preserve"> values (black round</w:t>
      </w:r>
      <w:r>
        <w:rPr>
          <w:rFonts w:ascii="Times New Roman" w:hAnsi="Times New Roman" w:cs="Times New Roman"/>
          <w:sz w:val="20"/>
          <w:szCs w:val="20"/>
        </w:rPr>
        <w:t xml:space="preserve"> symbols</w:t>
      </w:r>
      <w:r w:rsidRPr="006820E8">
        <w:rPr>
          <w:rFonts w:ascii="Times New Roman" w:hAnsi="Times New Roman" w:cs="Times New Roman"/>
          <w:sz w:val="20"/>
          <w:szCs w:val="20"/>
        </w:rPr>
        <w:t xml:space="preserve">). </w:t>
      </w:r>
    </w:p>
    <w:p w14:paraId="49E710FE" w14:textId="77777777" w:rsidR="00A924DA" w:rsidRDefault="00A924DA" w:rsidP="00A924DA">
      <w:pPr>
        <w:spacing w:line="276" w:lineRule="auto"/>
        <w:jc w:val="both"/>
        <w:rPr>
          <w:rFonts w:ascii="Times New Roman" w:hAnsi="Times New Roman" w:cs="Times New Roman"/>
          <w:sz w:val="20"/>
          <w:szCs w:val="20"/>
        </w:rPr>
      </w:pPr>
    </w:p>
    <w:p w14:paraId="4083B0E6" w14:textId="77777777" w:rsidR="00A924DA" w:rsidRPr="006820E8" w:rsidRDefault="00A924DA" w:rsidP="00A924DA">
      <w:pPr>
        <w:spacing w:line="276" w:lineRule="auto"/>
        <w:jc w:val="both"/>
        <w:rPr>
          <w:rFonts w:ascii="Times New Roman" w:hAnsi="Times New Roman" w:cs="Times New Roman"/>
          <w:sz w:val="20"/>
          <w:szCs w:val="20"/>
        </w:rPr>
      </w:pPr>
    </w:p>
    <w:p w14:paraId="17262C1E" w14:textId="77777777" w:rsidR="00A924DA" w:rsidRDefault="00A924DA" w:rsidP="00A924DA">
      <w:pPr>
        <w:rPr>
          <w:rFonts w:ascii="Times New Roman" w:hAnsi="Times New Roman" w:cs="Times New Roman"/>
          <w:noProof/>
        </w:rPr>
      </w:pPr>
      <w:r>
        <w:rPr>
          <w:noProof/>
        </w:rPr>
        <w:drawing>
          <wp:inline distT="0" distB="0" distL="0" distR="0" wp14:anchorId="1A2617DF" wp14:editId="426E9489">
            <wp:extent cx="5943600" cy="3566160"/>
            <wp:effectExtent l="0" t="0" r="0" b="0"/>
            <wp:docPr id="11" name="Picture 11"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566160"/>
                    </a:xfrm>
                    <a:prstGeom prst="rect">
                      <a:avLst/>
                    </a:prstGeom>
                    <a:noFill/>
                    <a:ln>
                      <a:noFill/>
                    </a:ln>
                  </pic:spPr>
                </pic:pic>
              </a:graphicData>
            </a:graphic>
          </wp:inline>
        </w:drawing>
      </w:r>
    </w:p>
    <w:p w14:paraId="2E773618" w14:textId="77777777" w:rsidR="00A924DA" w:rsidRPr="0035582D" w:rsidRDefault="00A924DA" w:rsidP="00A924DA">
      <w:pPr>
        <w:spacing w:line="240" w:lineRule="auto"/>
        <w:jc w:val="both"/>
        <w:rPr>
          <w:rFonts w:ascii="Times New Roman" w:hAnsi="Times New Roman" w:cs="Times New Roman"/>
          <w:sz w:val="20"/>
          <w:szCs w:val="20"/>
        </w:rPr>
      </w:pPr>
      <w:r w:rsidRPr="0035582D">
        <w:rPr>
          <w:rFonts w:ascii="Times New Roman" w:hAnsi="Times New Roman" w:cs="Times New Roman"/>
          <w:b/>
          <w:bCs/>
          <w:sz w:val="20"/>
          <w:szCs w:val="20"/>
        </w:rPr>
        <w:t xml:space="preserve">Figure </w:t>
      </w:r>
      <w:r w:rsidRPr="00404EED">
        <w:rPr>
          <w:rFonts w:ascii="Times New Roman" w:hAnsi="Times New Roman" w:cs="Times New Roman"/>
          <w:b/>
          <w:bCs/>
          <w:sz w:val="20"/>
          <w:szCs w:val="20"/>
        </w:rPr>
        <w:t>S4</w:t>
      </w:r>
      <w:r w:rsidRPr="0035582D">
        <w:rPr>
          <w:rFonts w:ascii="Times New Roman" w:hAnsi="Times New Roman" w:cs="Times New Roman"/>
          <w:sz w:val="20"/>
          <w:szCs w:val="20"/>
        </w:rPr>
        <w:t xml:space="preserve"> a-) stacked bar plots </w:t>
      </w:r>
      <w:r>
        <w:rPr>
          <w:rFonts w:ascii="Times New Roman" w:hAnsi="Times New Roman" w:cs="Times New Roman"/>
          <w:sz w:val="20"/>
          <w:szCs w:val="20"/>
        </w:rPr>
        <w:t xml:space="preserve">shows </w:t>
      </w:r>
      <w:r w:rsidRPr="0035582D">
        <w:rPr>
          <w:rFonts w:ascii="Times New Roman" w:hAnsi="Times New Roman" w:cs="Times New Roman"/>
          <w:sz w:val="20"/>
          <w:szCs w:val="20"/>
        </w:rPr>
        <w:t xml:space="preserve">the explained percent variation by each component in </w:t>
      </w:r>
      <w:r w:rsidRPr="00525C92">
        <w:rPr>
          <w:rFonts w:ascii="Times New Roman" w:hAnsi="Times New Roman" w:cs="Times New Roman"/>
          <w:i/>
          <w:iCs/>
          <w:sz w:val="20"/>
          <w:szCs w:val="20"/>
        </w:rPr>
        <w:t>Eq. 4</w:t>
      </w:r>
      <w:r w:rsidRPr="0035582D">
        <w:rPr>
          <w:rFonts w:ascii="Times New Roman" w:hAnsi="Times New Roman" w:cs="Times New Roman"/>
          <w:sz w:val="20"/>
          <w:szCs w:val="20"/>
        </w:rPr>
        <w:t xml:space="preserve"> for each trait. Left y axis </w:t>
      </w:r>
      <w:r>
        <w:rPr>
          <w:rFonts w:ascii="Times New Roman" w:hAnsi="Times New Roman" w:cs="Times New Roman"/>
          <w:sz w:val="20"/>
          <w:szCs w:val="20"/>
        </w:rPr>
        <w:t>represents the</w:t>
      </w:r>
      <w:r w:rsidRPr="0035582D">
        <w:rPr>
          <w:rFonts w:ascii="Times New Roman" w:hAnsi="Times New Roman" w:cs="Times New Roman"/>
          <w:sz w:val="20"/>
          <w:szCs w:val="20"/>
        </w:rPr>
        <w:t xml:space="preserve"> explained percent variation of the components while left y axis shows the temporal repeatability (red diamonds calculated by </w:t>
      </w:r>
      <w:r w:rsidRPr="00525C92">
        <w:rPr>
          <w:rFonts w:ascii="Times New Roman" w:hAnsi="Times New Roman" w:cs="Times New Roman"/>
          <w:i/>
          <w:iCs/>
          <w:sz w:val="20"/>
          <w:szCs w:val="20"/>
        </w:rPr>
        <w:t>Eq. 5</w:t>
      </w:r>
      <w:r w:rsidRPr="0035582D">
        <w:rPr>
          <w:rFonts w:ascii="Times New Roman" w:hAnsi="Times New Roman" w:cs="Times New Roman"/>
          <w:sz w:val="20"/>
          <w:szCs w:val="20"/>
        </w:rPr>
        <w:t xml:space="preserve">) and </w:t>
      </w:r>
      <w:proofErr w:type="spellStart"/>
      <w:r w:rsidRPr="0035582D">
        <w:rPr>
          <w:rFonts w:ascii="Times New Roman" w:hAnsi="Times New Roman" w:cs="Times New Roman"/>
          <w:sz w:val="20"/>
          <w:szCs w:val="20"/>
        </w:rPr>
        <w:t>Rsquared</w:t>
      </w:r>
      <w:proofErr w:type="spellEnd"/>
      <w:r w:rsidRPr="0035582D">
        <w:rPr>
          <w:rFonts w:ascii="Times New Roman" w:hAnsi="Times New Roman" w:cs="Times New Roman"/>
          <w:sz w:val="20"/>
          <w:szCs w:val="20"/>
        </w:rPr>
        <w:t xml:space="preserve"> values (black round</w:t>
      </w:r>
      <w:r>
        <w:rPr>
          <w:rFonts w:ascii="Times New Roman" w:hAnsi="Times New Roman" w:cs="Times New Roman"/>
          <w:sz w:val="20"/>
          <w:szCs w:val="20"/>
        </w:rPr>
        <w:t xml:space="preserve"> symbols</w:t>
      </w:r>
      <w:r w:rsidRPr="0035582D">
        <w:rPr>
          <w:rFonts w:ascii="Times New Roman" w:hAnsi="Times New Roman" w:cs="Times New Roman"/>
          <w:sz w:val="20"/>
          <w:szCs w:val="20"/>
        </w:rPr>
        <w:t xml:space="preserve">). b-) </w:t>
      </w:r>
      <w:r>
        <w:rPr>
          <w:rFonts w:ascii="Times New Roman" w:hAnsi="Times New Roman" w:cs="Times New Roman"/>
          <w:sz w:val="20"/>
          <w:szCs w:val="20"/>
        </w:rPr>
        <w:t>The t</w:t>
      </w:r>
      <w:r w:rsidRPr="0035582D">
        <w:rPr>
          <w:rFonts w:ascii="Times New Roman" w:hAnsi="Times New Roman" w:cs="Times New Roman"/>
          <w:sz w:val="20"/>
          <w:szCs w:val="20"/>
        </w:rPr>
        <w:t xml:space="preserve">able shows the significance values of each component in </w:t>
      </w:r>
      <w:r w:rsidRPr="00525C92">
        <w:rPr>
          <w:rFonts w:ascii="Times New Roman" w:hAnsi="Times New Roman" w:cs="Times New Roman"/>
          <w:i/>
          <w:iCs/>
          <w:sz w:val="20"/>
          <w:szCs w:val="20"/>
        </w:rPr>
        <w:t>Eq. 4</w:t>
      </w:r>
      <w:r w:rsidRPr="0035582D">
        <w:rPr>
          <w:rFonts w:ascii="Times New Roman" w:hAnsi="Times New Roman" w:cs="Times New Roman"/>
          <w:sz w:val="20"/>
          <w:szCs w:val="20"/>
        </w:rPr>
        <w:t xml:space="preserve"> for each temporal trait; ***, **, * are the 0.001, 0.01 and 0.05 significance levels respectively while ns is not statistically significant. c-) show</w:t>
      </w:r>
      <w:r>
        <w:rPr>
          <w:rFonts w:ascii="Times New Roman" w:hAnsi="Times New Roman" w:cs="Times New Roman"/>
          <w:sz w:val="20"/>
          <w:szCs w:val="20"/>
        </w:rPr>
        <w:t>s</w:t>
      </w:r>
      <w:r w:rsidRPr="0035582D">
        <w:rPr>
          <w:rFonts w:ascii="Times New Roman" w:hAnsi="Times New Roman" w:cs="Times New Roman"/>
          <w:sz w:val="20"/>
          <w:szCs w:val="20"/>
        </w:rPr>
        <w:t xml:space="preserve"> the histograms of the breeding </w:t>
      </w:r>
      <w:proofErr w:type="gramStart"/>
      <w:r w:rsidRPr="0035582D">
        <w:rPr>
          <w:rFonts w:ascii="Times New Roman" w:hAnsi="Times New Roman" w:cs="Times New Roman"/>
          <w:sz w:val="20"/>
          <w:szCs w:val="20"/>
        </w:rPr>
        <w:t>values  of</w:t>
      </w:r>
      <w:proofErr w:type="gramEnd"/>
      <w:r w:rsidRPr="0035582D">
        <w:rPr>
          <w:rFonts w:ascii="Times New Roman" w:hAnsi="Times New Roman" w:cs="Times New Roman"/>
          <w:sz w:val="20"/>
          <w:szCs w:val="20"/>
        </w:rPr>
        <w:t xml:space="preserve"> each trait with their means represented by vertical black lines.</w:t>
      </w:r>
    </w:p>
    <w:p w14:paraId="2E62FD3A" w14:textId="77777777" w:rsidR="00A924DA" w:rsidRDefault="00A924DA" w:rsidP="00A924DA">
      <w:pPr>
        <w:rPr>
          <w:rFonts w:ascii="Times New Roman" w:hAnsi="Times New Roman" w:cs="Times New Roman"/>
        </w:rPr>
      </w:pPr>
    </w:p>
    <w:p w14:paraId="269970FD" w14:textId="77777777" w:rsidR="00A924DA" w:rsidRDefault="00A924DA" w:rsidP="00A924DA">
      <w:pPr>
        <w:rPr>
          <w:rFonts w:ascii="Times New Roman" w:hAnsi="Times New Roman" w:cs="Times New Roman"/>
        </w:rPr>
      </w:pPr>
    </w:p>
    <w:p w14:paraId="6790685C" w14:textId="77777777" w:rsidR="00A924DA" w:rsidRDefault="00A924DA" w:rsidP="00A924DA">
      <w:pPr>
        <w:rPr>
          <w:rFonts w:ascii="Times New Roman" w:hAnsi="Times New Roman" w:cs="Times New Roman"/>
        </w:rPr>
      </w:pPr>
    </w:p>
    <w:p w14:paraId="2A007215" w14:textId="77777777" w:rsidR="00A924DA" w:rsidRDefault="00A924DA" w:rsidP="00A924DA">
      <w:pPr>
        <w:rPr>
          <w:noProof/>
        </w:rPr>
      </w:pPr>
      <w:r>
        <w:rPr>
          <w:noProof/>
        </w:rPr>
        <w:lastRenderedPageBreak/>
        <w:drawing>
          <wp:inline distT="0" distB="0" distL="0" distR="0" wp14:anchorId="27453366" wp14:editId="24D18B8D">
            <wp:extent cx="5943600" cy="2971800"/>
            <wp:effectExtent l="0" t="0" r="0" b="0"/>
            <wp:docPr id="5" name="Picture 5" descr="A sheet of music&#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heet of music&#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6E254F3E" w14:textId="77777777" w:rsidR="00A924DA" w:rsidRDefault="00A924DA" w:rsidP="00A924DA">
      <w:pPr>
        <w:spacing w:line="240" w:lineRule="auto"/>
        <w:jc w:val="both"/>
        <w:rPr>
          <w:rFonts w:ascii="Times New Roman" w:hAnsi="Times New Roman" w:cs="Times New Roman"/>
          <w:sz w:val="20"/>
          <w:szCs w:val="20"/>
        </w:rPr>
      </w:pPr>
      <w:r w:rsidRPr="0019329D">
        <w:rPr>
          <w:rFonts w:ascii="Times New Roman" w:hAnsi="Times New Roman" w:cs="Times New Roman"/>
          <w:b/>
          <w:bCs/>
          <w:sz w:val="20"/>
          <w:szCs w:val="20"/>
        </w:rPr>
        <w:t xml:space="preserve">Figure </w:t>
      </w:r>
      <w:r w:rsidRPr="00CD7E64">
        <w:rPr>
          <w:rFonts w:ascii="Times New Roman" w:hAnsi="Times New Roman" w:cs="Times New Roman"/>
          <w:b/>
          <w:bCs/>
          <w:sz w:val="20"/>
          <w:szCs w:val="20"/>
        </w:rPr>
        <w:t>S5</w:t>
      </w:r>
      <w:r w:rsidRPr="0019329D">
        <w:rPr>
          <w:rFonts w:ascii="Times New Roman" w:hAnsi="Times New Roman" w:cs="Times New Roman"/>
          <w:sz w:val="20"/>
          <w:szCs w:val="20"/>
        </w:rPr>
        <w:t xml:space="preserve"> Pearson correlation coefficients </w:t>
      </w:r>
      <w:r w:rsidRPr="00CD7E64">
        <w:rPr>
          <w:rFonts w:ascii="Times New Roman" w:hAnsi="Times New Roman" w:cs="Times New Roman"/>
          <w:sz w:val="20"/>
          <w:szCs w:val="20"/>
        </w:rPr>
        <w:t xml:space="preserve">between the phenotype values at each flight time point of the VIs </w:t>
      </w:r>
      <w:r>
        <w:rPr>
          <w:rFonts w:ascii="Times New Roman" w:hAnsi="Times New Roman" w:cs="Times New Roman"/>
          <w:sz w:val="20"/>
          <w:szCs w:val="20"/>
        </w:rPr>
        <w:t>in TPP_RGB</w:t>
      </w:r>
      <w:bookmarkStart w:id="8" w:name="_Hlk75041658"/>
      <w:r>
        <w:rPr>
          <w:rFonts w:ascii="Times New Roman" w:hAnsi="Times New Roman" w:cs="Times New Roman"/>
          <w:sz w:val="20"/>
          <w:szCs w:val="20"/>
        </w:rPr>
        <w:t xml:space="preserve">. </w:t>
      </w:r>
      <w:r w:rsidRPr="0019329D">
        <w:rPr>
          <w:rFonts w:ascii="Times New Roman" w:hAnsi="Times New Roman" w:cs="Times New Roman"/>
          <w:sz w:val="20"/>
          <w:szCs w:val="20"/>
        </w:rPr>
        <w:t>Whiskers shows upper and lower confident intervals of temporal correlation based on 95 percent confidence level. Above, middle, and below dashed lines represent the 0.5, 0 and -0.5 temporal correlation values. ***, **, * are the 0.001, 0.01 and 0.05 significance levels respectively while ns is not statistically significant.</w:t>
      </w:r>
    </w:p>
    <w:p w14:paraId="285DDF88" w14:textId="77777777" w:rsidR="00A924DA" w:rsidRPr="0019329D" w:rsidRDefault="00A924DA" w:rsidP="00A924DA">
      <w:pPr>
        <w:spacing w:line="240" w:lineRule="auto"/>
        <w:jc w:val="both"/>
        <w:rPr>
          <w:rFonts w:ascii="Times New Roman" w:hAnsi="Times New Roman" w:cs="Times New Roman"/>
          <w:sz w:val="20"/>
          <w:szCs w:val="20"/>
        </w:rPr>
      </w:pPr>
    </w:p>
    <w:bookmarkEnd w:id="8"/>
    <w:p w14:paraId="34552E5D" w14:textId="77777777" w:rsidR="00A924DA" w:rsidRDefault="00A924DA" w:rsidP="00A924DA">
      <w:pPr>
        <w:rPr>
          <w:noProof/>
        </w:rPr>
      </w:pPr>
      <w:r>
        <w:rPr>
          <w:noProof/>
        </w:rPr>
        <w:lastRenderedPageBreak/>
        <w:drawing>
          <wp:inline distT="0" distB="0" distL="0" distR="0" wp14:anchorId="15E35C3E" wp14:editId="4E567CF5">
            <wp:extent cx="5943600" cy="4279265"/>
            <wp:effectExtent l="0" t="0" r="0" b="6985"/>
            <wp:docPr id="21" name="Picture 2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Text, lette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279265"/>
                    </a:xfrm>
                    <a:prstGeom prst="rect">
                      <a:avLst/>
                    </a:prstGeom>
                    <a:noFill/>
                    <a:ln>
                      <a:noFill/>
                    </a:ln>
                  </pic:spPr>
                </pic:pic>
              </a:graphicData>
            </a:graphic>
          </wp:inline>
        </w:drawing>
      </w:r>
    </w:p>
    <w:p w14:paraId="42E063FA" w14:textId="77777777" w:rsidR="00A924DA" w:rsidRPr="00F618C4" w:rsidRDefault="00A924DA" w:rsidP="00A924DA">
      <w:pPr>
        <w:spacing w:line="240" w:lineRule="auto"/>
        <w:jc w:val="both"/>
        <w:rPr>
          <w:rFonts w:ascii="Times New Roman" w:hAnsi="Times New Roman" w:cs="Times New Roman"/>
          <w:sz w:val="24"/>
          <w:szCs w:val="24"/>
        </w:rPr>
      </w:pPr>
      <w:r w:rsidRPr="00F618C4">
        <w:rPr>
          <w:rFonts w:ascii="Times New Roman" w:hAnsi="Times New Roman" w:cs="Times New Roman"/>
          <w:b/>
          <w:bCs/>
          <w:sz w:val="20"/>
          <w:szCs w:val="20"/>
        </w:rPr>
        <w:t xml:space="preserve">Figure </w:t>
      </w:r>
      <w:r>
        <w:rPr>
          <w:rFonts w:ascii="Times New Roman" w:hAnsi="Times New Roman" w:cs="Times New Roman"/>
          <w:b/>
          <w:bCs/>
          <w:sz w:val="20"/>
          <w:szCs w:val="20"/>
        </w:rPr>
        <w:t>S6</w:t>
      </w:r>
      <w:r w:rsidRPr="00F618C4">
        <w:rPr>
          <w:rFonts w:ascii="Times New Roman" w:hAnsi="Times New Roman" w:cs="Times New Roman"/>
          <w:sz w:val="20"/>
          <w:szCs w:val="20"/>
        </w:rPr>
        <w:t xml:space="preserve"> Pearson correlation </w:t>
      </w:r>
      <w:r w:rsidRPr="00CD7E64">
        <w:rPr>
          <w:rFonts w:ascii="Times New Roman" w:hAnsi="Times New Roman" w:cs="Times New Roman"/>
          <w:sz w:val="20"/>
          <w:szCs w:val="20"/>
        </w:rPr>
        <w:t>between the phenotype values at each flight time point of the VIs</w:t>
      </w:r>
      <w:r>
        <w:rPr>
          <w:rFonts w:ascii="Times New Roman" w:hAnsi="Times New Roman" w:cs="Times New Roman"/>
          <w:sz w:val="20"/>
          <w:szCs w:val="20"/>
        </w:rPr>
        <w:t xml:space="preserve"> in </w:t>
      </w:r>
      <w:proofErr w:type="spellStart"/>
      <w:r>
        <w:rPr>
          <w:rFonts w:ascii="Times New Roman" w:hAnsi="Times New Roman" w:cs="Times New Roman"/>
          <w:sz w:val="20"/>
          <w:szCs w:val="20"/>
        </w:rPr>
        <w:t>TPP_Multi</w:t>
      </w:r>
      <w:proofErr w:type="spellEnd"/>
      <w:r>
        <w:rPr>
          <w:rFonts w:ascii="Times New Roman" w:hAnsi="Times New Roman" w:cs="Times New Roman"/>
          <w:sz w:val="20"/>
          <w:szCs w:val="20"/>
        </w:rPr>
        <w:t>.</w:t>
      </w:r>
      <w:r w:rsidRPr="00F618C4">
        <w:rPr>
          <w:rFonts w:ascii="Times New Roman" w:hAnsi="Times New Roman" w:cs="Times New Roman"/>
          <w:sz w:val="20"/>
          <w:szCs w:val="20"/>
        </w:rPr>
        <w:t xml:space="preserve"> </w:t>
      </w:r>
      <w:r w:rsidRPr="001D2A92">
        <w:rPr>
          <w:rFonts w:ascii="Times New Roman" w:hAnsi="Times New Roman" w:cs="Times New Roman"/>
          <w:sz w:val="20"/>
          <w:szCs w:val="20"/>
        </w:rPr>
        <w:t>The title separate</w:t>
      </w:r>
      <w:r>
        <w:rPr>
          <w:rFonts w:ascii="Times New Roman" w:hAnsi="Times New Roman" w:cs="Times New Roman"/>
          <w:sz w:val="20"/>
          <w:szCs w:val="20"/>
        </w:rPr>
        <w:t>d</w:t>
      </w:r>
      <w:r w:rsidRPr="001D2A92">
        <w:rPr>
          <w:rFonts w:ascii="Times New Roman" w:hAnsi="Times New Roman" w:cs="Times New Roman"/>
          <w:sz w:val="20"/>
          <w:szCs w:val="20"/>
        </w:rPr>
        <w:t xml:space="preserve"> vegetation indices according to their derivation from multispectral bands and RGB bands.</w:t>
      </w:r>
      <w:r w:rsidRPr="00F618C4">
        <w:rPr>
          <w:rFonts w:ascii="Times New Roman" w:hAnsi="Times New Roman" w:cs="Times New Roman"/>
          <w:sz w:val="20"/>
          <w:szCs w:val="20"/>
        </w:rPr>
        <w:t xml:space="preserve"> Whiskers show upper and lower confiden</w:t>
      </w:r>
      <w:r>
        <w:rPr>
          <w:rFonts w:ascii="Times New Roman" w:hAnsi="Times New Roman" w:cs="Times New Roman"/>
          <w:sz w:val="20"/>
          <w:szCs w:val="20"/>
        </w:rPr>
        <w:t>ce</w:t>
      </w:r>
      <w:r w:rsidRPr="00F618C4">
        <w:rPr>
          <w:rFonts w:ascii="Times New Roman" w:hAnsi="Times New Roman" w:cs="Times New Roman"/>
          <w:sz w:val="20"/>
          <w:szCs w:val="20"/>
        </w:rPr>
        <w:t xml:space="preserve"> intervals of temporal correlation based on 95 percent confidence level. Above, middle, and below dashed lines represent the 0.5, 0 and -0.5 temporal correlation values. ***, **, * are the 0.001, 0.01 and 0.05 significance levels respectively</w:t>
      </w:r>
      <w:r>
        <w:rPr>
          <w:rFonts w:ascii="Times New Roman" w:hAnsi="Times New Roman" w:cs="Times New Roman"/>
          <w:sz w:val="20"/>
          <w:szCs w:val="20"/>
        </w:rPr>
        <w:t xml:space="preserve">; </w:t>
      </w:r>
      <w:r w:rsidRPr="00F618C4">
        <w:rPr>
          <w:rFonts w:ascii="Times New Roman" w:hAnsi="Times New Roman" w:cs="Times New Roman"/>
          <w:sz w:val="20"/>
          <w:szCs w:val="20"/>
        </w:rPr>
        <w:t>ns is not statistically significant.</w:t>
      </w:r>
    </w:p>
    <w:p w14:paraId="35683E85" w14:textId="77777777" w:rsidR="00A924DA" w:rsidRDefault="00A924DA" w:rsidP="00A924DA">
      <w:pPr>
        <w:rPr>
          <w:rFonts w:ascii="Times New Roman" w:hAnsi="Times New Roman" w:cs="Times New Roman"/>
        </w:rPr>
      </w:pPr>
    </w:p>
    <w:p w14:paraId="7B333FD7" w14:textId="77777777" w:rsidR="00A924DA" w:rsidRDefault="00A924DA" w:rsidP="00A924DA">
      <w:pPr>
        <w:spacing w:line="480" w:lineRule="auto"/>
        <w:jc w:val="both"/>
        <w:rPr>
          <w:rFonts w:ascii="Times New Roman" w:hAnsi="Times New Roman" w:cs="Times New Roman"/>
          <w:sz w:val="24"/>
          <w:szCs w:val="24"/>
        </w:rPr>
      </w:pPr>
      <w:r>
        <w:rPr>
          <w:noProof/>
        </w:rPr>
        <w:lastRenderedPageBreak/>
        <w:drawing>
          <wp:inline distT="0" distB="0" distL="0" distR="0" wp14:anchorId="670492F3" wp14:editId="35866D36">
            <wp:extent cx="5943600" cy="3100705"/>
            <wp:effectExtent l="0" t="0" r="0" b="4445"/>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100705"/>
                    </a:xfrm>
                    <a:prstGeom prst="rect">
                      <a:avLst/>
                    </a:prstGeom>
                    <a:noFill/>
                    <a:ln>
                      <a:noFill/>
                    </a:ln>
                  </pic:spPr>
                </pic:pic>
              </a:graphicData>
            </a:graphic>
          </wp:inline>
        </w:drawing>
      </w:r>
    </w:p>
    <w:p w14:paraId="78251EE7" w14:textId="77777777" w:rsidR="00A924DA" w:rsidRDefault="00A924DA" w:rsidP="00A924DA">
      <w:pPr>
        <w:spacing w:line="240" w:lineRule="auto"/>
        <w:jc w:val="both"/>
        <w:rPr>
          <w:rFonts w:ascii="Times New Roman" w:hAnsi="Times New Roman" w:cs="Times New Roman"/>
          <w:sz w:val="20"/>
          <w:szCs w:val="20"/>
        </w:rPr>
      </w:pPr>
      <w:r w:rsidRPr="00B5320A">
        <w:rPr>
          <w:rFonts w:ascii="Times New Roman" w:hAnsi="Times New Roman" w:cs="Times New Roman"/>
          <w:b/>
          <w:bCs/>
          <w:sz w:val="20"/>
          <w:szCs w:val="20"/>
        </w:rPr>
        <w:t xml:space="preserve">Figure </w:t>
      </w:r>
      <w:r>
        <w:rPr>
          <w:rFonts w:ascii="Times New Roman" w:hAnsi="Times New Roman" w:cs="Times New Roman"/>
          <w:b/>
          <w:bCs/>
          <w:sz w:val="20"/>
          <w:szCs w:val="20"/>
        </w:rPr>
        <w:t>S7</w:t>
      </w:r>
      <w:r w:rsidRPr="00B5320A">
        <w:rPr>
          <w:rFonts w:ascii="Times New Roman" w:hAnsi="Times New Roman" w:cs="Times New Roman"/>
          <w:sz w:val="20"/>
          <w:szCs w:val="20"/>
        </w:rPr>
        <w:t xml:space="preserve"> temporal </w:t>
      </w:r>
      <w:r>
        <w:rPr>
          <w:rFonts w:ascii="Times New Roman" w:hAnsi="Times New Roman" w:cs="Times New Roman"/>
          <w:sz w:val="20"/>
          <w:szCs w:val="20"/>
        </w:rPr>
        <w:t>pedigree</w:t>
      </w:r>
      <w:r w:rsidRPr="00B5320A">
        <w:rPr>
          <w:rFonts w:ascii="Times New Roman" w:hAnsi="Times New Roman" w:cs="Times New Roman"/>
          <w:sz w:val="20"/>
          <w:szCs w:val="20"/>
        </w:rPr>
        <w:t xml:space="preserve"> values of 280 maize hybrids predicted by </w:t>
      </w:r>
      <w:r w:rsidRPr="00525C92">
        <w:rPr>
          <w:rFonts w:ascii="Times New Roman" w:hAnsi="Times New Roman" w:cs="Times New Roman"/>
          <w:i/>
          <w:iCs/>
          <w:sz w:val="20"/>
          <w:szCs w:val="20"/>
        </w:rPr>
        <w:t>Eq. 2</w:t>
      </w:r>
      <w:r w:rsidRPr="00B5320A">
        <w:rPr>
          <w:rFonts w:ascii="Times New Roman" w:hAnsi="Times New Roman" w:cs="Times New Roman"/>
          <w:sz w:val="20"/>
          <w:szCs w:val="20"/>
        </w:rPr>
        <w:t xml:space="preserve"> belonging to each vegetation indices and </w:t>
      </w:r>
      <w:proofErr w:type="spellStart"/>
      <w:r w:rsidRPr="00B5320A">
        <w:rPr>
          <w:rFonts w:ascii="Times New Roman" w:hAnsi="Times New Roman" w:cs="Times New Roman"/>
          <w:sz w:val="20"/>
          <w:szCs w:val="20"/>
        </w:rPr>
        <w:t>Weibull</w:t>
      </w:r>
      <w:r>
        <w:rPr>
          <w:rFonts w:ascii="Times New Roman" w:hAnsi="Times New Roman" w:cs="Times New Roman"/>
          <w:sz w:val="20"/>
          <w:szCs w:val="20"/>
        </w:rPr>
        <w:t>_</w:t>
      </w:r>
      <w:r w:rsidRPr="00B5320A">
        <w:rPr>
          <w:rFonts w:ascii="Times New Roman" w:hAnsi="Times New Roman" w:cs="Times New Roman"/>
          <w:sz w:val="20"/>
          <w:szCs w:val="20"/>
        </w:rPr>
        <w:t>CHM</w:t>
      </w:r>
      <w:proofErr w:type="spellEnd"/>
      <w:r>
        <w:rPr>
          <w:rFonts w:ascii="Times New Roman" w:hAnsi="Times New Roman" w:cs="Times New Roman"/>
          <w:sz w:val="20"/>
          <w:szCs w:val="20"/>
        </w:rPr>
        <w:t xml:space="preserve"> in TPP_RGB</w:t>
      </w:r>
      <w:r w:rsidRPr="00B5320A">
        <w:rPr>
          <w:rFonts w:ascii="Times New Roman" w:hAnsi="Times New Roman" w:cs="Times New Roman"/>
          <w:sz w:val="20"/>
          <w:szCs w:val="20"/>
        </w:rPr>
        <w:t xml:space="preserve">. Each hybrid was colored according to their yield values that are low, average, and high yield values representing blue, white, and red respectively in the heatmap scale. Average yield was 10.5 t/ha. </w:t>
      </w:r>
    </w:p>
    <w:p w14:paraId="431F713D" w14:textId="77777777" w:rsidR="00A924DA" w:rsidRDefault="00A924DA" w:rsidP="00A924DA">
      <w:pPr>
        <w:rPr>
          <w:rFonts w:ascii="Times New Roman" w:hAnsi="Times New Roman" w:cs="Times New Roman"/>
        </w:rPr>
      </w:pPr>
    </w:p>
    <w:p w14:paraId="28480B9A" w14:textId="77777777" w:rsidR="00A924DA" w:rsidRDefault="00A924DA" w:rsidP="00A924DA">
      <w:pPr>
        <w:rPr>
          <w:rFonts w:ascii="Times New Roman" w:hAnsi="Times New Roman" w:cs="Times New Roman"/>
        </w:rPr>
      </w:pPr>
    </w:p>
    <w:p w14:paraId="6EF1CFA2" w14:textId="77777777" w:rsidR="00A924DA" w:rsidRDefault="00A924DA" w:rsidP="00A924DA">
      <w:pPr>
        <w:rPr>
          <w:rFonts w:ascii="Times New Roman" w:hAnsi="Times New Roman" w:cs="Times New Roman"/>
        </w:rPr>
      </w:pPr>
    </w:p>
    <w:p w14:paraId="4DB77F00" w14:textId="77777777" w:rsidR="00A924DA" w:rsidRDefault="00A924DA" w:rsidP="00A924DA">
      <w:pPr>
        <w:rPr>
          <w:rFonts w:ascii="Times New Roman" w:hAnsi="Times New Roman" w:cs="Times New Roman"/>
        </w:rPr>
      </w:pPr>
    </w:p>
    <w:p w14:paraId="138FF44D" w14:textId="77777777" w:rsidR="00A924DA" w:rsidRDefault="00A924DA" w:rsidP="00A924DA">
      <w:pPr>
        <w:rPr>
          <w:rFonts w:ascii="Times New Roman" w:hAnsi="Times New Roman" w:cs="Times New Roman"/>
        </w:rPr>
      </w:pPr>
    </w:p>
    <w:p w14:paraId="149BE486" w14:textId="77777777" w:rsidR="00A924DA" w:rsidRDefault="00A924DA" w:rsidP="00A924DA">
      <w:pPr>
        <w:spacing w:line="480" w:lineRule="auto"/>
        <w:jc w:val="both"/>
        <w:rPr>
          <w:rFonts w:ascii="Times New Roman" w:hAnsi="Times New Roman" w:cs="Times New Roman"/>
          <w:sz w:val="24"/>
          <w:szCs w:val="24"/>
        </w:rPr>
      </w:pPr>
      <w:r>
        <w:rPr>
          <w:noProof/>
        </w:rPr>
        <w:lastRenderedPageBreak/>
        <w:drawing>
          <wp:inline distT="0" distB="0" distL="0" distR="0" wp14:anchorId="011890E7" wp14:editId="267BB10E">
            <wp:extent cx="5943600" cy="3100705"/>
            <wp:effectExtent l="0" t="0" r="0" b="4445"/>
            <wp:docPr id="6" name="Picture 6"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able&#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100705"/>
                    </a:xfrm>
                    <a:prstGeom prst="rect">
                      <a:avLst/>
                    </a:prstGeom>
                    <a:noFill/>
                    <a:ln>
                      <a:noFill/>
                    </a:ln>
                  </pic:spPr>
                </pic:pic>
              </a:graphicData>
            </a:graphic>
          </wp:inline>
        </w:drawing>
      </w:r>
    </w:p>
    <w:p w14:paraId="3B9AA526" w14:textId="77777777" w:rsidR="00A924DA" w:rsidRDefault="00A924DA" w:rsidP="00A924DA">
      <w:pPr>
        <w:spacing w:line="240" w:lineRule="auto"/>
        <w:jc w:val="both"/>
        <w:rPr>
          <w:rFonts w:ascii="Times New Roman" w:hAnsi="Times New Roman" w:cs="Times New Roman"/>
          <w:sz w:val="24"/>
          <w:szCs w:val="24"/>
        </w:rPr>
      </w:pPr>
      <w:r w:rsidRPr="000F6575">
        <w:rPr>
          <w:rFonts w:ascii="Times New Roman" w:hAnsi="Times New Roman" w:cs="Times New Roman"/>
          <w:b/>
          <w:bCs/>
          <w:sz w:val="20"/>
          <w:szCs w:val="20"/>
        </w:rPr>
        <w:t xml:space="preserve">Figure </w:t>
      </w:r>
      <w:r>
        <w:rPr>
          <w:rFonts w:ascii="Times New Roman" w:hAnsi="Times New Roman" w:cs="Times New Roman"/>
          <w:b/>
          <w:bCs/>
          <w:sz w:val="20"/>
          <w:szCs w:val="20"/>
        </w:rPr>
        <w:t>S8</w:t>
      </w:r>
      <w:r w:rsidRPr="00542283">
        <w:rPr>
          <w:rFonts w:ascii="Times New Roman" w:hAnsi="Times New Roman" w:cs="Times New Roman"/>
          <w:sz w:val="20"/>
          <w:szCs w:val="20"/>
        </w:rPr>
        <w:t xml:space="preserve"> temporal </w:t>
      </w:r>
      <w:r>
        <w:rPr>
          <w:rFonts w:ascii="Times New Roman" w:hAnsi="Times New Roman" w:cs="Times New Roman"/>
          <w:sz w:val="20"/>
          <w:szCs w:val="20"/>
        </w:rPr>
        <w:t>pedigree</w:t>
      </w:r>
      <w:r w:rsidRPr="00B5320A">
        <w:rPr>
          <w:rFonts w:ascii="Times New Roman" w:hAnsi="Times New Roman" w:cs="Times New Roman"/>
          <w:sz w:val="20"/>
          <w:szCs w:val="20"/>
        </w:rPr>
        <w:t xml:space="preserve"> values of 280 maize hybrids predicted by </w:t>
      </w:r>
      <w:r w:rsidRPr="00525C92">
        <w:rPr>
          <w:rFonts w:ascii="Times New Roman" w:hAnsi="Times New Roman" w:cs="Times New Roman"/>
          <w:i/>
          <w:iCs/>
          <w:sz w:val="20"/>
          <w:szCs w:val="20"/>
        </w:rPr>
        <w:t>Eq. 2</w:t>
      </w:r>
      <w:r w:rsidRPr="00B5320A">
        <w:rPr>
          <w:rFonts w:ascii="Times New Roman" w:hAnsi="Times New Roman" w:cs="Times New Roman"/>
          <w:sz w:val="20"/>
          <w:szCs w:val="20"/>
        </w:rPr>
        <w:t xml:space="preserve"> belonging to each vegetation indices </w:t>
      </w:r>
      <w:r>
        <w:rPr>
          <w:rFonts w:ascii="Times New Roman" w:hAnsi="Times New Roman" w:cs="Times New Roman"/>
          <w:sz w:val="20"/>
          <w:szCs w:val="20"/>
        </w:rPr>
        <w:t xml:space="preserve">in </w:t>
      </w:r>
      <w:proofErr w:type="spellStart"/>
      <w:r>
        <w:rPr>
          <w:rFonts w:ascii="Times New Roman" w:hAnsi="Times New Roman" w:cs="Times New Roman"/>
          <w:sz w:val="20"/>
          <w:szCs w:val="20"/>
        </w:rPr>
        <w:t>TPP_Multi</w:t>
      </w:r>
      <w:proofErr w:type="spellEnd"/>
      <w:r>
        <w:rPr>
          <w:rFonts w:ascii="Times New Roman" w:hAnsi="Times New Roman" w:cs="Times New Roman"/>
          <w:sz w:val="20"/>
          <w:szCs w:val="20"/>
        </w:rPr>
        <w:t xml:space="preserve">. </w:t>
      </w:r>
      <w:r w:rsidRPr="00B5320A">
        <w:rPr>
          <w:rFonts w:ascii="Times New Roman" w:hAnsi="Times New Roman" w:cs="Times New Roman"/>
          <w:sz w:val="20"/>
          <w:szCs w:val="20"/>
        </w:rPr>
        <w:t>Each hybrid was colored according to their yield values that are low, average, and high yield values representing blue, white, and red respectively in the heatmap scale. Average yield was 10.5 t/ha.</w:t>
      </w:r>
    </w:p>
    <w:p w14:paraId="36BE6CAF" w14:textId="77777777" w:rsidR="00A924DA" w:rsidRDefault="00A924DA" w:rsidP="00A924DA">
      <w:pPr>
        <w:rPr>
          <w:noProof/>
        </w:rPr>
      </w:pPr>
      <w:r>
        <w:rPr>
          <w:noProof/>
        </w:rPr>
        <w:lastRenderedPageBreak/>
        <w:drawing>
          <wp:inline distT="0" distB="0" distL="0" distR="0" wp14:anchorId="72443655" wp14:editId="3DE554D3">
            <wp:extent cx="5943600" cy="7578090"/>
            <wp:effectExtent l="0" t="0" r="0" b="3810"/>
            <wp:docPr id="14" name="Picture 1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imelin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7578090"/>
                    </a:xfrm>
                    <a:prstGeom prst="rect">
                      <a:avLst/>
                    </a:prstGeom>
                    <a:noFill/>
                    <a:ln>
                      <a:noFill/>
                    </a:ln>
                  </pic:spPr>
                </pic:pic>
              </a:graphicData>
            </a:graphic>
          </wp:inline>
        </w:drawing>
      </w:r>
    </w:p>
    <w:p w14:paraId="425C5329" w14:textId="77777777" w:rsidR="00A924DA" w:rsidRDefault="00A924DA" w:rsidP="00A924DA">
      <w:pPr>
        <w:spacing w:line="240" w:lineRule="auto"/>
        <w:jc w:val="both"/>
        <w:rPr>
          <w:rFonts w:ascii="Times New Roman" w:hAnsi="Times New Roman" w:cs="Times New Roman"/>
          <w:sz w:val="20"/>
          <w:szCs w:val="20"/>
        </w:rPr>
      </w:pPr>
      <w:r w:rsidRPr="00B5320A">
        <w:rPr>
          <w:rFonts w:ascii="Times New Roman" w:hAnsi="Times New Roman" w:cs="Times New Roman"/>
          <w:b/>
          <w:bCs/>
          <w:sz w:val="20"/>
          <w:szCs w:val="20"/>
        </w:rPr>
        <w:t xml:space="preserve">Figure </w:t>
      </w:r>
      <w:r>
        <w:rPr>
          <w:rFonts w:ascii="Times New Roman" w:hAnsi="Times New Roman" w:cs="Times New Roman"/>
          <w:b/>
          <w:bCs/>
          <w:sz w:val="20"/>
          <w:szCs w:val="20"/>
        </w:rPr>
        <w:t>S9</w:t>
      </w:r>
      <w:r w:rsidRPr="00B5320A">
        <w:rPr>
          <w:rFonts w:ascii="Times New Roman" w:hAnsi="Times New Roman" w:cs="Times New Roman"/>
          <w:sz w:val="20"/>
          <w:szCs w:val="20"/>
        </w:rPr>
        <w:t xml:space="preserve"> R-squared</w:t>
      </w:r>
      <w:r>
        <w:rPr>
          <w:rFonts w:ascii="Times New Roman" w:hAnsi="Times New Roman" w:cs="Times New Roman"/>
          <w:sz w:val="20"/>
          <w:szCs w:val="20"/>
        </w:rPr>
        <w:t>,</w:t>
      </w:r>
      <w:r w:rsidRPr="00B5320A">
        <w:rPr>
          <w:rFonts w:ascii="Times New Roman" w:hAnsi="Times New Roman" w:cs="Times New Roman"/>
          <w:sz w:val="20"/>
          <w:szCs w:val="20"/>
        </w:rPr>
        <w:t xml:space="preserve"> root mean square error (RMSE)</w:t>
      </w:r>
      <w:r>
        <w:rPr>
          <w:rFonts w:ascii="Times New Roman" w:hAnsi="Times New Roman" w:cs="Times New Roman"/>
          <w:sz w:val="20"/>
          <w:szCs w:val="20"/>
        </w:rPr>
        <w:t>,</w:t>
      </w:r>
      <w:r w:rsidRPr="00B5320A">
        <w:rPr>
          <w:rFonts w:ascii="Times New Roman" w:hAnsi="Times New Roman" w:cs="Times New Roman"/>
          <w:sz w:val="20"/>
          <w:szCs w:val="20"/>
        </w:rPr>
        <w:t xml:space="preserve"> and mean absolute error (MAE)</w:t>
      </w:r>
      <w:r>
        <w:rPr>
          <w:rFonts w:ascii="Times New Roman" w:hAnsi="Times New Roman" w:cs="Times New Roman"/>
          <w:sz w:val="20"/>
          <w:szCs w:val="20"/>
        </w:rPr>
        <w:t xml:space="preserve"> </w:t>
      </w:r>
      <w:r w:rsidRPr="00B5320A">
        <w:rPr>
          <w:rFonts w:ascii="Times New Roman" w:hAnsi="Times New Roman" w:cs="Times New Roman"/>
          <w:sz w:val="20"/>
          <w:szCs w:val="20"/>
        </w:rPr>
        <w:t>values from top to bottom belonging to each model (on the x axis) and each predicted variable (from left to right).</w:t>
      </w:r>
      <w:r>
        <w:rPr>
          <w:rFonts w:ascii="Times New Roman" w:hAnsi="Times New Roman" w:cs="Times New Roman"/>
          <w:sz w:val="20"/>
          <w:szCs w:val="20"/>
        </w:rPr>
        <w:t xml:space="preserve"> </w:t>
      </w:r>
      <w:r w:rsidRPr="00B5320A">
        <w:rPr>
          <w:rFonts w:ascii="Times New Roman" w:hAnsi="Times New Roman" w:cs="Times New Roman"/>
          <w:sz w:val="20"/>
          <w:szCs w:val="20"/>
        </w:rPr>
        <w:t>Log</w:t>
      </w:r>
      <w:r w:rsidRPr="0036127E">
        <w:rPr>
          <w:rFonts w:ascii="Times New Roman" w:hAnsi="Times New Roman" w:cs="Times New Roman"/>
          <w:sz w:val="20"/>
          <w:szCs w:val="20"/>
          <w:vertAlign w:val="subscript"/>
        </w:rPr>
        <w:t>2</w:t>
      </w:r>
      <w:r w:rsidRPr="00B5320A">
        <w:rPr>
          <w:rFonts w:ascii="Times New Roman" w:hAnsi="Times New Roman" w:cs="Times New Roman"/>
          <w:sz w:val="20"/>
          <w:szCs w:val="20"/>
        </w:rPr>
        <w:t>() transformation was applied to RMSE and MAE values to show the excessive values belonging to linear model.</w:t>
      </w:r>
    </w:p>
    <w:p w14:paraId="6AEF20B6" w14:textId="77777777" w:rsidR="00A924DA" w:rsidRDefault="00A924DA" w:rsidP="00A924DA">
      <w:pPr>
        <w:spacing w:line="240" w:lineRule="auto"/>
        <w:jc w:val="both"/>
        <w:rPr>
          <w:noProof/>
        </w:rPr>
      </w:pPr>
      <w:r>
        <w:rPr>
          <w:noProof/>
        </w:rPr>
        <w:lastRenderedPageBreak/>
        <w:drawing>
          <wp:inline distT="0" distB="0" distL="0" distR="0" wp14:anchorId="21F40124" wp14:editId="28DC776E">
            <wp:extent cx="5943600" cy="4052570"/>
            <wp:effectExtent l="0" t="0" r="0" b="5080"/>
            <wp:docPr id="10" name="Picture 10" descr="Chart,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tabl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052570"/>
                    </a:xfrm>
                    <a:prstGeom prst="rect">
                      <a:avLst/>
                    </a:prstGeom>
                    <a:noFill/>
                    <a:ln>
                      <a:noFill/>
                    </a:ln>
                  </pic:spPr>
                </pic:pic>
              </a:graphicData>
            </a:graphic>
          </wp:inline>
        </w:drawing>
      </w:r>
    </w:p>
    <w:p w14:paraId="72C6D7A1" w14:textId="77777777" w:rsidR="00A924DA" w:rsidRDefault="00A924DA" w:rsidP="00A924DA">
      <w:pPr>
        <w:rPr>
          <w:noProof/>
        </w:rPr>
      </w:pPr>
    </w:p>
    <w:p w14:paraId="514B42E2" w14:textId="77777777" w:rsidR="00A924DA" w:rsidRPr="00B5320A" w:rsidRDefault="00A924DA" w:rsidP="00A924DA">
      <w:pPr>
        <w:spacing w:line="240" w:lineRule="auto"/>
        <w:jc w:val="both"/>
        <w:rPr>
          <w:rFonts w:ascii="Times New Roman" w:hAnsi="Times New Roman" w:cs="Times New Roman"/>
          <w:sz w:val="20"/>
          <w:szCs w:val="20"/>
        </w:rPr>
      </w:pPr>
      <w:r w:rsidRPr="00B5320A">
        <w:rPr>
          <w:rFonts w:ascii="Times New Roman" w:hAnsi="Times New Roman" w:cs="Times New Roman"/>
          <w:b/>
          <w:bCs/>
          <w:sz w:val="20"/>
          <w:szCs w:val="20"/>
        </w:rPr>
        <w:t xml:space="preserve">Figure </w:t>
      </w:r>
      <w:r>
        <w:rPr>
          <w:rFonts w:ascii="Times New Roman" w:hAnsi="Times New Roman" w:cs="Times New Roman"/>
          <w:b/>
          <w:bCs/>
          <w:sz w:val="20"/>
          <w:szCs w:val="20"/>
        </w:rPr>
        <w:t>S10</w:t>
      </w:r>
      <w:r w:rsidRPr="00B5320A">
        <w:rPr>
          <w:rFonts w:ascii="Times New Roman" w:hAnsi="Times New Roman" w:cs="Times New Roman"/>
          <w:sz w:val="20"/>
          <w:szCs w:val="20"/>
        </w:rPr>
        <w:t xml:space="preserve"> </w:t>
      </w:r>
      <w:r>
        <w:rPr>
          <w:rFonts w:ascii="Times New Roman" w:hAnsi="Times New Roman" w:cs="Times New Roman"/>
          <w:sz w:val="20"/>
          <w:szCs w:val="20"/>
        </w:rPr>
        <w:t>V</w:t>
      </w:r>
      <w:r w:rsidRPr="00B5320A">
        <w:rPr>
          <w:rFonts w:ascii="Times New Roman" w:hAnsi="Times New Roman" w:cs="Times New Roman"/>
          <w:sz w:val="20"/>
          <w:szCs w:val="20"/>
        </w:rPr>
        <w:t>ariable importance scores belonging to each predicted variable (from top to bottom) and model (from left to right)</w:t>
      </w:r>
      <w:r>
        <w:rPr>
          <w:rFonts w:ascii="Times New Roman" w:hAnsi="Times New Roman" w:cs="Times New Roman"/>
          <w:sz w:val="20"/>
          <w:szCs w:val="20"/>
        </w:rPr>
        <w:t xml:space="preserve"> when TPP_RGB </w:t>
      </w:r>
      <w:proofErr w:type="spellStart"/>
      <w:r>
        <w:rPr>
          <w:rFonts w:ascii="Times New Roman" w:hAnsi="Times New Roman" w:cs="Times New Roman"/>
          <w:sz w:val="20"/>
          <w:szCs w:val="20"/>
        </w:rPr>
        <w:t>phenomic</w:t>
      </w:r>
      <w:proofErr w:type="spellEnd"/>
      <w:r>
        <w:rPr>
          <w:rFonts w:ascii="Times New Roman" w:hAnsi="Times New Roman" w:cs="Times New Roman"/>
          <w:sz w:val="20"/>
          <w:szCs w:val="20"/>
        </w:rPr>
        <w:t xml:space="preserve"> data was used</w:t>
      </w:r>
      <w:r w:rsidRPr="00B5320A">
        <w:rPr>
          <w:rFonts w:ascii="Times New Roman" w:hAnsi="Times New Roman" w:cs="Times New Roman"/>
          <w:sz w:val="20"/>
          <w:szCs w:val="20"/>
        </w:rPr>
        <w:t xml:space="preserve">. X axis shows the VIs as well as </w:t>
      </w:r>
      <w:proofErr w:type="spellStart"/>
      <w:r w:rsidRPr="00B5320A">
        <w:rPr>
          <w:rFonts w:ascii="Times New Roman" w:hAnsi="Times New Roman" w:cs="Times New Roman"/>
          <w:sz w:val="20"/>
          <w:szCs w:val="20"/>
        </w:rPr>
        <w:t>Weibull</w:t>
      </w:r>
      <w:r>
        <w:rPr>
          <w:rFonts w:ascii="Times New Roman" w:hAnsi="Times New Roman" w:cs="Times New Roman"/>
          <w:sz w:val="20"/>
          <w:szCs w:val="20"/>
        </w:rPr>
        <w:t>_</w:t>
      </w:r>
      <w:r w:rsidRPr="00B5320A">
        <w:rPr>
          <w:rFonts w:ascii="Times New Roman" w:hAnsi="Times New Roman" w:cs="Times New Roman"/>
          <w:sz w:val="20"/>
          <w:szCs w:val="20"/>
        </w:rPr>
        <w:t>CHM</w:t>
      </w:r>
      <w:proofErr w:type="spellEnd"/>
      <w:r w:rsidRPr="00B5320A">
        <w:rPr>
          <w:rFonts w:ascii="Times New Roman" w:hAnsi="Times New Roman" w:cs="Times New Roman"/>
          <w:sz w:val="20"/>
          <w:szCs w:val="20"/>
        </w:rPr>
        <w:t xml:space="preserve"> and X axis shows the flight dates as days after planting times. </w:t>
      </w:r>
      <w:r>
        <w:rPr>
          <w:rFonts w:ascii="Times New Roman" w:hAnsi="Times New Roman" w:cs="Times New Roman"/>
          <w:sz w:val="20"/>
          <w:szCs w:val="20"/>
        </w:rPr>
        <w:t>The highlighted grey columns correspond to the range of flowering dates in this population.</w:t>
      </w:r>
    </w:p>
    <w:p w14:paraId="4F51BAA2" w14:textId="77777777" w:rsidR="00A924DA" w:rsidRPr="00704B66" w:rsidRDefault="00A924DA" w:rsidP="00A924DA">
      <w:pPr>
        <w:rPr>
          <w:rFonts w:ascii="Times New Roman" w:hAnsi="Times New Roman" w:cs="Times New Roman"/>
          <w:sz w:val="20"/>
          <w:szCs w:val="20"/>
        </w:rPr>
      </w:pPr>
    </w:p>
    <w:p w14:paraId="0D71AD39" w14:textId="77777777" w:rsidR="00A924DA" w:rsidRDefault="00A924DA" w:rsidP="00A924DA">
      <w:pPr>
        <w:jc w:val="center"/>
        <w:rPr>
          <w:rFonts w:ascii="Times New Roman" w:hAnsi="Times New Roman" w:cs="Times New Roman"/>
        </w:rPr>
      </w:pPr>
      <w:r>
        <w:rPr>
          <w:noProof/>
        </w:rPr>
        <w:lastRenderedPageBreak/>
        <w:drawing>
          <wp:inline distT="0" distB="0" distL="0" distR="0" wp14:anchorId="2CDE7707" wp14:editId="6D8906A1">
            <wp:extent cx="4781550" cy="8229600"/>
            <wp:effectExtent l="0" t="0" r="0" b="0"/>
            <wp:docPr id="9" name="Picture 9"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calendar&#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81550" cy="8229600"/>
                    </a:xfrm>
                    <a:prstGeom prst="rect">
                      <a:avLst/>
                    </a:prstGeom>
                    <a:noFill/>
                    <a:ln>
                      <a:noFill/>
                    </a:ln>
                  </pic:spPr>
                </pic:pic>
              </a:graphicData>
            </a:graphic>
          </wp:inline>
        </w:drawing>
      </w:r>
    </w:p>
    <w:p w14:paraId="5D0F2B69" w14:textId="77777777" w:rsidR="00A924DA" w:rsidRPr="00B5320A" w:rsidRDefault="00A924DA" w:rsidP="00A924DA">
      <w:pPr>
        <w:spacing w:line="240" w:lineRule="auto"/>
        <w:jc w:val="both"/>
        <w:rPr>
          <w:rFonts w:ascii="Times New Roman" w:hAnsi="Times New Roman" w:cs="Times New Roman"/>
          <w:sz w:val="20"/>
          <w:szCs w:val="20"/>
        </w:rPr>
      </w:pPr>
      <w:r w:rsidRPr="00B5320A">
        <w:rPr>
          <w:rFonts w:ascii="Times New Roman" w:hAnsi="Times New Roman" w:cs="Times New Roman"/>
          <w:b/>
          <w:bCs/>
          <w:sz w:val="20"/>
          <w:szCs w:val="20"/>
        </w:rPr>
        <w:lastRenderedPageBreak/>
        <w:t xml:space="preserve">Figure </w:t>
      </w:r>
      <w:r>
        <w:rPr>
          <w:rFonts w:ascii="Times New Roman" w:hAnsi="Times New Roman" w:cs="Times New Roman"/>
          <w:b/>
          <w:bCs/>
          <w:sz w:val="20"/>
          <w:szCs w:val="20"/>
        </w:rPr>
        <w:t>S11</w:t>
      </w:r>
      <w:r w:rsidRPr="00B5320A">
        <w:rPr>
          <w:rFonts w:ascii="Times New Roman" w:hAnsi="Times New Roman" w:cs="Times New Roman"/>
          <w:sz w:val="20"/>
          <w:szCs w:val="20"/>
        </w:rPr>
        <w:t xml:space="preserve"> </w:t>
      </w:r>
      <w:r>
        <w:rPr>
          <w:rFonts w:ascii="Times New Roman" w:hAnsi="Times New Roman" w:cs="Times New Roman"/>
          <w:sz w:val="20"/>
          <w:szCs w:val="20"/>
        </w:rPr>
        <w:t>V</w:t>
      </w:r>
      <w:r w:rsidRPr="00B5320A">
        <w:rPr>
          <w:rFonts w:ascii="Times New Roman" w:hAnsi="Times New Roman" w:cs="Times New Roman"/>
          <w:sz w:val="20"/>
          <w:szCs w:val="20"/>
        </w:rPr>
        <w:t>ariable importance scores belonging to each predicted variable (from top to bottom) and model (from left to right)</w:t>
      </w:r>
      <w:r>
        <w:rPr>
          <w:rFonts w:ascii="Times New Roman" w:hAnsi="Times New Roman" w:cs="Times New Roman"/>
          <w:sz w:val="20"/>
          <w:szCs w:val="20"/>
        </w:rPr>
        <w:t xml:space="preserve"> when </w:t>
      </w:r>
      <w:proofErr w:type="spellStart"/>
      <w:r>
        <w:rPr>
          <w:rFonts w:ascii="Times New Roman" w:hAnsi="Times New Roman" w:cs="Times New Roman"/>
          <w:sz w:val="20"/>
          <w:szCs w:val="20"/>
        </w:rPr>
        <w:t>TPP_Multi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phenomic</w:t>
      </w:r>
      <w:proofErr w:type="spellEnd"/>
      <w:r>
        <w:rPr>
          <w:rFonts w:ascii="Times New Roman" w:hAnsi="Times New Roman" w:cs="Times New Roman"/>
          <w:sz w:val="20"/>
          <w:szCs w:val="20"/>
        </w:rPr>
        <w:t xml:space="preserve"> data was used</w:t>
      </w:r>
      <w:r w:rsidRPr="00B5320A">
        <w:rPr>
          <w:rFonts w:ascii="Times New Roman" w:hAnsi="Times New Roman" w:cs="Times New Roman"/>
          <w:sz w:val="20"/>
          <w:szCs w:val="20"/>
        </w:rPr>
        <w:t xml:space="preserve">. X axis shows the VIs as well as Weibull </w:t>
      </w:r>
      <w:r>
        <w:rPr>
          <w:rFonts w:ascii="Times New Roman" w:hAnsi="Times New Roman" w:cs="Times New Roman"/>
          <w:sz w:val="20"/>
          <w:szCs w:val="20"/>
        </w:rPr>
        <w:t>_</w:t>
      </w:r>
      <w:r w:rsidRPr="00B5320A">
        <w:rPr>
          <w:rFonts w:ascii="Times New Roman" w:hAnsi="Times New Roman" w:cs="Times New Roman"/>
          <w:sz w:val="20"/>
          <w:szCs w:val="20"/>
        </w:rPr>
        <w:t xml:space="preserve">CHM and X axis shows the flight dates as days after planting times. </w:t>
      </w:r>
      <w:r>
        <w:rPr>
          <w:rFonts w:ascii="Times New Roman" w:hAnsi="Times New Roman" w:cs="Times New Roman"/>
          <w:sz w:val="20"/>
          <w:szCs w:val="20"/>
        </w:rPr>
        <w:t>The highlighted grey columns correspond to the range of flowering dates in this population.</w:t>
      </w:r>
    </w:p>
    <w:p w14:paraId="2A0154D4" w14:textId="77777777" w:rsidR="00A924DA" w:rsidRDefault="00A924DA" w:rsidP="00A924DA">
      <w:pPr>
        <w:rPr>
          <w:rFonts w:ascii="Times New Roman" w:hAnsi="Times New Roman" w:cs="Times New Roman"/>
        </w:rPr>
      </w:pPr>
    </w:p>
    <w:p w14:paraId="10202242" w14:textId="77777777" w:rsidR="00A924DA" w:rsidRDefault="00A924DA" w:rsidP="00A924DA">
      <w:pPr>
        <w:spacing w:line="480" w:lineRule="auto"/>
        <w:jc w:val="both"/>
        <w:rPr>
          <w:rFonts w:ascii="Times New Roman" w:hAnsi="Times New Roman" w:cs="Times New Roman"/>
          <w:sz w:val="24"/>
          <w:szCs w:val="24"/>
        </w:rPr>
      </w:pPr>
      <w:r>
        <w:rPr>
          <w:noProof/>
        </w:rPr>
        <w:drawing>
          <wp:inline distT="0" distB="0" distL="0" distR="0" wp14:anchorId="3CD04C71" wp14:editId="1E1171EE">
            <wp:extent cx="5943600" cy="2617470"/>
            <wp:effectExtent l="0" t="0" r="0" b="0"/>
            <wp:docPr id="8" name="Resim 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sim 7" descr="A picture containing calendar&#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2617470"/>
                    </a:xfrm>
                    <a:prstGeom prst="rect">
                      <a:avLst/>
                    </a:prstGeom>
                    <a:noFill/>
                    <a:ln>
                      <a:noFill/>
                    </a:ln>
                  </pic:spPr>
                </pic:pic>
              </a:graphicData>
            </a:graphic>
          </wp:inline>
        </w:drawing>
      </w:r>
    </w:p>
    <w:p w14:paraId="3BCEFE44" w14:textId="77777777" w:rsidR="00A924DA" w:rsidRDefault="00A924DA" w:rsidP="00A924DA">
      <w:pPr>
        <w:spacing w:line="240" w:lineRule="auto"/>
        <w:jc w:val="both"/>
        <w:rPr>
          <w:rFonts w:ascii="Times New Roman" w:hAnsi="Times New Roman" w:cs="Times New Roman"/>
          <w:sz w:val="20"/>
          <w:szCs w:val="20"/>
        </w:rPr>
      </w:pPr>
      <w:r w:rsidRPr="00B5320A">
        <w:rPr>
          <w:rFonts w:ascii="Times New Roman" w:hAnsi="Times New Roman" w:cs="Times New Roman"/>
          <w:b/>
          <w:bCs/>
          <w:sz w:val="20"/>
          <w:szCs w:val="20"/>
        </w:rPr>
        <w:t xml:space="preserve">Figure </w:t>
      </w:r>
      <w:r>
        <w:rPr>
          <w:rFonts w:ascii="Times New Roman" w:hAnsi="Times New Roman" w:cs="Times New Roman"/>
          <w:b/>
          <w:bCs/>
          <w:sz w:val="20"/>
          <w:szCs w:val="20"/>
        </w:rPr>
        <w:t>S12</w:t>
      </w:r>
      <w:r w:rsidRPr="00B5320A">
        <w:rPr>
          <w:rFonts w:ascii="Times New Roman" w:hAnsi="Times New Roman" w:cs="Times New Roman"/>
          <w:sz w:val="20"/>
          <w:szCs w:val="20"/>
        </w:rPr>
        <w:t xml:space="preserve"> </w:t>
      </w:r>
      <w:r>
        <w:rPr>
          <w:rFonts w:ascii="Times New Roman" w:hAnsi="Times New Roman" w:cs="Times New Roman"/>
          <w:sz w:val="20"/>
          <w:szCs w:val="20"/>
        </w:rPr>
        <w:t>H</w:t>
      </w:r>
      <w:r w:rsidRPr="00B5320A">
        <w:rPr>
          <w:rFonts w:ascii="Times New Roman" w:hAnsi="Times New Roman" w:cs="Times New Roman"/>
          <w:sz w:val="20"/>
          <w:szCs w:val="20"/>
        </w:rPr>
        <w:t xml:space="preserve">istograms of area under curve value </w:t>
      </w:r>
      <w:r>
        <w:rPr>
          <w:rFonts w:ascii="Times New Roman" w:hAnsi="Times New Roman" w:cs="Times New Roman"/>
          <w:sz w:val="20"/>
          <w:szCs w:val="20"/>
        </w:rPr>
        <w:t xml:space="preserve">of </w:t>
      </w:r>
      <w:r w:rsidRPr="00B5320A">
        <w:rPr>
          <w:rFonts w:ascii="Times New Roman" w:hAnsi="Times New Roman" w:cs="Times New Roman"/>
          <w:sz w:val="20"/>
          <w:szCs w:val="20"/>
        </w:rPr>
        <w:t xml:space="preserve">each VI and Weibull </w:t>
      </w:r>
      <w:r>
        <w:rPr>
          <w:rFonts w:ascii="Times New Roman" w:hAnsi="Times New Roman" w:cs="Times New Roman"/>
          <w:sz w:val="20"/>
          <w:szCs w:val="20"/>
        </w:rPr>
        <w:t>_C</w:t>
      </w:r>
      <w:r w:rsidRPr="00B5320A">
        <w:rPr>
          <w:rFonts w:ascii="Times New Roman" w:hAnsi="Times New Roman" w:cs="Times New Roman"/>
          <w:sz w:val="20"/>
          <w:szCs w:val="20"/>
        </w:rPr>
        <w:t xml:space="preserve">HM </w:t>
      </w:r>
      <w:r>
        <w:rPr>
          <w:rFonts w:ascii="Times New Roman" w:hAnsi="Times New Roman" w:cs="Times New Roman"/>
          <w:sz w:val="20"/>
          <w:szCs w:val="20"/>
        </w:rPr>
        <w:t xml:space="preserve">for each genotype </w:t>
      </w:r>
      <w:r w:rsidRPr="00B5320A">
        <w:rPr>
          <w:rFonts w:ascii="Times New Roman" w:hAnsi="Times New Roman" w:cs="Times New Roman"/>
          <w:sz w:val="20"/>
          <w:szCs w:val="20"/>
        </w:rPr>
        <w:t xml:space="preserve">calculated by </w:t>
      </w:r>
      <w:r w:rsidRPr="00525C92">
        <w:rPr>
          <w:rFonts w:ascii="Times New Roman" w:hAnsi="Times New Roman" w:cs="Times New Roman"/>
          <w:i/>
          <w:iCs/>
          <w:sz w:val="20"/>
          <w:szCs w:val="20"/>
        </w:rPr>
        <w:t>Eq. 6</w:t>
      </w:r>
      <w:r>
        <w:rPr>
          <w:rFonts w:ascii="Times New Roman" w:hAnsi="Times New Roman" w:cs="Times New Roman"/>
          <w:sz w:val="20"/>
          <w:szCs w:val="20"/>
        </w:rPr>
        <w:t xml:space="preserve"> in TPP_RGB </w:t>
      </w:r>
      <w:proofErr w:type="spellStart"/>
      <w:r>
        <w:rPr>
          <w:rFonts w:ascii="Times New Roman" w:hAnsi="Times New Roman" w:cs="Times New Roman"/>
          <w:sz w:val="20"/>
          <w:szCs w:val="20"/>
        </w:rPr>
        <w:t>phenomic</w:t>
      </w:r>
      <w:proofErr w:type="spellEnd"/>
      <w:r>
        <w:rPr>
          <w:rFonts w:ascii="Times New Roman" w:hAnsi="Times New Roman" w:cs="Times New Roman"/>
          <w:sz w:val="20"/>
          <w:szCs w:val="20"/>
        </w:rPr>
        <w:t xml:space="preserve"> data</w:t>
      </w:r>
      <w:r w:rsidRPr="00B5320A">
        <w:rPr>
          <w:rFonts w:ascii="Times New Roman" w:hAnsi="Times New Roman" w:cs="Times New Roman"/>
          <w:sz w:val="20"/>
          <w:szCs w:val="20"/>
        </w:rPr>
        <w:t xml:space="preserve">. Area under curve values were divided into four equal bin categories based on yield value as shown in the legend and each histogram was colored based on these bins. Vertical dashed lines in each histogram show the mean values. </w:t>
      </w:r>
    </w:p>
    <w:p w14:paraId="0EFD4AB3" w14:textId="77777777" w:rsidR="00A924DA" w:rsidRDefault="00A924DA" w:rsidP="00A924DA">
      <w:pPr>
        <w:spacing w:line="240" w:lineRule="auto"/>
        <w:jc w:val="both"/>
        <w:rPr>
          <w:rFonts w:ascii="Times New Roman" w:hAnsi="Times New Roman" w:cs="Times New Roman"/>
          <w:sz w:val="20"/>
          <w:szCs w:val="20"/>
        </w:rPr>
      </w:pPr>
    </w:p>
    <w:p w14:paraId="26278042" w14:textId="77777777" w:rsidR="00A924DA" w:rsidRDefault="00A924DA" w:rsidP="00A924DA">
      <w:pPr>
        <w:spacing w:line="240" w:lineRule="auto"/>
        <w:jc w:val="both"/>
        <w:rPr>
          <w:rFonts w:ascii="Times New Roman" w:hAnsi="Times New Roman" w:cs="Times New Roman"/>
          <w:sz w:val="20"/>
          <w:szCs w:val="20"/>
        </w:rPr>
      </w:pPr>
    </w:p>
    <w:p w14:paraId="5470258A" w14:textId="77777777" w:rsidR="00A924DA" w:rsidRPr="00B5320A" w:rsidRDefault="00A924DA" w:rsidP="00A924DA">
      <w:pPr>
        <w:spacing w:line="240" w:lineRule="auto"/>
        <w:jc w:val="both"/>
        <w:rPr>
          <w:rFonts w:ascii="Times New Roman" w:hAnsi="Times New Roman" w:cs="Times New Roman"/>
          <w:sz w:val="20"/>
          <w:szCs w:val="20"/>
        </w:rPr>
      </w:pPr>
    </w:p>
    <w:p w14:paraId="6D5CF67F" w14:textId="77777777" w:rsidR="00A924DA" w:rsidRDefault="00A924DA" w:rsidP="00A924DA">
      <w:pPr>
        <w:spacing w:line="480" w:lineRule="auto"/>
        <w:jc w:val="both"/>
        <w:rPr>
          <w:rFonts w:ascii="Times New Roman" w:hAnsi="Times New Roman" w:cs="Times New Roman"/>
          <w:sz w:val="24"/>
          <w:szCs w:val="24"/>
        </w:rPr>
      </w:pPr>
    </w:p>
    <w:p w14:paraId="22695E66" w14:textId="77777777" w:rsidR="00A924DA" w:rsidRDefault="00A924DA" w:rsidP="00A924DA">
      <w:pPr>
        <w:spacing w:line="480" w:lineRule="auto"/>
        <w:jc w:val="both"/>
        <w:rPr>
          <w:rFonts w:ascii="Times New Roman" w:hAnsi="Times New Roman" w:cs="Times New Roman"/>
          <w:sz w:val="24"/>
          <w:szCs w:val="24"/>
        </w:rPr>
      </w:pPr>
      <w:r>
        <w:rPr>
          <w:noProof/>
        </w:rPr>
        <w:lastRenderedPageBreak/>
        <w:drawing>
          <wp:inline distT="0" distB="0" distL="0" distR="0" wp14:anchorId="1E4C7A00" wp14:editId="76F110DD">
            <wp:extent cx="5943600" cy="4226560"/>
            <wp:effectExtent l="0" t="0" r="0" b="2540"/>
            <wp:docPr id="12" name="Picture 12"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alendar&#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4226560"/>
                    </a:xfrm>
                    <a:prstGeom prst="rect">
                      <a:avLst/>
                    </a:prstGeom>
                    <a:noFill/>
                    <a:ln>
                      <a:noFill/>
                    </a:ln>
                  </pic:spPr>
                </pic:pic>
              </a:graphicData>
            </a:graphic>
          </wp:inline>
        </w:drawing>
      </w:r>
    </w:p>
    <w:p w14:paraId="3F573710" w14:textId="77777777" w:rsidR="00A924DA" w:rsidRDefault="00A924DA" w:rsidP="00A924DA">
      <w:pPr>
        <w:spacing w:line="240" w:lineRule="auto"/>
        <w:jc w:val="both"/>
        <w:rPr>
          <w:rFonts w:ascii="Times New Roman" w:hAnsi="Times New Roman" w:cs="Times New Roman"/>
          <w:sz w:val="20"/>
          <w:szCs w:val="20"/>
        </w:rPr>
      </w:pPr>
      <w:r w:rsidRPr="00EC70EF">
        <w:rPr>
          <w:rFonts w:ascii="Times New Roman" w:hAnsi="Times New Roman" w:cs="Times New Roman"/>
          <w:b/>
          <w:bCs/>
          <w:sz w:val="20"/>
          <w:szCs w:val="20"/>
        </w:rPr>
        <w:t xml:space="preserve">Figure </w:t>
      </w:r>
      <w:r>
        <w:rPr>
          <w:rFonts w:ascii="Times New Roman" w:hAnsi="Times New Roman" w:cs="Times New Roman"/>
          <w:b/>
          <w:bCs/>
          <w:sz w:val="20"/>
          <w:szCs w:val="20"/>
        </w:rPr>
        <w:t>S13</w:t>
      </w:r>
      <w:r w:rsidRPr="00EC70EF">
        <w:rPr>
          <w:rFonts w:ascii="Times New Roman" w:hAnsi="Times New Roman" w:cs="Times New Roman"/>
          <w:sz w:val="20"/>
          <w:szCs w:val="20"/>
        </w:rPr>
        <w:t xml:space="preserve"> </w:t>
      </w:r>
      <w:r>
        <w:rPr>
          <w:rFonts w:ascii="Times New Roman" w:hAnsi="Times New Roman" w:cs="Times New Roman"/>
          <w:sz w:val="20"/>
          <w:szCs w:val="20"/>
        </w:rPr>
        <w:t>C</w:t>
      </w:r>
      <w:r w:rsidRPr="00EC70EF">
        <w:rPr>
          <w:rFonts w:ascii="Times New Roman" w:hAnsi="Times New Roman" w:cs="Times New Roman"/>
          <w:sz w:val="20"/>
          <w:szCs w:val="20"/>
        </w:rPr>
        <w:t xml:space="preserve">ombined Manhattan plots for each VI and Weibull </w:t>
      </w:r>
      <w:r>
        <w:rPr>
          <w:rFonts w:ascii="Times New Roman" w:hAnsi="Times New Roman" w:cs="Times New Roman"/>
          <w:sz w:val="20"/>
          <w:szCs w:val="20"/>
        </w:rPr>
        <w:t>_</w:t>
      </w:r>
      <w:r w:rsidRPr="00EC70EF">
        <w:rPr>
          <w:rFonts w:ascii="Times New Roman" w:hAnsi="Times New Roman" w:cs="Times New Roman"/>
          <w:sz w:val="20"/>
          <w:szCs w:val="20"/>
        </w:rPr>
        <w:t>CHM (based on the right y-axis)</w:t>
      </w:r>
      <w:r>
        <w:rPr>
          <w:rFonts w:ascii="Times New Roman" w:hAnsi="Times New Roman" w:cs="Times New Roman"/>
          <w:sz w:val="20"/>
          <w:szCs w:val="20"/>
        </w:rPr>
        <w:t xml:space="preserve"> in TPP_RGB</w:t>
      </w:r>
      <w:r w:rsidRPr="00EC70EF">
        <w:rPr>
          <w:rFonts w:ascii="Times New Roman" w:hAnsi="Times New Roman" w:cs="Times New Roman"/>
          <w:sz w:val="20"/>
          <w:szCs w:val="20"/>
        </w:rPr>
        <w:t xml:space="preserve">. Below x-axis shows the genomic position of each chromosome (based on the above x-axis). Left y-axis shows the probability (-log10) of GWAS peaks between 6 to 26. Round, </w:t>
      </w:r>
      <w:proofErr w:type="gramStart"/>
      <w:r w:rsidRPr="00EC70EF">
        <w:rPr>
          <w:rFonts w:ascii="Times New Roman" w:hAnsi="Times New Roman" w:cs="Times New Roman"/>
          <w:sz w:val="20"/>
          <w:szCs w:val="20"/>
        </w:rPr>
        <w:t>triangle</w:t>
      </w:r>
      <w:proofErr w:type="gramEnd"/>
      <w:r w:rsidRPr="00EC70EF">
        <w:rPr>
          <w:rFonts w:ascii="Times New Roman" w:hAnsi="Times New Roman" w:cs="Times New Roman"/>
          <w:sz w:val="20"/>
          <w:szCs w:val="20"/>
        </w:rPr>
        <w:t xml:space="preserve"> and squares represent the Blink, </w:t>
      </w:r>
      <w:proofErr w:type="spellStart"/>
      <w:r w:rsidRPr="00EC70EF">
        <w:rPr>
          <w:rFonts w:ascii="Times New Roman" w:hAnsi="Times New Roman" w:cs="Times New Roman"/>
          <w:sz w:val="20"/>
          <w:szCs w:val="20"/>
        </w:rPr>
        <w:t>FarmCPU</w:t>
      </w:r>
      <w:proofErr w:type="spellEnd"/>
      <w:r w:rsidRPr="00EC70EF">
        <w:rPr>
          <w:rFonts w:ascii="Times New Roman" w:hAnsi="Times New Roman" w:cs="Times New Roman"/>
          <w:sz w:val="20"/>
          <w:szCs w:val="20"/>
        </w:rPr>
        <w:t xml:space="preserve"> and MLMM models results respectively.</w:t>
      </w:r>
    </w:p>
    <w:p w14:paraId="0FE829A5" w14:textId="77777777" w:rsidR="00A924DA" w:rsidRPr="00EC70EF" w:rsidRDefault="00A924DA" w:rsidP="00A924DA">
      <w:pPr>
        <w:spacing w:line="240" w:lineRule="auto"/>
        <w:jc w:val="center"/>
        <w:rPr>
          <w:rFonts w:ascii="Times New Roman" w:hAnsi="Times New Roman" w:cs="Times New Roman"/>
          <w:sz w:val="20"/>
          <w:szCs w:val="20"/>
        </w:rPr>
      </w:pPr>
      <w:r>
        <w:rPr>
          <w:noProof/>
        </w:rPr>
        <w:lastRenderedPageBreak/>
        <w:drawing>
          <wp:inline distT="0" distB="0" distL="0" distR="0" wp14:anchorId="1920D756" wp14:editId="1BF1CB32">
            <wp:extent cx="3659505" cy="8229600"/>
            <wp:effectExtent l="0" t="0" r="0" b="0"/>
            <wp:docPr id="15" name="Picture 15"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imeline&#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59505" cy="8229600"/>
                    </a:xfrm>
                    <a:prstGeom prst="rect">
                      <a:avLst/>
                    </a:prstGeom>
                    <a:noFill/>
                    <a:ln>
                      <a:noFill/>
                    </a:ln>
                  </pic:spPr>
                </pic:pic>
              </a:graphicData>
            </a:graphic>
          </wp:inline>
        </w:drawing>
      </w:r>
    </w:p>
    <w:p w14:paraId="589267B2" w14:textId="77777777" w:rsidR="00A924DA" w:rsidRDefault="00A924DA" w:rsidP="00A924DA">
      <w:pPr>
        <w:spacing w:line="240" w:lineRule="auto"/>
        <w:jc w:val="both"/>
        <w:rPr>
          <w:rFonts w:ascii="Times New Roman" w:hAnsi="Times New Roman" w:cs="Times New Roman"/>
          <w:i/>
          <w:iCs/>
          <w:sz w:val="20"/>
          <w:szCs w:val="20"/>
        </w:rPr>
      </w:pPr>
      <w:r>
        <w:rPr>
          <w:rFonts w:ascii="Times New Roman" w:hAnsi="Times New Roman" w:cs="Times New Roman"/>
          <w:b/>
          <w:bCs/>
          <w:sz w:val="20"/>
          <w:szCs w:val="20"/>
        </w:rPr>
        <w:lastRenderedPageBreak/>
        <w:t>F</w:t>
      </w:r>
      <w:r w:rsidRPr="00D03AE2">
        <w:rPr>
          <w:rFonts w:ascii="Times New Roman" w:hAnsi="Times New Roman" w:cs="Times New Roman"/>
          <w:b/>
          <w:bCs/>
          <w:sz w:val="20"/>
          <w:szCs w:val="20"/>
        </w:rPr>
        <w:t xml:space="preserve">igure </w:t>
      </w:r>
      <w:r>
        <w:rPr>
          <w:rFonts w:ascii="Times New Roman" w:hAnsi="Times New Roman" w:cs="Times New Roman"/>
          <w:b/>
          <w:bCs/>
          <w:sz w:val="20"/>
          <w:szCs w:val="20"/>
        </w:rPr>
        <w:t>S14</w:t>
      </w:r>
      <w:r w:rsidRPr="00D03AE2">
        <w:rPr>
          <w:rFonts w:ascii="Times New Roman" w:hAnsi="Times New Roman" w:cs="Times New Roman"/>
          <w:b/>
          <w:bCs/>
          <w:sz w:val="20"/>
          <w:szCs w:val="20"/>
        </w:rPr>
        <w:t xml:space="preserve"> </w:t>
      </w:r>
      <w:r>
        <w:rPr>
          <w:rFonts w:ascii="Times New Roman" w:hAnsi="Times New Roman" w:cs="Times New Roman"/>
          <w:sz w:val="20"/>
          <w:szCs w:val="20"/>
        </w:rPr>
        <w:t>LD blocks around Chromosome two loci,</w:t>
      </w:r>
      <w:r w:rsidRPr="00D03AE2">
        <w:rPr>
          <w:rFonts w:ascii="Times New Roman" w:hAnsi="Times New Roman" w:cs="Times New Roman"/>
          <w:sz w:val="20"/>
          <w:szCs w:val="20"/>
        </w:rPr>
        <w:t xml:space="preserve"> </w:t>
      </w:r>
      <w:r w:rsidRPr="00D03AE2">
        <w:rPr>
          <w:rFonts w:ascii="Times New Roman" w:hAnsi="Times New Roman" w:cs="Times New Roman"/>
          <w:i/>
          <w:iCs/>
          <w:sz w:val="20"/>
          <w:szCs w:val="20"/>
        </w:rPr>
        <w:t>chr2_1, chr2_2, chr2_3, chr2_4</w:t>
      </w:r>
      <w:r>
        <w:rPr>
          <w:rFonts w:ascii="Times New Roman" w:hAnsi="Times New Roman" w:cs="Times New Roman"/>
          <w:i/>
          <w:iCs/>
          <w:sz w:val="20"/>
          <w:szCs w:val="20"/>
        </w:rPr>
        <w:t xml:space="preserve"> </w:t>
      </w:r>
      <w:r w:rsidRPr="007650BC">
        <w:rPr>
          <w:rFonts w:ascii="Times New Roman" w:hAnsi="Times New Roman" w:cs="Times New Roman"/>
          <w:sz w:val="20"/>
          <w:szCs w:val="20"/>
        </w:rPr>
        <w:t>(</w:t>
      </w:r>
      <w:r>
        <w:rPr>
          <w:rFonts w:ascii="Times New Roman" w:hAnsi="Times New Roman" w:cs="Times New Roman"/>
          <w:sz w:val="20"/>
          <w:szCs w:val="20"/>
        </w:rPr>
        <w:t>below</w:t>
      </w:r>
      <w:r w:rsidRPr="007650BC">
        <w:rPr>
          <w:rFonts w:ascii="Times New Roman" w:hAnsi="Times New Roman" w:cs="Times New Roman"/>
          <w:sz w:val="20"/>
          <w:szCs w:val="20"/>
        </w:rPr>
        <w:t>) and</w:t>
      </w:r>
      <w:r w:rsidRPr="00D03AE2">
        <w:rPr>
          <w:rFonts w:ascii="Times New Roman" w:hAnsi="Times New Roman" w:cs="Times New Roman"/>
          <w:i/>
          <w:iCs/>
          <w:sz w:val="20"/>
          <w:szCs w:val="20"/>
        </w:rPr>
        <w:t xml:space="preserve"> chr4_1</w:t>
      </w:r>
      <w:r>
        <w:rPr>
          <w:rFonts w:ascii="Times New Roman" w:hAnsi="Times New Roman" w:cs="Times New Roman"/>
          <w:i/>
          <w:iCs/>
          <w:sz w:val="20"/>
          <w:szCs w:val="20"/>
        </w:rPr>
        <w:t xml:space="preserve"> </w:t>
      </w:r>
      <w:r w:rsidRPr="007650BC">
        <w:rPr>
          <w:rFonts w:ascii="Times New Roman" w:hAnsi="Times New Roman" w:cs="Times New Roman"/>
          <w:sz w:val="20"/>
          <w:szCs w:val="20"/>
        </w:rPr>
        <w:t>(</w:t>
      </w:r>
      <w:r>
        <w:rPr>
          <w:rFonts w:ascii="Times New Roman" w:hAnsi="Times New Roman" w:cs="Times New Roman"/>
          <w:sz w:val="20"/>
          <w:szCs w:val="20"/>
        </w:rPr>
        <w:t>above</w:t>
      </w:r>
      <w:r w:rsidRPr="007650BC">
        <w:rPr>
          <w:rFonts w:ascii="Times New Roman" w:hAnsi="Times New Roman" w:cs="Times New Roman"/>
          <w:sz w:val="20"/>
          <w:szCs w:val="20"/>
        </w:rPr>
        <w:t>)</w:t>
      </w:r>
      <w:r w:rsidRPr="00D03AE2">
        <w:rPr>
          <w:rFonts w:ascii="Times New Roman" w:hAnsi="Times New Roman" w:cs="Times New Roman"/>
          <w:i/>
          <w:iCs/>
          <w:sz w:val="20"/>
          <w:szCs w:val="20"/>
        </w:rPr>
        <w:t xml:space="preserve"> </w:t>
      </w:r>
      <w:proofErr w:type="gramStart"/>
      <w:r w:rsidRPr="00D03AE2">
        <w:rPr>
          <w:rFonts w:ascii="Times New Roman" w:hAnsi="Times New Roman" w:cs="Times New Roman"/>
          <w:sz w:val="20"/>
          <w:szCs w:val="20"/>
        </w:rPr>
        <w:t>loci</w:t>
      </w:r>
      <w:proofErr w:type="gramEnd"/>
      <w:r w:rsidRPr="00D03AE2">
        <w:rPr>
          <w:rFonts w:ascii="Times New Roman" w:hAnsi="Times New Roman" w:cs="Times New Roman"/>
          <w:sz w:val="20"/>
          <w:szCs w:val="20"/>
        </w:rPr>
        <w:t xml:space="preserve">, nearby LD blocks of these loci within the 2.04 and 4.08 genomic bin locations and candidate gene annotations. </w:t>
      </w:r>
      <w:r w:rsidRPr="00D03AE2">
        <w:rPr>
          <w:rFonts w:ascii="Times New Roman" w:hAnsi="Times New Roman" w:cs="Times New Roman"/>
          <w:i/>
          <w:iCs/>
          <w:sz w:val="20"/>
          <w:szCs w:val="20"/>
        </w:rPr>
        <w:t xml:space="preserve"> </w:t>
      </w:r>
    </w:p>
    <w:p w14:paraId="03A0FFD2" w14:textId="77777777" w:rsidR="00A924DA" w:rsidRPr="00D03AE2" w:rsidRDefault="00A924DA" w:rsidP="00A924DA">
      <w:pPr>
        <w:spacing w:line="240" w:lineRule="auto"/>
        <w:jc w:val="both"/>
        <w:rPr>
          <w:rFonts w:ascii="Times New Roman" w:hAnsi="Times New Roman" w:cs="Times New Roman"/>
          <w:sz w:val="20"/>
          <w:szCs w:val="20"/>
        </w:rPr>
      </w:pPr>
    </w:p>
    <w:p w14:paraId="5282BAD5" w14:textId="77777777" w:rsidR="00A924DA" w:rsidRPr="0081047C" w:rsidRDefault="00A924DA" w:rsidP="00A924DA">
      <w:pPr>
        <w:spacing w:line="480" w:lineRule="auto"/>
        <w:jc w:val="both"/>
        <w:rPr>
          <w:rFonts w:ascii="Times New Roman" w:hAnsi="Times New Roman" w:cs="Times New Roman"/>
          <w:sz w:val="24"/>
          <w:szCs w:val="24"/>
        </w:rPr>
      </w:pPr>
      <w:bookmarkStart w:id="9" w:name="_Hlk81266780"/>
    </w:p>
    <w:bookmarkEnd w:id="9"/>
    <w:p w14:paraId="7C466946" w14:textId="77777777" w:rsidR="00A924DA" w:rsidRPr="0081047C" w:rsidRDefault="00A924DA" w:rsidP="00A924DA">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SI </w:t>
      </w:r>
      <w:r w:rsidRPr="0081047C">
        <w:rPr>
          <w:rFonts w:ascii="Times New Roman" w:hAnsi="Times New Roman" w:cs="Times New Roman"/>
          <w:b/>
          <w:bCs/>
          <w:sz w:val="24"/>
          <w:szCs w:val="24"/>
        </w:rPr>
        <w:t>References</w:t>
      </w:r>
    </w:p>
    <w:p w14:paraId="344191D9" w14:textId="77777777" w:rsidR="00A924DA" w:rsidRPr="0081047C" w:rsidRDefault="00A924DA" w:rsidP="00A924DA">
      <w:pPr>
        <w:spacing w:line="480" w:lineRule="auto"/>
        <w:jc w:val="both"/>
        <w:rPr>
          <w:rFonts w:ascii="Times New Roman" w:hAnsi="Times New Roman" w:cs="Times New Roman"/>
          <w:sz w:val="24"/>
          <w:szCs w:val="24"/>
        </w:rPr>
      </w:pPr>
    </w:p>
    <w:p w14:paraId="52850F9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fldChar w:fldCharType="begin"/>
      </w:r>
      <w:r w:rsidRPr="0081047C">
        <w:rPr>
          <w:rFonts w:ascii="Times New Roman" w:hAnsi="Times New Roman" w:cs="Times New Roman"/>
          <w:sz w:val="24"/>
          <w:szCs w:val="24"/>
        </w:rPr>
        <w:instrText xml:space="preserve"> ADDIN EN.REFLIST </w:instrText>
      </w:r>
      <w:r w:rsidRPr="0081047C">
        <w:rPr>
          <w:rFonts w:ascii="Times New Roman" w:hAnsi="Times New Roman" w:cs="Times New Roman"/>
          <w:sz w:val="24"/>
          <w:szCs w:val="24"/>
        </w:rPr>
        <w:fldChar w:fldCharType="separate"/>
      </w:r>
      <w:r w:rsidRPr="0081047C">
        <w:rPr>
          <w:rFonts w:ascii="Times New Roman" w:hAnsi="Times New Roman" w:cs="Times New Roman"/>
          <w:sz w:val="24"/>
          <w:szCs w:val="24"/>
        </w:rPr>
        <w:t>1.</w:t>
      </w:r>
      <w:r w:rsidRPr="0081047C">
        <w:rPr>
          <w:rFonts w:ascii="Times New Roman" w:hAnsi="Times New Roman" w:cs="Times New Roman"/>
          <w:sz w:val="24"/>
          <w:szCs w:val="24"/>
        </w:rPr>
        <w:tab/>
        <w:t xml:space="preserve">R. Escadafal, Remote sensing of soil color: principles and applications. </w:t>
      </w:r>
      <w:r w:rsidRPr="0081047C">
        <w:rPr>
          <w:rFonts w:ascii="Times New Roman" w:hAnsi="Times New Roman" w:cs="Times New Roman"/>
          <w:i/>
          <w:sz w:val="24"/>
          <w:szCs w:val="24"/>
        </w:rPr>
        <w:t>Remote Sensing Reviews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w:t>
      </w:r>
      <w:r w:rsidRPr="0081047C">
        <w:rPr>
          <w:rFonts w:ascii="Times New Roman" w:hAnsi="Times New Roman" w:cs="Times New Roman"/>
          <w:sz w:val="24"/>
          <w:szCs w:val="24"/>
        </w:rPr>
        <w:t>, 261-279 (1993).</w:t>
      </w:r>
    </w:p>
    <w:p w14:paraId="55B3106E"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w:t>
      </w:r>
      <w:r w:rsidRPr="0081047C">
        <w:rPr>
          <w:rFonts w:ascii="Times New Roman" w:hAnsi="Times New Roman" w:cs="Times New Roman"/>
          <w:sz w:val="24"/>
          <w:szCs w:val="24"/>
        </w:rPr>
        <w:tab/>
        <w:t xml:space="preserve">K. Kraus, N. Pfeifer, Determination of terrain models in wooded areas with airborne laser scanner data. </w:t>
      </w:r>
      <w:r w:rsidRPr="0081047C">
        <w:rPr>
          <w:rFonts w:ascii="Times New Roman" w:hAnsi="Times New Roman" w:cs="Times New Roman"/>
          <w:i/>
          <w:sz w:val="24"/>
          <w:szCs w:val="24"/>
        </w:rPr>
        <w:t>ISPRS Journal of Photogrammetry and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53</w:t>
      </w:r>
      <w:r w:rsidRPr="0081047C">
        <w:rPr>
          <w:rFonts w:ascii="Times New Roman" w:hAnsi="Times New Roman" w:cs="Times New Roman"/>
          <w:sz w:val="24"/>
          <w:szCs w:val="24"/>
        </w:rPr>
        <w:t>, 193-203 (1998).</w:t>
      </w:r>
    </w:p>
    <w:p w14:paraId="518A353C"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w:t>
      </w:r>
      <w:r w:rsidRPr="0081047C">
        <w:rPr>
          <w:rFonts w:ascii="Times New Roman" w:hAnsi="Times New Roman" w:cs="Times New Roman"/>
          <w:sz w:val="24"/>
          <w:szCs w:val="24"/>
        </w:rPr>
        <w:tab/>
        <w:t>B. A. McFarland</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Maize genomes to fields (G2F): 2014–2017 field seasons: genotype, phenotype, climatic, soil, and inbred ear image datasets. </w:t>
      </w:r>
      <w:r w:rsidRPr="0081047C">
        <w:rPr>
          <w:rFonts w:ascii="Times New Roman" w:hAnsi="Times New Roman" w:cs="Times New Roman"/>
          <w:i/>
          <w:sz w:val="24"/>
          <w:szCs w:val="24"/>
        </w:rPr>
        <w:t>BMC research notes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13</w:t>
      </w:r>
      <w:r w:rsidRPr="0081047C">
        <w:rPr>
          <w:rFonts w:ascii="Times New Roman" w:hAnsi="Times New Roman" w:cs="Times New Roman"/>
          <w:sz w:val="24"/>
          <w:szCs w:val="24"/>
        </w:rPr>
        <w:t>, 1-6 (2020).</w:t>
      </w:r>
    </w:p>
    <w:p w14:paraId="3E29208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w:t>
      </w:r>
      <w:r w:rsidRPr="0081047C">
        <w:rPr>
          <w:rFonts w:ascii="Times New Roman" w:hAnsi="Times New Roman" w:cs="Times New Roman"/>
          <w:sz w:val="24"/>
          <w:szCs w:val="24"/>
        </w:rPr>
        <w:tab/>
        <w:t>J. C. Glaubitz</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TASSEL-GBS: a high capacity genotyping by sequencing analysis pipeline. </w:t>
      </w:r>
      <w:r w:rsidRPr="0081047C">
        <w:rPr>
          <w:rFonts w:ascii="Times New Roman" w:hAnsi="Times New Roman" w:cs="Times New Roman"/>
          <w:i/>
          <w:sz w:val="24"/>
          <w:szCs w:val="24"/>
        </w:rPr>
        <w:t>PloS one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w:t>
      </w:r>
      <w:r w:rsidRPr="0081047C">
        <w:rPr>
          <w:rFonts w:ascii="Times New Roman" w:hAnsi="Times New Roman" w:cs="Times New Roman"/>
          <w:sz w:val="24"/>
          <w:szCs w:val="24"/>
        </w:rPr>
        <w:t>, e90346 (2014).</w:t>
      </w:r>
    </w:p>
    <w:p w14:paraId="4AD0C94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w:t>
      </w:r>
      <w:r w:rsidRPr="0081047C">
        <w:rPr>
          <w:rFonts w:ascii="Times New Roman" w:hAnsi="Times New Roman" w:cs="Times New Roman"/>
          <w:sz w:val="24"/>
          <w:szCs w:val="24"/>
        </w:rPr>
        <w:tab/>
        <w:t>R. J. Elshire</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A robust, simple genotyping-by-sequencing (GBS) approach for high diversity species. </w:t>
      </w:r>
      <w:r w:rsidRPr="0081047C">
        <w:rPr>
          <w:rFonts w:ascii="Times New Roman" w:hAnsi="Times New Roman" w:cs="Times New Roman"/>
          <w:i/>
          <w:sz w:val="24"/>
          <w:szCs w:val="24"/>
        </w:rPr>
        <w:t>PloS one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6</w:t>
      </w:r>
      <w:r w:rsidRPr="0081047C">
        <w:rPr>
          <w:rFonts w:ascii="Times New Roman" w:hAnsi="Times New Roman" w:cs="Times New Roman"/>
          <w:sz w:val="24"/>
          <w:szCs w:val="24"/>
        </w:rPr>
        <w:t>, e19379 (2011).</w:t>
      </w:r>
    </w:p>
    <w:p w14:paraId="46C7AA60"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w:t>
      </w:r>
      <w:r w:rsidRPr="0081047C">
        <w:rPr>
          <w:rFonts w:ascii="Times New Roman" w:hAnsi="Times New Roman" w:cs="Times New Roman"/>
          <w:sz w:val="24"/>
          <w:szCs w:val="24"/>
        </w:rPr>
        <w:tab/>
        <w:t>P. J. Bradbury</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TASSEL: software for association mapping of complex traits in diverse samples. </w:t>
      </w:r>
      <w:r w:rsidRPr="0081047C">
        <w:rPr>
          <w:rFonts w:ascii="Times New Roman" w:hAnsi="Times New Roman" w:cs="Times New Roman"/>
          <w:i/>
          <w:sz w:val="24"/>
          <w:szCs w:val="24"/>
        </w:rPr>
        <w:t>Bioinformatics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23</w:t>
      </w:r>
      <w:r w:rsidRPr="0081047C">
        <w:rPr>
          <w:rFonts w:ascii="Times New Roman" w:hAnsi="Times New Roman" w:cs="Times New Roman"/>
          <w:sz w:val="24"/>
          <w:szCs w:val="24"/>
        </w:rPr>
        <w:t>, 2633-2635 (2007).</w:t>
      </w:r>
    </w:p>
    <w:p w14:paraId="74DFF41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7.</w:t>
      </w:r>
      <w:r w:rsidRPr="0081047C">
        <w:rPr>
          <w:rFonts w:ascii="Times New Roman" w:hAnsi="Times New Roman" w:cs="Times New Roman"/>
          <w:sz w:val="24"/>
          <w:szCs w:val="24"/>
        </w:rPr>
        <w:tab/>
        <w:t>D. Money</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LinkImpute: fast and accurate genotype imputation for nonmodel organisms. </w:t>
      </w:r>
      <w:r w:rsidRPr="0081047C">
        <w:rPr>
          <w:rFonts w:ascii="Times New Roman" w:hAnsi="Times New Roman" w:cs="Times New Roman"/>
          <w:i/>
          <w:sz w:val="24"/>
          <w:szCs w:val="24"/>
        </w:rPr>
        <w:t>G3: Genes, Genomes, Genetics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w:t>
      </w:r>
      <w:r w:rsidRPr="0081047C">
        <w:rPr>
          <w:rFonts w:ascii="Times New Roman" w:hAnsi="Times New Roman" w:cs="Times New Roman"/>
          <w:sz w:val="24"/>
          <w:szCs w:val="24"/>
        </w:rPr>
        <w:t>, 2383-2390 (2015).</w:t>
      </w:r>
    </w:p>
    <w:p w14:paraId="4EA3568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8.</w:t>
      </w:r>
      <w:r w:rsidRPr="0081047C">
        <w:rPr>
          <w:rFonts w:ascii="Times New Roman" w:hAnsi="Times New Roman" w:cs="Times New Roman"/>
          <w:sz w:val="24"/>
          <w:szCs w:val="24"/>
        </w:rPr>
        <w:tab/>
        <w:t xml:space="preserve">J.-H. Shin, S. Blay, B. McNeney, J. Graham, LDheatmap: an R function for graphical display of pairwise linkage disequilibria between single nucleotide polymorphisms. </w:t>
      </w:r>
      <w:r w:rsidRPr="0081047C">
        <w:rPr>
          <w:rFonts w:ascii="Times New Roman" w:hAnsi="Times New Roman" w:cs="Times New Roman"/>
          <w:i/>
          <w:sz w:val="24"/>
          <w:szCs w:val="24"/>
        </w:rPr>
        <w:t>Journal of statistical software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16</w:t>
      </w:r>
      <w:r w:rsidRPr="0081047C">
        <w:rPr>
          <w:rFonts w:ascii="Times New Roman" w:hAnsi="Times New Roman" w:cs="Times New Roman"/>
          <w:sz w:val="24"/>
          <w:szCs w:val="24"/>
        </w:rPr>
        <w:t>, 1-10 (2006).</w:t>
      </w:r>
    </w:p>
    <w:p w14:paraId="6B3AE915"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9.</w:t>
      </w:r>
      <w:r w:rsidRPr="0081047C">
        <w:rPr>
          <w:rFonts w:ascii="Times New Roman" w:hAnsi="Times New Roman" w:cs="Times New Roman"/>
          <w:sz w:val="24"/>
          <w:szCs w:val="24"/>
        </w:rPr>
        <w:tab/>
        <w:t xml:space="preserve">J. B. Endelman, Ridge regression and other kernels for genomic selection with R package rrBLUP. </w:t>
      </w:r>
      <w:r w:rsidRPr="0081047C">
        <w:rPr>
          <w:rFonts w:ascii="Times New Roman" w:hAnsi="Times New Roman" w:cs="Times New Roman"/>
          <w:i/>
          <w:sz w:val="24"/>
          <w:szCs w:val="24"/>
        </w:rPr>
        <w:t>The plant genome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4</w:t>
      </w:r>
      <w:r w:rsidRPr="0081047C">
        <w:rPr>
          <w:rFonts w:ascii="Times New Roman" w:hAnsi="Times New Roman" w:cs="Times New Roman"/>
          <w:sz w:val="24"/>
          <w:szCs w:val="24"/>
        </w:rPr>
        <w:t xml:space="preserve"> (2011).</w:t>
      </w:r>
    </w:p>
    <w:p w14:paraId="4E0CB06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10.</w:t>
      </w:r>
      <w:r w:rsidRPr="0081047C">
        <w:rPr>
          <w:rFonts w:ascii="Times New Roman" w:hAnsi="Times New Roman" w:cs="Times New Roman"/>
          <w:sz w:val="24"/>
          <w:szCs w:val="24"/>
        </w:rPr>
        <w:tab/>
        <w:t xml:space="preserve">D. M. Woebbecke, G. E. Meyer, K. Von Bargen, D. A. Mortensen, Color indices for weed identification under various soil, residue, and lighting conditions. </w:t>
      </w:r>
      <w:r w:rsidRPr="0081047C">
        <w:rPr>
          <w:rFonts w:ascii="Times New Roman" w:hAnsi="Times New Roman" w:cs="Times New Roman"/>
          <w:i/>
          <w:sz w:val="24"/>
          <w:szCs w:val="24"/>
        </w:rPr>
        <w:t>Transactions of the ASAE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38</w:t>
      </w:r>
      <w:r w:rsidRPr="0081047C">
        <w:rPr>
          <w:rFonts w:ascii="Times New Roman" w:hAnsi="Times New Roman" w:cs="Times New Roman"/>
          <w:sz w:val="24"/>
          <w:szCs w:val="24"/>
        </w:rPr>
        <w:t>, 259-269 (1995).</w:t>
      </w:r>
    </w:p>
    <w:p w14:paraId="57D76CDA"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11.</w:t>
      </w:r>
      <w:r w:rsidRPr="0081047C">
        <w:rPr>
          <w:rFonts w:ascii="Times New Roman" w:hAnsi="Times New Roman" w:cs="Times New Roman"/>
          <w:sz w:val="24"/>
          <w:szCs w:val="24"/>
        </w:rPr>
        <w:tab/>
        <w:t>P. J. Zarco-Tejada</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Assessing vineyard condition with hyperspectral indices: Leaf and canopy reflectance simulation in a row-structured discontinuous canopy.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99</w:t>
      </w:r>
      <w:r w:rsidRPr="0081047C">
        <w:rPr>
          <w:rFonts w:ascii="Times New Roman" w:hAnsi="Times New Roman" w:cs="Times New Roman"/>
          <w:sz w:val="24"/>
          <w:szCs w:val="24"/>
        </w:rPr>
        <w:t>, 271-287 (2005).</w:t>
      </w:r>
    </w:p>
    <w:p w14:paraId="7E77CB7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12.</w:t>
      </w:r>
      <w:r w:rsidRPr="0081047C">
        <w:rPr>
          <w:rFonts w:ascii="Times New Roman" w:hAnsi="Times New Roman" w:cs="Times New Roman"/>
          <w:sz w:val="24"/>
          <w:szCs w:val="24"/>
        </w:rPr>
        <w:tab/>
        <w:t xml:space="preserve">A. J. Richardson, C. Wiegand, Distinguishing vegetation from soil background information. </w:t>
      </w:r>
      <w:r w:rsidRPr="0081047C">
        <w:rPr>
          <w:rFonts w:ascii="Times New Roman" w:hAnsi="Times New Roman" w:cs="Times New Roman"/>
          <w:i/>
          <w:sz w:val="24"/>
          <w:szCs w:val="24"/>
        </w:rPr>
        <w:t>Photogrammetric engineering and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43</w:t>
      </w:r>
      <w:r w:rsidRPr="0081047C">
        <w:rPr>
          <w:rFonts w:ascii="Times New Roman" w:hAnsi="Times New Roman" w:cs="Times New Roman"/>
          <w:sz w:val="24"/>
          <w:szCs w:val="24"/>
        </w:rPr>
        <w:t>, 1541-1552 (1977).</w:t>
      </w:r>
    </w:p>
    <w:p w14:paraId="54C4D5F7"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13.</w:t>
      </w:r>
      <w:r w:rsidRPr="0081047C">
        <w:rPr>
          <w:rFonts w:ascii="Times New Roman" w:hAnsi="Times New Roman" w:cs="Times New Roman"/>
          <w:sz w:val="24"/>
          <w:szCs w:val="24"/>
        </w:rPr>
        <w:tab/>
        <w:t xml:space="preserve">T. Kataoka, T. Kaneko, H. Okamoto, S. Hata (2003) Crop growth estimation system using machine vision. in </w:t>
      </w:r>
      <w:r w:rsidRPr="0081047C">
        <w:rPr>
          <w:rFonts w:ascii="Times New Roman" w:hAnsi="Times New Roman" w:cs="Times New Roman"/>
          <w:i/>
          <w:sz w:val="24"/>
          <w:szCs w:val="24"/>
        </w:rPr>
        <w:t>Proceedings 2003 IEEE/ASME International Conference on Advanced Intelligent Mechatronics (AIM 2003)</w:t>
      </w:r>
      <w:r w:rsidRPr="0081047C">
        <w:rPr>
          <w:rFonts w:ascii="Times New Roman" w:hAnsi="Times New Roman" w:cs="Times New Roman"/>
          <w:sz w:val="24"/>
          <w:szCs w:val="24"/>
        </w:rPr>
        <w:t xml:space="preserve"> (IEEE), pp b1079-b1083 vol. 1072.</w:t>
      </w:r>
    </w:p>
    <w:p w14:paraId="1E5140D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14.</w:t>
      </w:r>
      <w:r w:rsidRPr="0081047C">
        <w:rPr>
          <w:rFonts w:ascii="Times New Roman" w:hAnsi="Times New Roman" w:cs="Times New Roman"/>
          <w:sz w:val="24"/>
          <w:szCs w:val="24"/>
        </w:rPr>
        <w:tab/>
        <w:t>M. Guijarro</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Automatic segmentation of relevant textures in agricultural images. </w:t>
      </w:r>
      <w:r w:rsidRPr="0081047C">
        <w:rPr>
          <w:rFonts w:ascii="Times New Roman" w:hAnsi="Times New Roman" w:cs="Times New Roman"/>
          <w:i/>
          <w:sz w:val="24"/>
          <w:szCs w:val="24"/>
        </w:rPr>
        <w:t>Computers and Electronics in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75</w:t>
      </w:r>
      <w:r w:rsidRPr="0081047C">
        <w:rPr>
          <w:rFonts w:ascii="Times New Roman" w:hAnsi="Times New Roman" w:cs="Times New Roman"/>
          <w:sz w:val="24"/>
          <w:szCs w:val="24"/>
        </w:rPr>
        <w:t>, 75-83 (2011).</w:t>
      </w:r>
    </w:p>
    <w:p w14:paraId="2E3074D5"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15.</w:t>
      </w:r>
      <w:r w:rsidRPr="0081047C">
        <w:rPr>
          <w:rFonts w:ascii="Times New Roman" w:hAnsi="Times New Roman" w:cs="Times New Roman"/>
          <w:sz w:val="24"/>
          <w:szCs w:val="24"/>
        </w:rPr>
        <w:tab/>
        <w:t xml:space="preserve">J. M. Guerrero, G. Pajares, M. Montalvo, J. Romeo, M. Guijarro, Support vector machines for crop/weeds identification in maize fields. </w:t>
      </w:r>
      <w:r w:rsidRPr="0081047C">
        <w:rPr>
          <w:rFonts w:ascii="Times New Roman" w:hAnsi="Times New Roman" w:cs="Times New Roman"/>
          <w:i/>
          <w:sz w:val="24"/>
          <w:szCs w:val="24"/>
        </w:rPr>
        <w:t>Expert Systems with Applications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39</w:t>
      </w:r>
      <w:r w:rsidRPr="0081047C">
        <w:rPr>
          <w:rFonts w:ascii="Times New Roman" w:hAnsi="Times New Roman" w:cs="Times New Roman"/>
          <w:sz w:val="24"/>
          <w:szCs w:val="24"/>
        </w:rPr>
        <w:t>, 11149-11155 (2012).</w:t>
      </w:r>
    </w:p>
    <w:p w14:paraId="13FEE03B"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16.</w:t>
      </w:r>
      <w:r w:rsidRPr="0081047C">
        <w:rPr>
          <w:rFonts w:ascii="Times New Roman" w:hAnsi="Times New Roman" w:cs="Times New Roman"/>
          <w:sz w:val="24"/>
          <w:szCs w:val="24"/>
        </w:rPr>
        <w:tab/>
        <w:t xml:space="preserve">M. R. Golzarian, R. A. Frick, Classification of images of wheat, ryegrass and brome grass species at early growth stages using principal component analysis. </w:t>
      </w:r>
      <w:r w:rsidRPr="0081047C">
        <w:rPr>
          <w:rFonts w:ascii="Times New Roman" w:hAnsi="Times New Roman" w:cs="Times New Roman"/>
          <w:i/>
          <w:sz w:val="24"/>
          <w:szCs w:val="24"/>
        </w:rPr>
        <w:t>Plant Methods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w:t>
      </w:r>
      <w:r w:rsidRPr="0081047C">
        <w:rPr>
          <w:rFonts w:ascii="Times New Roman" w:hAnsi="Times New Roman" w:cs="Times New Roman"/>
          <w:sz w:val="24"/>
          <w:szCs w:val="24"/>
        </w:rPr>
        <w:t>, 1-11 (2011).</w:t>
      </w:r>
    </w:p>
    <w:p w14:paraId="33ECEA89"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17.</w:t>
      </w:r>
      <w:r w:rsidRPr="0081047C">
        <w:rPr>
          <w:rFonts w:ascii="Times New Roman" w:hAnsi="Times New Roman" w:cs="Times New Roman"/>
          <w:sz w:val="24"/>
          <w:szCs w:val="24"/>
        </w:rPr>
        <w:tab/>
        <w:t xml:space="preserve">G. E. Meyer, J. C. Neto, Verification of color vegetation indices for automated crop imaging applications. </w:t>
      </w:r>
      <w:r w:rsidRPr="0081047C">
        <w:rPr>
          <w:rFonts w:ascii="Times New Roman" w:hAnsi="Times New Roman" w:cs="Times New Roman"/>
          <w:i/>
          <w:sz w:val="24"/>
          <w:szCs w:val="24"/>
        </w:rPr>
        <w:t>Computers and electronics in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63</w:t>
      </w:r>
      <w:r w:rsidRPr="0081047C">
        <w:rPr>
          <w:rFonts w:ascii="Times New Roman" w:hAnsi="Times New Roman" w:cs="Times New Roman"/>
          <w:sz w:val="24"/>
          <w:szCs w:val="24"/>
        </w:rPr>
        <w:t>, 282-293 (2008).</w:t>
      </w:r>
    </w:p>
    <w:p w14:paraId="22EE5EF7"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18.</w:t>
      </w:r>
      <w:r w:rsidRPr="0081047C">
        <w:rPr>
          <w:rFonts w:ascii="Times New Roman" w:hAnsi="Times New Roman" w:cs="Times New Roman"/>
          <w:sz w:val="24"/>
          <w:szCs w:val="24"/>
        </w:rPr>
        <w:tab/>
        <w:t xml:space="preserve">G. Meyer, T. Hindman, K. Laksmi, MG (ed.), Deshazer JA, Machine vision detection parameters for plant species identification. </w:t>
      </w:r>
      <w:r w:rsidRPr="0081047C">
        <w:rPr>
          <w:rFonts w:ascii="Times New Roman" w:hAnsi="Times New Roman" w:cs="Times New Roman"/>
          <w:i/>
          <w:sz w:val="24"/>
          <w:szCs w:val="24"/>
        </w:rPr>
        <w:t>Precision agri540 culture and biological quality, Boston, Massachusetts, USA</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w:t>
      </w:r>
      <w:r w:rsidRPr="0081047C">
        <w:rPr>
          <w:rFonts w:ascii="Times New Roman" w:hAnsi="Times New Roman" w:cs="Times New Roman"/>
          <w:sz w:val="24"/>
          <w:szCs w:val="24"/>
        </w:rPr>
        <w:t>, 3543 (1998).</w:t>
      </w:r>
    </w:p>
    <w:p w14:paraId="2DBDF15D"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19.</w:t>
      </w:r>
      <w:r w:rsidRPr="0081047C">
        <w:rPr>
          <w:rFonts w:ascii="Times New Roman" w:hAnsi="Times New Roman" w:cs="Times New Roman"/>
          <w:sz w:val="24"/>
          <w:szCs w:val="24"/>
        </w:rPr>
        <w:tab/>
        <w:t xml:space="preserve">M. Louhaichi, M. M. Borman, D. E. Johnson, Spatially located platform and aerial photography for documentation of grazing impacts on wheat. </w:t>
      </w:r>
      <w:r w:rsidRPr="0081047C">
        <w:rPr>
          <w:rFonts w:ascii="Times New Roman" w:hAnsi="Times New Roman" w:cs="Times New Roman"/>
          <w:i/>
          <w:sz w:val="24"/>
          <w:szCs w:val="24"/>
        </w:rPr>
        <w:t>Geocarto International</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16</w:t>
      </w:r>
      <w:r w:rsidRPr="0081047C">
        <w:rPr>
          <w:rFonts w:ascii="Times New Roman" w:hAnsi="Times New Roman" w:cs="Times New Roman"/>
          <w:sz w:val="24"/>
          <w:szCs w:val="24"/>
        </w:rPr>
        <w:t>, 65-70 (2001).</w:t>
      </w:r>
    </w:p>
    <w:p w14:paraId="6AE14923"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20.</w:t>
      </w:r>
      <w:r w:rsidRPr="0081047C">
        <w:rPr>
          <w:rFonts w:ascii="Times New Roman" w:hAnsi="Times New Roman" w:cs="Times New Roman"/>
          <w:sz w:val="24"/>
          <w:szCs w:val="24"/>
        </w:rPr>
        <w:tab/>
        <w:t xml:space="preserve">X. P. Burgos-Artizzu, A. Ribeiro, M. Guijarro, G. Pajares, Real-time image processing for crop/weed discrimination in maize fields. </w:t>
      </w:r>
      <w:r w:rsidRPr="0081047C">
        <w:rPr>
          <w:rFonts w:ascii="Times New Roman" w:hAnsi="Times New Roman" w:cs="Times New Roman"/>
          <w:i/>
          <w:sz w:val="24"/>
          <w:szCs w:val="24"/>
        </w:rPr>
        <w:t>Computers and Electronics in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75</w:t>
      </w:r>
      <w:r w:rsidRPr="0081047C">
        <w:rPr>
          <w:rFonts w:ascii="Times New Roman" w:hAnsi="Times New Roman" w:cs="Times New Roman"/>
          <w:sz w:val="24"/>
          <w:szCs w:val="24"/>
        </w:rPr>
        <w:t>, 337-346 (2011).</w:t>
      </w:r>
    </w:p>
    <w:p w14:paraId="5FBFA113"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21.</w:t>
      </w:r>
      <w:r w:rsidRPr="0081047C">
        <w:rPr>
          <w:rFonts w:ascii="Times New Roman" w:hAnsi="Times New Roman" w:cs="Times New Roman"/>
          <w:sz w:val="24"/>
          <w:szCs w:val="24"/>
        </w:rPr>
        <w:tab/>
        <w:t>J. Bendig</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Combining UAV-based plant height from crop surface models, visible, and near infrared vegetation indices for biomass monitoring in barley. </w:t>
      </w:r>
      <w:r w:rsidRPr="0081047C">
        <w:rPr>
          <w:rFonts w:ascii="Times New Roman" w:hAnsi="Times New Roman" w:cs="Times New Roman"/>
          <w:i/>
          <w:sz w:val="24"/>
          <w:szCs w:val="24"/>
        </w:rPr>
        <w:t>International Journal of Applied Earth Observation and Geoinformation</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39</w:t>
      </w:r>
      <w:r w:rsidRPr="0081047C">
        <w:rPr>
          <w:rFonts w:ascii="Times New Roman" w:hAnsi="Times New Roman" w:cs="Times New Roman"/>
          <w:sz w:val="24"/>
          <w:szCs w:val="24"/>
        </w:rPr>
        <w:t>, 79-87 (2015).</w:t>
      </w:r>
    </w:p>
    <w:p w14:paraId="55933C5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22.</w:t>
      </w:r>
      <w:r w:rsidRPr="0081047C">
        <w:rPr>
          <w:rFonts w:ascii="Times New Roman" w:hAnsi="Times New Roman" w:cs="Times New Roman"/>
          <w:sz w:val="24"/>
          <w:szCs w:val="24"/>
        </w:rPr>
        <w:tab/>
        <w:t xml:space="preserve">E. R. Hunt, M. Cavigelli, C. S. Daughtry, J. E. Mcmurtrey, C. L. Walthall, Evaluation of digital photography from model aircraft for remote sensing of crop biomass and nitrogen status. </w:t>
      </w:r>
      <w:r w:rsidRPr="0081047C">
        <w:rPr>
          <w:rFonts w:ascii="Times New Roman" w:hAnsi="Times New Roman" w:cs="Times New Roman"/>
          <w:i/>
          <w:sz w:val="24"/>
          <w:szCs w:val="24"/>
        </w:rPr>
        <w:t>Precision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6</w:t>
      </w:r>
      <w:r w:rsidRPr="0081047C">
        <w:rPr>
          <w:rFonts w:ascii="Times New Roman" w:hAnsi="Times New Roman" w:cs="Times New Roman"/>
          <w:sz w:val="24"/>
          <w:szCs w:val="24"/>
        </w:rPr>
        <w:t>, 359-378 (2005).</w:t>
      </w:r>
    </w:p>
    <w:p w14:paraId="0C7E47F9"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23.</w:t>
      </w:r>
      <w:r w:rsidRPr="0081047C">
        <w:rPr>
          <w:rFonts w:ascii="Times New Roman" w:hAnsi="Times New Roman" w:cs="Times New Roman"/>
          <w:sz w:val="24"/>
          <w:szCs w:val="24"/>
        </w:rPr>
        <w:tab/>
        <w:t xml:space="preserve">C. J. Tucker, Red and photographic infrared linear combinations for monitoring vegetation.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8</w:t>
      </w:r>
      <w:r w:rsidRPr="0081047C">
        <w:rPr>
          <w:rFonts w:ascii="Times New Roman" w:hAnsi="Times New Roman" w:cs="Times New Roman"/>
          <w:sz w:val="24"/>
          <w:szCs w:val="24"/>
        </w:rPr>
        <w:t>, 127-150 (1979).</w:t>
      </w:r>
    </w:p>
    <w:p w14:paraId="639BCCA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24.</w:t>
      </w:r>
      <w:r w:rsidRPr="0081047C">
        <w:rPr>
          <w:rFonts w:ascii="Times New Roman" w:hAnsi="Times New Roman" w:cs="Times New Roman"/>
          <w:sz w:val="24"/>
          <w:szCs w:val="24"/>
        </w:rPr>
        <w:tab/>
        <w:t>E. R. Hunt, C. Daughtry, J. U. Eitel, D. S. Long, Remote sensing leaf chlorophyll content using a visible band index.  (2011).</w:t>
      </w:r>
    </w:p>
    <w:p w14:paraId="6B083C60"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25.</w:t>
      </w:r>
      <w:r w:rsidRPr="0081047C">
        <w:rPr>
          <w:rFonts w:ascii="Times New Roman" w:hAnsi="Times New Roman" w:cs="Times New Roman"/>
          <w:sz w:val="24"/>
          <w:szCs w:val="24"/>
        </w:rPr>
        <w:tab/>
        <w:t xml:space="preserve">A. A. Gitelson, Y. J. Kaufman, R. Stark, D. Rundquist, Novel algorithms for remote estimation of vegetation fraction.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80</w:t>
      </w:r>
      <w:r w:rsidRPr="0081047C">
        <w:rPr>
          <w:rFonts w:ascii="Times New Roman" w:hAnsi="Times New Roman" w:cs="Times New Roman"/>
          <w:sz w:val="24"/>
          <w:szCs w:val="24"/>
        </w:rPr>
        <w:t>, 76-87 (2002).</w:t>
      </w:r>
    </w:p>
    <w:p w14:paraId="360110C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26.</w:t>
      </w:r>
      <w:r w:rsidRPr="0081047C">
        <w:rPr>
          <w:rFonts w:ascii="Times New Roman" w:hAnsi="Times New Roman" w:cs="Times New Roman"/>
          <w:sz w:val="24"/>
          <w:szCs w:val="24"/>
        </w:rPr>
        <w:tab/>
        <w:t xml:space="preserve">T. Hague, N. Tillett, H. Wheeler, Automated crop and weed monitoring in widely spaced cereals. </w:t>
      </w:r>
      <w:r w:rsidRPr="0081047C">
        <w:rPr>
          <w:rFonts w:ascii="Times New Roman" w:hAnsi="Times New Roman" w:cs="Times New Roman"/>
          <w:i/>
          <w:sz w:val="24"/>
          <w:szCs w:val="24"/>
        </w:rPr>
        <w:t>Precision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w:t>
      </w:r>
      <w:r w:rsidRPr="0081047C">
        <w:rPr>
          <w:rFonts w:ascii="Times New Roman" w:hAnsi="Times New Roman" w:cs="Times New Roman"/>
          <w:sz w:val="24"/>
          <w:szCs w:val="24"/>
        </w:rPr>
        <w:t>, 21-32 (2006).</w:t>
      </w:r>
    </w:p>
    <w:p w14:paraId="61EE984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27.</w:t>
      </w:r>
      <w:r w:rsidRPr="0081047C">
        <w:rPr>
          <w:rFonts w:ascii="Times New Roman" w:hAnsi="Times New Roman" w:cs="Times New Roman"/>
          <w:sz w:val="24"/>
          <w:szCs w:val="24"/>
        </w:rPr>
        <w:tab/>
        <w:t xml:space="preserve">C. S. Daughtry, C. Walthall, M. Kim, E. B. De Colstoun, J. McMurtrey Iii, Estimating corn leaf chlorophyll concentration from leaf and canopy reflectance.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74</w:t>
      </w:r>
      <w:r w:rsidRPr="0081047C">
        <w:rPr>
          <w:rFonts w:ascii="Times New Roman" w:hAnsi="Times New Roman" w:cs="Times New Roman"/>
          <w:sz w:val="24"/>
          <w:szCs w:val="24"/>
        </w:rPr>
        <w:t>, 229-239 (2000).</w:t>
      </w:r>
    </w:p>
    <w:p w14:paraId="19540B9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28.</w:t>
      </w:r>
      <w:r w:rsidRPr="0081047C">
        <w:rPr>
          <w:rFonts w:ascii="Times New Roman" w:hAnsi="Times New Roman" w:cs="Times New Roman"/>
          <w:sz w:val="24"/>
          <w:szCs w:val="24"/>
        </w:rPr>
        <w:tab/>
        <w:t xml:space="preserve">D. Haboudane, J. R. Miller, E. Pattey, P. J. Zarco-Tejada, I. B. Strachan, Hyperspectral vegetation indices and novel algorithms for predicting green LAI of crop canopies: Modeling and validation in the context of precision agriculture.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90</w:t>
      </w:r>
      <w:r w:rsidRPr="0081047C">
        <w:rPr>
          <w:rFonts w:ascii="Times New Roman" w:hAnsi="Times New Roman" w:cs="Times New Roman"/>
          <w:sz w:val="24"/>
          <w:szCs w:val="24"/>
        </w:rPr>
        <w:t>, 337-352 (2004).</w:t>
      </w:r>
    </w:p>
    <w:p w14:paraId="484E9EF7"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29.</w:t>
      </w:r>
      <w:r w:rsidRPr="0081047C">
        <w:rPr>
          <w:rFonts w:ascii="Times New Roman" w:hAnsi="Times New Roman" w:cs="Times New Roman"/>
          <w:sz w:val="24"/>
          <w:szCs w:val="24"/>
        </w:rPr>
        <w:tab/>
        <w:t xml:space="preserve">A. A. Gitelson, A. Vina, V. Ciganda, D. C. Rundquist, T. J. Arkebauer, Remote estimation of canopy chlorophyll content in crops. </w:t>
      </w:r>
      <w:r w:rsidRPr="0081047C">
        <w:rPr>
          <w:rFonts w:ascii="Times New Roman" w:hAnsi="Times New Roman" w:cs="Times New Roman"/>
          <w:i/>
          <w:sz w:val="24"/>
          <w:szCs w:val="24"/>
        </w:rPr>
        <w:t>Geophysical Research Letters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32</w:t>
      </w:r>
      <w:r w:rsidRPr="0081047C">
        <w:rPr>
          <w:rFonts w:ascii="Times New Roman" w:hAnsi="Times New Roman" w:cs="Times New Roman"/>
          <w:sz w:val="24"/>
          <w:szCs w:val="24"/>
        </w:rPr>
        <w:t xml:space="preserve"> (2005).</w:t>
      </w:r>
    </w:p>
    <w:p w14:paraId="0B353928"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30.</w:t>
      </w:r>
      <w:r w:rsidRPr="0081047C">
        <w:rPr>
          <w:rFonts w:ascii="Times New Roman" w:hAnsi="Times New Roman" w:cs="Times New Roman"/>
          <w:sz w:val="24"/>
          <w:szCs w:val="24"/>
        </w:rPr>
        <w:tab/>
        <w:t xml:space="preserve">M. Vincini, E. Frazzi, P. D’Alessio, A broad-band leaf chlorophyll vegetation index at the canopy scale. </w:t>
      </w:r>
      <w:r w:rsidRPr="0081047C">
        <w:rPr>
          <w:rFonts w:ascii="Times New Roman" w:hAnsi="Times New Roman" w:cs="Times New Roman"/>
          <w:i/>
          <w:sz w:val="24"/>
          <w:szCs w:val="24"/>
        </w:rPr>
        <w:t>Precision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w:t>
      </w:r>
      <w:r w:rsidRPr="0081047C">
        <w:rPr>
          <w:rFonts w:ascii="Times New Roman" w:hAnsi="Times New Roman" w:cs="Times New Roman"/>
          <w:sz w:val="24"/>
          <w:szCs w:val="24"/>
        </w:rPr>
        <w:t>, 303-319 (2008).</w:t>
      </w:r>
    </w:p>
    <w:p w14:paraId="13DE7BB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31.</w:t>
      </w:r>
      <w:r w:rsidRPr="0081047C">
        <w:rPr>
          <w:rFonts w:ascii="Times New Roman" w:hAnsi="Times New Roman" w:cs="Times New Roman"/>
          <w:sz w:val="24"/>
          <w:szCs w:val="24"/>
        </w:rPr>
        <w:tab/>
        <w:t>A. Huete</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Overview of the radiometric and biophysical performance of the MODIS vegetation indices.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83</w:t>
      </w:r>
      <w:r w:rsidRPr="0081047C">
        <w:rPr>
          <w:rFonts w:ascii="Times New Roman" w:hAnsi="Times New Roman" w:cs="Times New Roman"/>
          <w:sz w:val="24"/>
          <w:szCs w:val="24"/>
        </w:rPr>
        <w:t>, 195-213 (2002).</w:t>
      </w:r>
    </w:p>
    <w:p w14:paraId="593BE5B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32.</w:t>
      </w:r>
      <w:r w:rsidRPr="0081047C">
        <w:rPr>
          <w:rFonts w:ascii="Times New Roman" w:hAnsi="Times New Roman" w:cs="Times New Roman"/>
          <w:sz w:val="24"/>
          <w:szCs w:val="24"/>
        </w:rPr>
        <w:tab/>
        <w:t xml:space="preserve">R. E. Crippen, Calculating the vegetation index faster.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34</w:t>
      </w:r>
      <w:r w:rsidRPr="0081047C">
        <w:rPr>
          <w:rFonts w:ascii="Times New Roman" w:hAnsi="Times New Roman" w:cs="Times New Roman"/>
          <w:sz w:val="24"/>
          <w:szCs w:val="24"/>
        </w:rPr>
        <w:t>, 71-73 (1990).</w:t>
      </w:r>
    </w:p>
    <w:p w14:paraId="69E8114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33.</w:t>
      </w:r>
      <w:r w:rsidRPr="0081047C">
        <w:rPr>
          <w:rFonts w:ascii="Times New Roman" w:hAnsi="Times New Roman" w:cs="Times New Roman"/>
          <w:sz w:val="24"/>
          <w:szCs w:val="24"/>
        </w:rPr>
        <w:tab/>
        <w:t xml:space="preserve">A. A. Gitelson, Y. J. Kaufman, M. N. Merzlyak, Use of a green channel in remote sensing of global vegetation from EOS-MODIS.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58</w:t>
      </w:r>
      <w:r w:rsidRPr="0081047C">
        <w:rPr>
          <w:rFonts w:ascii="Times New Roman" w:hAnsi="Times New Roman" w:cs="Times New Roman"/>
          <w:sz w:val="24"/>
          <w:szCs w:val="24"/>
        </w:rPr>
        <w:t>, 289-298 (1996).</w:t>
      </w:r>
    </w:p>
    <w:p w14:paraId="06EB469B"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34.</w:t>
      </w:r>
      <w:r w:rsidRPr="0081047C">
        <w:rPr>
          <w:rFonts w:ascii="Times New Roman" w:hAnsi="Times New Roman" w:cs="Times New Roman"/>
          <w:sz w:val="24"/>
          <w:szCs w:val="24"/>
        </w:rPr>
        <w:tab/>
        <w:t xml:space="preserve">G. Rondeaux, M. Steven, F. Baret, Optimization of soil-adjusted vegetation indices.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55</w:t>
      </w:r>
      <w:r w:rsidRPr="0081047C">
        <w:rPr>
          <w:rFonts w:ascii="Times New Roman" w:hAnsi="Times New Roman" w:cs="Times New Roman"/>
          <w:sz w:val="24"/>
          <w:szCs w:val="24"/>
        </w:rPr>
        <w:t>, 95-107 (1996).</w:t>
      </w:r>
    </w:p>
    <w:p w14:paraId="0B00672D"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35.</w:t>
      </w:r>
      <w:r w:rsidRPr="0081047C">
        <w:rPr>
          <w:rFonts w:ascii="Times New Roman" w:hAnsi="Times New Roman" w:cs="Times New Roman"/>
          <w:sz w:val="24"/>
          <w:szCs w:val="24"/>
        </w:rPr>
        <w:tab/>
        <w:t xml:space="preserve">J.-L. Roujean, F.-M. Breon, Estimating PAR absorbed by vegetation from bidirectional reflectance measurements.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51</w:t>
      </w:r>
      <w:r w:rsidRPr="0081047C">
        <w:rPr>
          <w:rFonts w:ascii="Times New Roman" w:hAnsi="Times New Roman" w:cs="Times New Roman"/>
          <w:sz w:val="24"/>
          <w:szCs w:val="24"/>
        </w:rPr>
        <w:t>, 375-384 (1995).</w:t>
      </w:r>
    </w:p>
    <w:p w14:paraId="2982EC09"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36.</w:t>
      </w:r>
      <w:r w:rsidRPr="0081047C">
        <w:rPr>
          <w:rFonts w:ascii="Times New Roman" w:hAnsi="Times New Roman" w:cs="Times New Roman"/>
          <w:sz w:val="24"/>
          <w:szCs w:val="24"/>
        </w:rPr>
        <w:tab/>
        <w:t xml:space="preserve">C. Buschmann, E. Nagel, In vivo spectroscopy and internal optics of leaves as basis for remote sensing of vegetation. </w:t>
      </w:r>
      <w:r w:rsidRPr="0081047C">
        <w:rPr>
          <w:rFonts w:ascii="Times New Roman" w:hAnsi="Times New Roman" w:cs="Times New Roman"/>
          <w:i/>
          <w:sz w:val="24"/>
          <w:szCs w:val="24"/>
        </w:rPr>
        <w:t>International Journal of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14</w:t>
      </w:r>
      <w:r w:rsidRPr="0081047C">
        <w:rPr>
          <w:rFonts w:ascii="Times New Roman" w:hAnsi="Times New Roman" w:cs="Times New Roman"/>
          <w:sz w:val="24"/>
          <w:szCs w:val="24"/>
        </w:rPr>
        <w:t>, 711-722 (1993).</w:t>
      </w:r>
    </w:p>
    <w:p w14:paraId="1EA5E213"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37.</w:t>
      </w:r>
      <w:r w:rsidRPr="0081047C">
        <w:rPr>
          <w:rFonts w:ascii="Times New Roman" w:hAnsi="Times New Roman" w:cs="Times New Roman"/>
          <w:sz w:val="24"/>
          <w:szCs w:val="24"/>
        </w:rPr>
        <w:tab/>
        <w:t xml:space="preserve">R. P. Sripada, R. W. Heiniger, J. G. White, A. D. Meijer, Aerial color infrared photography for determining early in‐season nitrogen requirements in corn. </w:t>
      </w:r>
      <w:r w:rsidRPr="0081047C">
        <w:rPr>
          <w:rFonts w:ascii="Times New Roman" w:hAnsi="Times New Roman" w:cs="Times New Roman"/>
          <w:i/>
          <w:sz w:val="24"/>
          <w:szCs w:val="24"/>
        </w:rPr>
        <w:t>Agronomy Journal</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98</w:t>
      </w:r>
      <w:r w:rsidRPr="0081047C">
        <w:rPr>
          <w:rFonts w:ascii="Times New Roman" w:hAnsi="Times New Roman" w:cs="Times New Roman"/>
          <w:sz w:val="24"/>
          <w:szCs w:val="24"/>
        </w:rPr>
        <w:t>, 968-977 (2006).</w:t>
      </w:r>
    </w:p>
    <w:p w14:paraId="5CDEAD58"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38.</w:t>
      </w:r>
      <w:r w:rsidRPr="0081047C">
        <w:rPr>
          <w:rFonts w:ascii="Times New Roman" w:hAnsi="Times New Roman" w:cs="Times New Roman"/>
          <w:sz w:val="24"/>
          <w:szCs w:val="24"/>
        </w:rPr>
        <w:tab/>
        <w:t xml:space="preserve">A. A. Gitelson, Wide dynamic range vegetation index for remote quantification of biophysical characteristics of vegetation. </w:t>
      </w:r>
      <w:r w:rsidRPr="0081047C">
        <w:rPr>
          <w:rFonts w:ascii="Times New Roman" w:hAnsi="Times New Roman" w:cs="Times New Roman"/>
          <w:i/>
          <w:sz w:val="24"/>
          <w:szCs w:val="24"/>
        </w:rPr>
        <w:t>Journal of plant physiology</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161</w:t>
      </w:r>
      <w:r w:rsidRPr="0081047C">
        <w:rPr>
          <w:rFonts w:ascii="Times New Roman" w:hAnsi="Times New Roman" w:cs="Times New Roman"/>
          <w:sz w:val="24"/>
          <w:szCs w:val="24"/>
        </w:rPr>
        <w:t>, 165-173 (2004).</w:t>
      </w:r>
    </w:p>
    <w:p w14:paraId="65ACFCE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39.</w:t>
      </w:r>
      <w:r w:rsidRPr="0081047C">
        <w:rPr>
          <w:rFonts w:ascii="Times New Roman" w:hAnsi="Times New Roman" w:cs="Times New Roman"/>
          <w:sz w:val="24"/>
          <w:szCs w:val="24"/>
        </w:rPr>
        <w:tab/>
        <w:t xml:space="preserve">G. Le Maire, C. Francois, E. Dufrene, Towards universal broad leaf chlorophyll indices using PROSPECT simulated database and hyperspectral reflectance measurements.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89</w:t>
      </w:r>
      <w:r w:rsidRPr="0081047C">
        <w:rPr>
          <w:rFonts w:ascii="Times New Roman" w:hAnsi="Times New Roman" w:cs="Times New Roman"/>
          <w:sz w:val="24"/>
          <w:szCs w:val="24"/>
        </w:rPr>
        <w:t>, 1-28 (2004).</w:t>
      </w:r>
    </w:p>
    <w:p w14:paraId="386E43DE"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40.</w:t>
      </w:r>
      <w:r w:rsidRPr="0081047C">
        <w:rPr>
          <w:rFonts w:ascii="Times New Roman" w:hAnsi="Times New Roman" w:cs="Times New Roman"/>
          <w:sz w:val="24"/>
          <w:szCs w:val="24"/>
        </w:rPr>
        <w:tab/>
        <w:t xml:space="preserve">J. Qi, A. Chehbouni, A. R. Huete, Y. H. Kerr, S. Sorooshian, A modified soil adjusted vegetation index.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48</w:t>
      </w:r>
      <w:r w:rsidRPr="0081047C">
        <w:rPr>
          <w:rFonts w:ascii="Times New Roman" w:hAnsi="Times New Roman" w:cs="Times New Roman"/>
          <w:sz w:val="24"/>
          <w:szCs w:val="24"/>
        </w:rPr>
        <w:t>, 119-126 (1994).</w:t>
      </w:r>
    </w:p>
    <w:p w14:paraId="792E6659"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41.</w:t>
      </w:r>
      <w:r w:rsidRPr="0081047C">
        <w:rPr>
          <w:rFonts w:ascii="Times New Roman" w:hAnsi="Times New Roman" w:cs="Times New Roman"/>
          <w:sz w:val="24"/>
          <w:szCs w:val="24"/>
        </w:rPr>
        <w:tab/>
        <w:t xml:space="preserve">B. Datt, Visible/near infrared reflectance and chlorophyll content in Eucalyptus leaves. </w:t>
      </w:r>
      <w:r w:rsidRPr="0081047C">
        <w:rPr>
          <w:rFonts w:ascii="Times New Roman" w:hAnsi="Times New Roman" w:cs="Times New Roman"/>
          <w:i/>
          <w:sz w:val="24"/>
          <w:szCs w:val="24"/>
        </w:rPr>
        <w:t>International Journal of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20</w:t>
      </w:r>
      <w:r w:rsidRPr="0081047C">
        <w:rPr>
          <w:rFonts w:ascii="Times New Roman" w:hAnsi="Times New Roman" w:cs="Times New Roman"/>
          <w:sz w:val="24"/>
          <w:szCs w:val="24"/>
        </w:rPr>
        <w:t>, 2741-2759 (1999).</w:t>
      </w:r>
    </w:p>
    <w:p w14:paraId="04196836"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42.</w:t>
      </w:r>
      <w:r w:rsidRPr="0081047C">
        <w:rPr>
          <w:rFonts w:ascii="Times New Roman" w:hAnsi="Times New Roman" w:cs="Times New Roman"/>
          <w:sz w:val="24"/>
          <w:szCs w:val="24"/>
        </w:rPr>
        <w:tab/>
        <w:t>W. Wang</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Estimating leaf nitrogen concentration with three-band vegetation indices in rice and wheat. </w:t>
      </w:r>
      <w:r w:rsidRPr="0081047C">
        <w:rPr>
          <w:rFonts w:ascii="Times New Roman" w:hAnsi="Times New Roman" w:cs="Times New Roman"/>
          <w:i/>
          <w:sz w:val="24"/>
          <w:szCs w:val="24"/>
        </w:rPr>
        <w:t>Field Crops Research</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129</w:t>
      </w:r>
      <w:r w:rsidRPr="0081047C">
        <w:rPr>
          <w:rFonts w:ascii="Times New Roman" w:hAnsi="Times New Roman" w:cs="Times New Roman"/>
          <w:sz w:val="24"/>
          <w:szCs w:val="24"/>
        </w:rPr>
        <w:t>, 90-98 (2012).</w:t>
      </w:r>
    </w:p>
    <w:p w14:paraId="5DBF871A"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43.</w:t>
      </w:r>
      <w:r w:rsidRPr="0081047C">
        <w:rPr>
          <w:rFonts w:ascii="Times New Roman" w:hAnsi="Times New Roman" w:cs="Times New Roman"/>
          <w:sz w:val="24"/>
          <w:szCs w:val="24"/>
        </w:rPr>
        <w:tab/>
        <w:t xml:space="preserve">J. M. Chen, Evaluation of vegetation indices and a modified simple ratio for boreal applications. </w:t>
      </w:r>
      <w:r w:rsidRPr="0081047C">
        <w:rPr>
          <w:rFonts w:ascii="Times New Roman" w:hAnsi="Times New Roman" w:cs="Times New Roman"/>
          <w:i/>
          <w:sz w:val="24"/>
          <w:szCs w:val="24"/>
        </w:rPr>
        <w:t>Canadian Journal of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22</w:t>
      </w:r>
      <w:r w:rsidRPr="0081047C">
        <w:rPr>
          <w:rFonts w:ascii="Times New Roman" w:hAnsi="Times New Roman" w:cs="Times New Roman"/>
          <w:sz w:val="24"/>
          <w:szCs w:val="24"/>
        </w:rPr>
        <w:t>, 229-242 (1996).</w:t>
      </w:r>
    </w:p>
    <w:p w14:paraId="17AEE616"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44.</w:t>
      </w:r>
      <w:r w:rsidRPr="0081047C">
        <w:rPr>
          <w:rFonts w:ascii="Times New Roman" w:hAnsi="Times New Roman" w:cs="Times New Roman"/>
          <w:sz w:val="24"/>
          <w:szCs w:val="24"/>
        </w:rPr>
        <w:tab/>
        <w:t xml:space="preserve">D. Haboudane, J. R. Miller, N. Tremblay, P. J. Zarco-Tejada, L. Dextraze, Integrated narrow-band vegetation indices for prediction of crop chlorophyll content for application to precision agriculture.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81</w:t>
      </w:r>
      <w:r w:rsidRPr="0081047C">
        <w:rPr>
          <w:rFonts w:ascii="Times New Roman" w:hAnsi="Times New Roman" w:cs="Times New Roman"/>
          <w:sz w:val="24"/>
          <w:szCs w:val="24"/>
        </w:rPr>
        <w:t>, 416-426 (2002).</w:t>
      </w:r>
    </w:p>
    <w:p w14:paraId="2BBD9437"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45.</w:t>
      </w:r>
      <w:r w:rsidRPr="0081047C">
        <w:rPr>
          <w:rFonts w:ascii="Times New Roman" w:hAnsi="Times New Roman" w:cs="Times New Roman"/>
          <w:sz w:val="24"/>
          <w:szCs w:val="24"/>
        </w:rPr>
        <w:tab/>
        <w:t>E. Barnes</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(2000) Coincident detection of crop water stress, nitrogen status and canopy density using ground based multispectral data. in </w:t>
      </w:r>
      <w:r w:rsidRPr="0081047C">
        <w:rPr>
          <w:rFonts w:ascii="Times New Roman" w:hAnsi="Times New Roman" w:cs="Times New Roman"/>
          <w:i/>
          <w:sz w:val="24"/>
          <w:szCs w:val="24"/>
        </w:rPr>
        <w:t>Proceedings of the Fifth International Conference on Precision Agriculture, Bloomington, MN, USA</w:t>
      </w:r>
      <w:r w:rsidRPr="0081047C">
        <w:rPr>
          <w:rFonts w:ascii="Times New Roman" w:hAnsi="Times New Roman" w:cs="Times New Roman"/>
          <w:sz w:val="24"/>
          <w:szCs w:val="24"/>
        </w:rPr>
        <w:t>.</w:t>
      </w:r>
    </w:p>
    <w:p w14:paraId="22EBBAA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46.</w:t>
      </w:r>
      <w:r w:rsidRPr="0081047C">
        <w:rPr>
          <w:rFonts w:ascii="Times New Roman" w:hAnsi="Times New Roman" w:cs="Times New Roman"/>
          <w:sz w:val="24"/>
          <w:szCs w:val="24"/>
        </w:rPr>
        <w:tab/>
        <w:t xml:space="preserve">M. N. Merzlyak, A. A. Gitelson, O. B. Chivkunova, V. Y. Rakitin, Non‐destructive optical detection of pigment changes during leaf senescence and fruit ripening. </w:t>
      </w:r>
      <w:r w:rsidRPr="0081047C">
        <w:rPr>
          <w:rFonts w:ascii="Times New Roman" w:hAnsi="Times New Roman" w:cs="Times New Roman"/>
          <w:i/>
          <w:sz w:val="24"/>
          <w:szCs w:val="24"/>
        </w:rPr>
        <w:t>Physiologia plantarum</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106</w:t>
      </w:r>
      <w:r w:rsidRPr="0081047C">
        <w:rPr>
          <w:rFonts w:ascii="Times New Roman" w:hAnsi="Times New Roman" w:cs="Times New Roman"/>
          <w:sz w:val="24"/>
          <w:szCs w:val="24"/>
        </w:rPr>
        <w:t>, 135-141 (1999).</w:t>
      </w:r>
    </w:p>
    <w:p w14:paraId="4863724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47.</w:t>
      </w:r>
      <w:r w:rsidRPr="0081047C">
        <w:rPr>
          <w:rFonts w:ascii="Times New Roman" w:hAnsi="Times New Roman" w:cs="Times New Roman"/>
          <w:sz w:val="24"/>
          <w:szCs w:val="24"/>
        </w:rPr>
        <w:tab/>
        <w:t>Q. Cao</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Non-destructive estimation of rice plant nitrogen status with Crop Circle multispectral active canopy sensor. </w:t>
      </w:r>
      <w:r w:rsidRPr="0081047C">
        <w:rPr>
          <w:rFonts w:ascii="Times New Roman" w:hAnsi="Times New Roman" w:cs="Times New Roman"/>
          <w:i/>
          <w:sz w:val="24"/>
          <w:szCs w:val="24"/>
        </w:rPr>
        <w:t>Field Crops Research</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154</w:t>
      </w:r>
      <w:r w:rsidRPr="0081047C">
        <w:rPr>
          <w:rFonts w:ascii="Times New Roman" w:hAnsi="Times New Roman" w:cs="Times New Roman"/>
          <w:sz w:val="24"/>
          <w:szCs w:val="24"/>
        </w:rPr>
        <w:t>, 133-144 (2013).</w:t>
      </w:r>
    </w:p>
    <w:p w14:paraId="2A22F132"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48.</w:t>
      </w:r>
      <w:r w:rsidRPr="0081047C">
        <w:rPr>
          <w:rFonts w:ascii="Times New Roman" w:hAnsi="Times New Roman" w:cs="Times New Roman"/>
          <w:sz w:val="24"/>
          <w:szCs w:val="24"/>
        </w:rPr>
        <w:tab/>
        <w:t xml:space="preserve">N. H. Broge, E. Leblanc, Comparing prediction power and stability of broadband and hyperspectral vegetation indices for estimation of green leaf area index and canopy chlorophyll density.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76</w:t>
      </w:r>
      <w:r w:rsidRPr="0081047C">
        <w:rPr>
          <w:rFonts w:ascii="Times New Roman" w:hAnsi="Times New Roman" w:cs="Times New Roman"/>
          <w:sz w:val="24"/>
          <w:szCs w:val="24"/>
        </w:rPr>
        <w:t>, 156-172 (2001).</w:t>
      </w:r>
    </w:p>
    <w:p w14:paraId="198BCCE1"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49.</w:t>
      </w:r>
      <w:r w:rsidRPr="0081047C">
        <w:rPr>
          <w:rFonts w:ascii="Times New Roman" w:hAnsi="Times New Roman" w:cs="Times New Roman"/>
          <w:sz w:val="24"/>
          <w:szCs w:val="24"/>
        </w:rPr>
        <w:tab/>
        <w:t xml:space="preserve">C. F. Jordan, Derivation of leaf‐area index from quality of light on the forest floor. </w:t>
      </w:r>
      <w:r w:rsidRPr="0081047C">
        <w:rPr>
          <w:rFonts w:ascii="Times New Roman" w:hAnsi="Times New Roman" w:cs="Times New Roman"/>
          <w:i/>
          <w:sz w:val="24"/>
          <w:szCs w:val="24"/>
        </w:rPr>
        <w:t>Ecology</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50</w:t>
      </w:r>
      <w:r w:rsidRPr="0081047C">
        <w:rPr>
          <w:rFonts w:ascii="Times New Roman" w:hAnsi="Times New Roman" w:cs="Times New Roman"/>
          <w:sz w:val="24"/>
          <w:szCs w:val="24"/>
        </w:rPr>
        <w:t>, 663-666 (1969).</w:t>
      </w:r>
    </w:p>
    <w:p w14:paraId="233F92AE"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50.</w:t>
      </w:r>
      <w:r w:rsidRPr="0081047C">
        <w:rPr>
          <w:rFonts w:ascii="Times New Roman" w:hAnsi="Times New Roman" w:cs="Times New Roman"/>
          <w:sz w:val="24"/>
          <w:szCs w:val="24"/>
        </w:rPr>
        <w:tab/>
        <w:t xml:space="preserve">A. R. Huete, A soil-adjusted vegetation index (SAVI). </w:t>
      </w:r>
      <w:r w:rsidRPr="0081047C">
        <w:rPr>
          <w:rFonts w:ascii="Times New Roman" w:hAnsi="Times New Roman" w:cs="Times New Roman"/>
          <w:i/>
          <w:sz w:val="24"/>
          <w:szCs w:val="24"/>
        </w:rPr>
        <w:t>Remote sensing of environment</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25</w:t>
      </w:r>
      <w:r w:rsidRPr="0081047C">
        <w:rPr>
          <w:rFonts w:ascii="Times New Roman" w:hAnsi="Times New Roman" w:cs="Times New Roman"/>
          <w:sz w:val="24"/>
          <w:szCs w:val="24"/>
        </w:rPr>
        <w:t>, 295-309 (1988).</w:t>
      </w:r>
    </w:p>
    <w:p w14:paraId="58EAE6DD"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51.</w:t>
      </w:r>
      <w:r w:rsidRPr="0081047C">
        <w:rPr>
          <w:rFonts w:ascii="Times New Roman" w:hAnsi="Times New Roman" w:cs="Times New Roman"/>
          <w:sz w:val="24"/>
          <w:szCs w:val="24"/>
        </w:rPr>
        <w:tab/>
        <w:t xml:space="preserve">J. Jasper, S. Reusch, A. Link, Active sensing of the N status of wheat using optimized wavelength combination: impact of seed rate, variety and growth stage. </w:t>
      </w:r>
      <w:r w:rsidRPr="0081047C">
        <w:rPr>
          <w:rFonts w:ascii="Times New Roman" w:hAnsi="Times New Roman" w:cs="Times New Roman"/>
          <w:i/>
          <w:sz w:val="24"/>
          <w:szCs w:val="24"/>
        </w:rPr>
        <w:t>Precision agriculture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9</w:t>
      </w:r>
      <w:r w:rsidRPr="0081047C">
        <w:rPr>
          <w:rFonts w:ascii="Times New Roman" w:hAnsi="Times New Roman" w:cs="Times New Roman"/>
          <w:sz w:val="24"/>
          <w:szCs w:val="24"/>
        </w:rPr>
        <w:t>, 23-30 (2009).</w:t>
      </w:r>
    </w:p>
    <w:p w14:paraId="46A79B5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52.</w:t>
      </w:r>
      <w:r w:rsidRPr="0081047C">
        <w:rPr>
          <w:rFonts w:ascii="Times New Roman" w:hAnsi="Times New Roman" w:cs="Times New Roman"/>
          <w:sz w:val="24"/>
          <w:szCs w:val="24"/>
        </w:rPr>
        <w:tab/>
        <w:t xml:space="preserve">L. Sandham, H. Zietsman, Surface temperature measurement from space: a case study in the south western cape of South Africa. </w:t>
      </w:r>
      <w:r w:rsidRPr="0081047C">
        <w:rPr>
          <w:rFonts w:ascii="Times New Roman" w:hAnsi="Times New Roman" w:cs="Times New Roman"/>
          <w:i/>
          <w:sz w:val="24"/>
          <w:szCs w:val="24"/>
        </w:rPr>
        <w:t>South African Journal of Enology and Viticulture</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18</w:t>
      </w:r>
      <w:r w:rsidRPr="0081047C">
        <w:rPr>
          <w:rFonts w:ascii="Times New Roman" w:hAnsi="Times New Roman" w:cs="Times New Roman"/>
          <w:sz w:val="24"/>
          <w:szCs w:val="24"/>
        </w:rPr>
        <w:t>, 25-30 (1997).</w:t>
      </w:r>
    </w:p>
    <w:p w14:paraId="26FEC6B3"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lastRenderedPageBreak/>
        <w:t>53.</w:t>
      </w:r>
      <w:r w:rsidRPr="0081047C">
        <w:rPr>
          <w:rFonts w:ascii="Times New Roman" w:hAnsi="Times New Roman" w:cs="Times New Roman"/>
          <w:sz w:val="24"/>
          <w:szCs w:val="24"/>
        </w:rPr>
        <w:tab/>
        <w:t xml:space="preserve">P. Gong, R. Pu, G. S. Biging, M. R. Larrieu, Estimation of forest leaf area index using vegetation indices derived from Hyperion hyperspectral data. </w:t>
      </w:r>
      <w:r w:rsidRPr="0081047C">
        <w:rPr>
          <w:rFonts w:ascii="Times New Roman" w:hAnsi="Times New Roman" w:cs="Times New Roman"/>
          <w:i/>
          <w:sz w:val="24"/>
          <w:szCs w:val="24"/>
        </w:rPr>
        <w:t>IEEE transactions on geoscience and remote sensing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41</w:t>
      </w:r>
      <w:r w:rsidRPr="0081047C">
        <w:rPr>
          <w:rFonts w:ascii="Times New Roman" w:hAnsi="Times New Roman" w:cs="Times New Roman"/>
          <w:sz w:val="24"/>
          <w:szCs w:val="24"/>
        </w:rPr>
        <w:t>, 1355-1362 (2003).</w:t>
      </w:r>
    </w:p>
    <w:p w14:paraId="17198B0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54.</w:t>
      </w:r>
      <w:r w:rsidRPr="0081047C">
        <w:rPr>
          <w:rFonts w:ascii="Times New Roman" w:hAnsi="Times New Roman" w:cs="Times New Roman"/>
          <w:sz w:val="24"/>
          <w:szCs w:val="24"/>
        </w:rPr>
        <w:tab/>
        <w:t xml:space="preserve">K. Erdle, B. Mistele, U. Schmidhalter, Comparison of active and passive spectral sensors in discriminating biomass parameters and nitrogen status in wheat cultivars. </w:t>
      </w:r>
      <w:r w:rsidRPr="0081047C">
        <w:rPr>
          <w:rFonts w:ascii="Times New Roman" w:hAnsi="Times New Roman" w:cs="Times New Roman"/>
          <w:i/>
          <w:sz w:val="24"/>
          <w:szCs w:val="24"/>
        </w:rPr>
        <w:t>Field Crops Research</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124</w:t>
      </w:r>
      <w:r w:rsidRPr="0081047C">
        <w:rPr>
          <w:rFonts w:ascii="Times New Roman" w:hAnsi="Times New Roman" w:cs="Times New Roman"/>
          <w:sz w:val="24"/>
          <w:szCs w:val="24"/>
        </w:rPr>
        <w:t>, 74-84 (2011).</w:t>
      </w:r>
    </w:p>
    <w:p w14:paraId="49F8839C"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55.</w:t>
      </w:r>
      <w:r w:rsidRPr="0081047C">
        <w:rPr>
          <w:rFonts w:ascii="Times New Roman" w:hAnsi="Times New Roman" w:cs="Times New Roman"/>
          <w:sz w:val="24"/>
          <w:szCs w:val="24"/>
        </w:rPr>
        <w:tab/>
        <w:t xml:space="preserve">S. Elsayed, P. Rischbeck, U. Schmidhalter, Comparing the performance of active and passive reflectance sensors to assess the normalized relative canopy temperature and grain yield of drought-stressed barley cultivars. </w:t>
      </w:r>
      <w:r w:rsidRPr="0081047C">
        <w:rPr>
          <w:rFonts w:ascii="Times New Roman" w:hAnsi="Times New Roman" w:cs="Times New Roman"/>
          <w:i/>
          <w:sz w:val="24"/>
          <w:szCs w:val="24"/>
        </w:rPr>
        <w:t>Field Crops Research</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177</w:t>
      </w:r>
      <w:r w:rsidRPr="0081047C">
        <w:rPr>
          <w:rFonts w:ascii="Times New Roman" w:hAnsi="Times New Roman" w:cs="Times New Roman"/>
          <w:sz w:val="24"/>
          <w:szCs w:val="24"/>
        </w:rPr>
        <w:t>, 148-160 (2015).</w:t>
      </w:r>
    </w:p>
    <w:p w14:paraId="5DDDC43F"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56.</w:t>
      </w:r>
      <w:r w:rsidRPr="0081047C">
        <w:rPr>
          <w:rFonts w:ascii="Times New Roman" w:hAnsi="Times New Roman" w:cs="Times New Roman"/>
          <w:sz w:val="24"/>
          <w:szCs w:val="24"/>
        </w:rPr>
        <w:tab/>
        <w:t xml:space="preserve">S. Ferrari, D. Vairo, F. M. Ausubel, F. Cervone, G. De Lorenzo, Tandemly duplicated Arabidopsis genes that encode polygalacturonase-inhibiting proteins are regulated coordinately by different signal transduction pathways in response to fungal infection. </w:t>
      </w:r>
      <w:r w:rsidRPr="0081047C">
        <w:rPr>
          <w:rFonts w:ascii="Times New Roman" w:hAnsi="Times New Roman" w:cs="Times New Roman"/>
          <w:i/>
          <w:sz w:val="24"/>
          <w:szCs w:val="24"/>
        </w:rPr>
        <w:t>The Plant Cell</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15</w:t>
      </w:r>
      <w:r w:rsidRPr="0081047C">
        <w:rPr>
          <w:rFonts w:ascii="Times New Roman" w:hAnsi="Times New Roman" w:cs="Times New Roman"/>
          <w:sz w:val="24"/>
          <w:szCs w:val="24"/>
        </w:rPr>
        <w:t>, 93-106 (2003).</w:t>
      </w:r>
    </w:p>
    <w:p w14:paraId="1FBE9728"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57.</w:t>
      </w:r>
      <w:r w:rsidRPr="0081047C">
        <w:rPr>
          <w:rFonts w:ascii="Times New Roman" w:hAnsi="Times New Roman" w:cs="Times New Roman"/>
          <w:sz w:val="24"/>
          <w:szCs w:val="24"/>
        </w:rPr>
        <w:tab/>
        <w:t xml:space="preserve">Z. Minic, Physiological roles of plant glycoside hydrolases. </w:t>
      </w:r>
      <w:r w:rsidRPr="0081047C">
        <w:rPr>
          <w:rFonts w:ascii="Times New Roman" w:hAnsi="Times New Roman" w:cs="Times New Roman"/>
          <w:i/>
          <w:sz w:val="24"/>
          <w:szCs w:val="24"/>
        </w:rPr>
        <w:t>Planta</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227</w:t>
      </w:r>
      <w:r w:rsidRPr="0081047C">
        <w:rPr>
          <w:rFonts w:ascii="Times New Roman" w:hAnsi="Times New Roman" w:cs="Times New Roman"/>
          <w:sz w:val="24"/>
          <w:szCs w:val="24"/>
        </w:rPr>
        <w:t>, 723-740 (2008).</w:t>
      </w:r>
    </w:p>
    <w:p w14:paraId="6DB98D14"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58.</w:t>
      </w:r>
      <w:r w:rsidRPr="0081047C">
        <w:rPr>
          <w:rFonts w:ascii="Times New Roman" w:hAnsi="Times New Roman" w:cs="Times New Roman"/>
          <w:sz w:val="24"/>
          <w:szCs w:val="24"/>
        </w:rPr>
        <w:tab/>
        <w:t>X. Wang</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Genetic variation in ZmVPP1 contributes to drought tolerance in maize seedlings. </w:t>
      </w:r>
      <w:r w:rsidRPr="0081047C">
        <w:rPr>
          <w:rFonts w:ascii="Times New Roman" w:hAnsi="Times New Roman" w:cs="Times New Roman"/>
          <w:i/>
          <w:sz w:val="24"/>
          <w:szCs w:val="24"/>
        </w:rPr>
        <w:t>Nature genetics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48</w:t>
      </w:r>
      <w:r w:rsidRPr="0081047C">
        <w:rPr>
          <w:rFonts w:ascii="Times New Roman" w:hAnsi="Times New Roman" w:cs="Times New Roman"/>
          <w:sz w:val="24"/>
          <w:szCs w:val="24"/>
        </w:rPr>
        <w:t>, 1233-1241 (2016).</w:t>
      </w:r>
    </w:p>
    <w:p w14:paraId="02663746"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59.</w:t>
      </w:r>
      <w:r w:rsidRPr="0081047C">
        <w:rPr>
          <w:rFonts w:ascii="Times New Roman" w:hAnsi="Times New Roman" w:cs="Times New Roman"/>
          <w:sz w:val="24"/>
          <w:szCs w:val="24"/>
        </w:rPr>
        <w:tab/>
        <w:t>C. He</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Early drought-responsive genes are variable and relevant to drought tolerance. </w:t>
      </w:r>
      <w:r w:rsidRPr="0081047C">
        <w:rPr>
          <w:rFonts w:ascii="Times New Roman" w:hAnsi="Times New Roman" w:cs="Times New Roman"/>
          <w:i/>
          <w:sz w:val="24"/>
          <w:szCs w:val="24"/>
        </w:rPr>
        <w:t>G3: Genes, Genomes, Genetics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10</w:t>
      </w:r>
      <w:r w:rsidRPr="0081047C">
        <w:rPr>
          <w:rFonts w:ascii="Times New Roman" w:hAnsi="Times New Roman" w:cs="Times New Roman"/>
          <w:sz w:val="24"/>
          <w:szCs w:val="24"/>
        </w:rPr>
        <w:t>, 1657-1670 (2020).</w:t>
      </w:r>
    </w:p>
    <w:p w14:paraId="26632769"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60.</w:t>
      </w:r>
      <w:r w:rsidRPr="0081047C">
        <w:rPr>
          <w:rFonts w:ascii="Times New Roman" w:hAnsi="Times New Roman" w:cs="Times New Roman"/>
          <w:sz w:val="24"/>
          <w:szCs w:val="24"/>
        </w:rPr>
        <w:tab/>
        <w:t>Z. Zhou</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A QTL atlas for grain yield and its component traits in maize (Zea mays). </w:t>
      </w:r>
      <w:r w:rsidRPr="0081047C">
        <w:rPr>
          <w:rFonts w:ascii="Times New Roman" w:hAnsi="Times New Roman" w:cs="Times New Roman"/>
          <w:i/>
          <w:sz w:val="24"/>
          <w:szCs w:val="24"/>
        </w:rPr>
        <w:t>Plant Breeding</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139</w:t>
      </w:r>
      <w:r w:rsidRPr="0081047C">
        <w:rPr>
          <w:rFonts w:ascii="Times New Roman" w:hAnsi="Times New Roman" w:cs="Times New Roman"/>
          <w:sz w:val="24"/>
          <w:szCs w:val="24"/>
        </w:rPr>
        <w:t>, 562-574 (2020).</w:t>
      </w:r>
    </w:p>
    <w:p w14:paraId="44EBBCB7"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61.</w:t>
      </w:r>
      <w:r w:rsidRPr="0081047C">
        <w:rPr>
          <w:rFonts w:ascii="Times New Roman" w:hAnsi="Times New Roman" w:cs="Times New Roman"/>
          <w:sz w:val="24"/>
          <w:szCs w:val="24"/>
        </w:rPr>
        <w:tab/>
        <w:t xml:space="preserve">J. Hattan, H. Kanamoto, M. Takemura, A. Yokota, T. Kohchi, Molecular characterization of the cytoplasmic interacting protein of the receptor kinase IRK expressed in the </w:t>
      </w:r>
      <w:r w:rsidRPr="0081047C">
        <w:rPr>
          <w:rFonts w:ascii="Times New Roman" w:hAnsi="Times New Roman" w:cs="Times New Roman"/>
          <w:sz w:val="24"/>
          <w:szCs w:val="24"/>
        </w:rPr>
        <w:lastRenderedPageBreak/>
        <w:t xml:space="preserve">inflorescence and root apices of Arabidopsis. </w:t>
      </w:r>
      <w:r w:rsidRPr="0081047C">
        <w:rPr>
          <w:rFonts w:ascii="Times New Roman" w:hAnsi="Times New Roman" w:cs="Times New Roman"/>
          <w:i/>
          <w:sz w:val="24"/>
          <w:szCs w:val="24"/>
        </w:rPr>
        <w:t>Bioscience, biotechnology, and biochemistry</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68</w:t>
      </w:r>
      <w:r w:rsidRPr="0081047C">
        <w:rPr>
          <w:rFonts w:ascii="Times New Roman" w:hAnsi="Times New Roman" w:cs="Times New Roman"/>
          <w:sz w:val="24"/>
          <w:szCs w:val="24"/>
        </w:rPr>
        <w:t>, 2598-2606 (2004).</w:t>
      </w:r>
    </w:p>
    <w:p w14:paraId="22B39398"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62.</w:t>
      </w:r>
      <w:r w:rsidRPr="0081047C">
        <w:rPr>
          <w:rFonts w:ascii="Times New Roman" w:hAnsi="Times New Roman" w:cs="Times New Roman"/>
          <w:sz w:val="24"/>
          <w:szCs w:val="24"/>
        </w:rPr>
        <w:tab/>
        <w:t>X. Wu</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Joint‐linkage mapping and GWAS reveal extensive genetic loci that regulate male inflorescence size in maize. </w:t>
      </w:r>
      <w:r w:rsidRPr="0081047C">
        <w:rPr>
          <w:rFonts w:ascii="Times New Roman" w:hAnsi="Times New Roman" w:cs="Times New Roman"/>
          <w:i/>
          <w:sz w:val="24"/>
          <w:szCs w:val="24"/>
        </w:rPr>
        <w:t>Plant Biotechnology Journal</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14</w:t>
      </w:r>
      <w:r w:rsidRPr="0081047C">
        <w:rPr>
          <w:rFonts w:ascii="Times New Roman" w:hAnsi="Times New Roman" w:cs="Times New Roman"/>
          <w:sz w:val="24"/>
          <w:szCs w:val="24"/>
        </w:rPr>
        <w:t>, 1551-1562 (2016).</w:t>
      </w:r>
    </w:p>
    <w:p w14:paraId="5E320343" w14:textId="77777777" w:rsidR="00A924DA" w:rsidRPr="0081047C" w:rsidRDefault="00A924DA" w:rsidP="00A924DA">
      <w:pPr>
        <w:pStyle w:val="EndNoteBibliography"/>
        <w:spacing w:after="0"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63.</w:t>
      </w:r>
      <w:r w:rsidRPr="0081047C">
        <w:rPr>
          <w:rFonts w:ascii="Times New Roman" w:hAnsi="Times New Roman" w:cs="Times New Roman"/>
          <w:sz w:val="24"/>
          <w:szCs w:val="24"/>
        </w:rPr>
        <w:tab/>
        <w:t xml:space="preserve">Y. Wang, Y. Wang, X. Wang, D. Deng, Integrated meta-QTL and genome-wide association study analyses reveal candidate genes for maize yield. </w:t>
      </w:r>
      <w:r w:rsidRPr="0081047C">
        <w:rPr>
          <w:rFonts w:ascii="Times New Roman" w:hAnsi="Times New Roman" w:cs="Times New Roman"/>
          <w:i/>
          <w:sz w:val="24"/>
          <w:szCs w:val="24"/>
        </w:rPr>
        <w:t>Journal of Plant Growth Regulation</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39</w:t>
      </w:r>
      <w:r w:rsidRPr="0081047C">
        <w:rPr>
          <w:rFonts w:ascii="Times New Roman" w:hAnsi="Times New Roman" w:cs="Times New Roman"/>
          <w:sz w:val="24"/>
          <w:szCs w:val="24"/>
        </w:rPr>
        <w:t>, 229-238 (2020).</w:t>
      </w:r>
    </w:p>
    <w:p w14:paraId="3FB40166" w14:textId="77777777" w:rsidR="00A924DA" w:rsidRPr="0081047C" w:rsidRDefault="00A924DA" w:rsidP="00A924DA">
      <w:pPr>
        <w:pStyle w:val="EndNoteBibliography"/>
        <w:spacing w:line="480" w:lineRule="auto"/>
        <w:ind w:left="720" w:hanging="720"/>
        <w:rPr>
          <w:rFonts w:ascii="Times New Roman" w:hAnsi="Times New Roman" w:cs="Times New Roman"/>
          <w:sz w:val="24"/>
          <w:szCs w:val="24"/>
        </w:rPr>
      </w:pPr>
      <w:r w:rsidRPr="0081047C">
        <w:rPr>
          <w:rFonts w:ascii="Times New Roman" w:hAnsi="Times New Roman" w:cs="Times New Roman"/>
          <w:sz w:val="24"/>
          <w:szCs w:val="24"/>
        </w:rPr>
        <w:t>64.</w:t>
      </w:r>
      <w:r w:rsidRPr="0081047C">
        <w:rPr>
          <w:rFonts w:ascii="Times New Roman" w:hAnsi="Times New Roman" w:cs="Times New Roman"/>
          <w:sz w:val="24"/>
          <w:szCs w:val="24"/>
        </w:rPr>
        <w:tab/>
        <w:t>L. Liu</w:t>
      </w:r>
      <w:r w:rsidRPr="0081047C">
        <w:rPr>
          <w:rFonts w:ascii="Times New Roman" w:hAnsi="Times New Roman" w:cs="Times New Roman"/>
          <w:i/>
          <w:sz w:val="24"/>
          <w:szCs w:val="24"/>
        </w:rPr>
        <w:t xml:space="preserve"> et al.</w:t>
      </w:r>
      <w:r w:rsidRPr="0081047C">
        <w:rPr>
          <w:rFonts w:ascii="Times New Roman" w:hAnsi="Times New Roman" w:cs="Times New Roman"/>
          <w:sz w:val="24"/>
          <w:szCs w:val="24"/>
        </w:rPr>
        <w:t xml:space="preserve">, KRN4 controls quantitative variation in maize kernel row number. </w:t>
      </w:r>
      <w:r w:rsidRPr="0081047C">
        <w:rPr>
          <w:rFonts w:ascii="Times New Roman" w:hAnsi="Times New Roman" w:cs="Times New Roman"/>
          <w:i/>
          <w:sz w:val="24"/>
          <w:szCs w:val="24"/>
        </w:rPr>
        <w:t>PLoS genetics</w:t>
      </w:r>
      <w:r w:rsidRPr="0081047C">
        <w:rPr>
          <w:rFonts w:ascii="Times New Roman" w:hAnsi="Times New Roman" w:cs="Times New Roman"/>
          <w:sz w:val="24"/>
          <w:szCs w:val="24"/>
        </w:rPr>
        <w:t xml:space="preserve"> </w:t>
      </w:r>
      <w:r w:rsidRPr="0081047C">
        <w:rPr>
          <w:rFonts w:ascii="Times New Roman" w:hAnsi="Times New Roman" w:cs="Times New Roman"/>
          <w:b/>
          <w:sz w:val="24"/>
          <w:szCs w:val="24"/>
        </w:rPr>
        <w:t>11</w:t>
      </w:r>
      <w:r w:rsidRPr="0081047C">
        <w:rPr>
          <w:rFonts w:ascii="Times New Roman" w:hAnsi="Times New Roman" w:cs="Times New Roman"/>
          <w:sz w:val="24"/>
          <w:szCs w:val="24"/>
        </w:rPr>
        <w:t>, e1005670 (2015).</w:t>
      </w:r>
    </w:p>
    <w:p w14:paraId="4D8029C4" w14:textId="77A67AA5" w:rsidR="00AF2E74" w:rsidRDefault="00A924DA" w:rsidP="00A924DA">
      <w:r w:rsidRPr="0081047C">
        <w:rPr>
          <w:rFonts w:ascii="Times New Roman" w:hAnsi="Times New Roman" w:cs="Times New Roman"/>
          <w:sz w:val="24"/>
          <w:szCs w:val="24"/>
        </w:rPr>
        <w:fldChar w:fldCharType="end"/>
      </w:r>
    </w:p>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MKNC A+ MTSY">
    <w:altName w:val="Calibri"/>
    <w:panose1 w:val="00000000000000000000"/>
    <w:charset w:val="00"/>
    <w:family w:val="swiss"/>
    <w:notTrueType/>
    <w:pitch w:val="default"/>
    <w:sig w:usb0="00000003" w:usb1="00000000" w:usb2="00000000" w:usb3="00000000" w:csb0="00000001" w:csb1="00000000"/>
  </w:font>
  <w:font w:name="JvcswwAdvPTimes">
    <w:altName w:val="Cambria"/>
    <w:panose1 w:val="00000000000000000000"/>
    <w:charset w:val="00"/>
    <w:family w:val="roman"/>
    <w:notTrueType/>
    <w:pitch w:val="default"/>
    <w:sig w:usb0="00000003" w:usb1="00000000" w:usb2="00000000" w:usb3="00000000" w:csb0="00000001" w:csb1="00000000"/>
  </w:font>
  <w:font w:name="PcpxtkAdvTir_symb">
    <w:panose1 w:val="00000000000000000000"/>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4DA"/>
    <w:rsid w:val="00A924DA"/>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CD5E8"/>
  <w15:chartTrackingRefBased/>
  <w15:docId w15:val="{65CC3DED-5101-46DA-932B-969C06928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4DA"/>
  </w:style>
  <w:style w:type="paragraph" w:styleId="Heading1">
    <w:name w:val="heading 1"/>
    <w:basedOn w:val="Normal"/>
    <w:next w:val="Normal"/>
    <w:link w:val="Heading1Char"/>
    <w:uiPriority w:val="9"/>
    <w:qFormat/>
    <w:rsid w:val="00A924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4DA"/>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A924DA"/>
    <w:pPr>
      <w:spacing w:after="0" w:line="240" w:lineRule="auto"/>
    </w:pPr>
  </w:style>
  <w:style w:type="character" w:styleId="Hyperlink">
    <w:name w:val="Hyperlink"/>
    <w:basedOn w:val="DefaultParagraphFont"/>
    <w:uiPriority w:val="99"/>
    <w:unhideWhenUsed/>
    <w:rsid w:val="00A924DA"/>
    <w:rPr>
      <w:color w:val="0563C1" w:themeColor="hyperlink"/>
      <w:u w:val="single"/>
    </w:rPr>
  </w:style>
  <w:style w:type="character" w:customStyle="1" w:styleId="UnresolvedMention1">
    <w:name w:val="Unresolved Mention1"/>
    <w:basedOn w:val="DefaultParagraphFont"/>
    <w:uiPriority w:val="99"/>
    <w:semiHidden/>
    <w:unhideWhenUsed/>
    <w:rsid w:val="00A924DA"/>
    <w:rPr>
      <w:color w:val="605E5C"/>
      <w:shd w:val="clear" w:color="auto" w:fill="E1DFDD"/>
    </w:rPr>
  </w:style>
  <w:style w:type="paragraph" w:styleId="BalloonText">
    <w:name w:val="Balloon Text"/>
    <w:basedOn w:val="Normal"/>
    <w:link w:val="BalloonTextChar"/>
    <w:uiPriority w:val="99"/>
    <w:semiHidden/>
    <w:unhideWhenUsed/>
    <w:rsid w:val="00A924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24DA"/>
    <w:rPr>
      <w:rFonts w:ascii="Segoe UI" w:hAnsi="Segoe UI" w:cs="Segoe UI"/>
      <w:sz w:val="18"/>
      <w:szCs w:val="18"/>
    </w:rPr>
  </w:style>
  <w:style w:type="character" w:styleId="FollowedHyperlink">
    <w:name w:val="FollowedHyperlink"/>
    <w:basedOn w:val="DefaultParagraphFont"/>
    <w:uiPriority w:val="99"/>
    <w:semiHidden/>
    <w:unhideWhenUsed/>
    <w:rsid w:val="00A924DA"/>
    <w:rPr>
      <w:color w:val="954F72" w:themeColor="followedHyperlink"/>
      <w:u w:val="single"/>
    </w:rPr>
  </w:style>
  <w:style w:type="character" w:styleId="PlaceholderText">
    <w:name w:val="Placeholder Text"/>
    <w:basedOn w:val="DefaultParagraphFont"/>
    <w:uiPriority w:val="99"/>
    <w:semiHidden/>
    <w:rsid w:val="00A924DA"/>
    <w:rPr>
      <w:color w:val="808080"/>
    </w:rPr>
  </w:style>
  <w:style w:type="table" w:styleId="TableGrid">
    <w:name w:val="Table Grid"/>
    <w:basedOn w:val="TableNormal"/>
    <w:uiPriority w:val="39"/>
    <w:rsid w:val="00A924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24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24DA"/>
  </w:style>
  <w:style w:type="paragraph" w:styleId="Footer">
    <w:name w:val="footer"/>
    <w:basedOn w:val="Normal"/>
    <w:link w:val="FooterChar"/>
    <w:uiPriority w:val="99"/>
    <w:unhideWhenUsed/>
    <w:rsid w:val="00A924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24DA"/>
  </w:style>
  <w:style w:type="table" w:styleId="GridTable1Light-Accent1">
    <w:name w:val="Grid Table 1 Light Accent 1"/>
    <w:basedOn w:val="TableNormal"/>
    <w:uiPriority w:val="46"/>
    <w:rsid w:val="00A924DA"/>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A924DA"/>
    <w:rPr>
      <w:sz w:val="16"/>
      <w:szCs w:val="16"/>
    </w:rPr>
  </w:style>
  <w:style w:type="paragraph" w:styleId="CommentText">
    <w:name w:val="annotation text"/>
    <w:basedOn w:val="Normal"/>
    <w:link w:val="CommentTextChar"/>
    <w:uiPriority w:val="99"/>
    <w:unhideWhenUsed/>
    <w:rsid w:val="00A924DA"/>
    <w:pPr>
      <w:spacing w:line="240" w:lineRule="auto"/>
    </w:pPr>
    <w:rPr>
      <w:sz w:val="20"/>
      <w:szCs w:val="20"/>
    </w:rPr>
  </w:style>
  <w:style w:type="character" w:customStyle="1" w:styleId="CommentTextChar">
    <w:name w:val="Comment Text Char"/>
    <w:basedOn w:val="DefaultParagraphFont"/>
    <w:link w:val="CommentText"/>
    <w:uiPriority w:val="99"/>
    <w:rsid w:val="00A924DA"/>
    <w:rPr>
      <w:sz w:val="20"/>
      <w:szCs w:val="20"/>
    </w:rPr>
  </w:style>
  <w:style w:type="paragraph" w:styleId="CommentSubject">
    <w:name w:val="annotation subject"/>
    <w:basedOn w:val="CommentText"/>
    <w:next w:val="CommentText"/>
    <w:link w:val="CommentSubjectChar"/>
    <w:uiPriority w:val="99"/>
    <w:semiHidden/>
    <w:unhideWhenUsed/>
    <w:rsid w:val="00A924DA"/>
    <w:rPr>
      <w:b/>
      <w:bCs/>
    </w:rPr>
  </w:style>
  <w:style w:type="character" w:customStyle="1" w:styleId="CommentSubjectChar">
    <w:name w:val="Comment Subject Char"/>
    <w:basedOn w:val="CommentTextChar"/>
    <w:link w:val="CommentSubject"/>
    <w:uiPriority w:val="99"/>
    <w:semiHidden/>
    <w:rsid w:val="00A924DA"/>
    <w:rPr>
      <w:b/>
      <w:bCs/>
      <w:sz w:val="20"/>
      <w:szCs w:val="20"/>
    </w:rPr>
  </w:style>
  <w:style w:type="character" w:styleId="UnresolvedMention">
    <w:name w:val="Unresolved Mention"/>
    <w:basedOn w:val="DefaultParagraphFont"/>
    <w:uiPriority w:val="99"/>
    <w:semiHidden/>
    <w:unhideWhenUsed/>
    <w:rsid w:val="00A924DA"/>
    <w:rPr>
      <w:color w:val="605E5C"/>
      <w:shd w:val="clear" w:color="auto" w:fill="E1DFDD"/>
    </w:rPr>
  </w:style>
  <w:style w:type="paragraph" w:styleId="Revision">
    <w:name w:val="Revision"/>
    <w:hidden/>
    <w:uiPriority w:val="99"/>
    <w:semiHidden/>
    <w:rsid w:val="00A924DA"/>
    <w:pPr>
      <w:spacing w:after="0" w:line="240" w:lineRule="auto"/>
    </w:pPr>
  </w:style>
  <w:style w:type="character" w:styleId="LineNumber">
    <w:name w:val="line number"/>
    <w:basedOn w:val="DefaultParagraphFont"/>
    <w:uiPriority w:val="99"/>
    <w:semiHidden/>
    <w:unhideWhenUsed/>
    <w:rsid w:val="00A924DA"/>
  </w:style>
  <w:style w:type="paragraph" w:customStyle="1" w:styleId="EndNoteBibliographyTitle">
    <w:name w:val="EndNote Bibliography Title"/>
    <w:basedOn w:val="Normal"/>
    <w:link w:val="EndNoteBibliographyTitleChar"/>
    <w:rsid w:val="00A924D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924DA"/>
    <w:rPr>
      <w:rFonts w:ascii="Calibri" w:hAnsi="Calibri" w:cs="Calibri"/>
      <w:noProof/>
    </w:rPr>
  </w:style>
  <w:style w:type="paragraph" w:customStyle="1" w:styleId="EndNoteBibliography">
    <w:name w:val="EndNote Bibliography"/>
    <w:basedOn w:val="Normal"/>
    <w:link w:val="EndNoteBibliographyChar"/>
    <w:rsid w:val="00A924DA"/>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A924DA"/>
    <w:rPr>
      <w:rFonts w:ascii="Calibri" w:hAnsi="Calibri" w:cs="Calibri"/>
      <w:noProof/>
    </w:rPr>
  </w:style>
  <w:style w:type="table" w:styleId="TableGridLight">
    <w:name w:val="Grid Table Light"/>
    <w:basedOn w:val="TableNormal"/>
    <w:uiPriority w:val="40"/>
    <w:rsid w:val="00A924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mene.org/"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webSettings" Target="webSettings.xml"/><Relationship Id="rId21" Type="http://schemas.openxmlformats.org/officeDocument/2006/relationships/image" Target="media/image12.jpeg"/><Relationship Id="rId7" Type="http://schemas.openxmlformats.org/officeDocument/2006/relationships/hyperlink" Target="http://www.maizegdb.org/"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hyperlink" Target="https://www.panzea.org/genotypes" TargetMode="Externa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hyperlink" Target="https://qgis.org/en/site" TargetMode="Externa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hyperlink" Target="https://github.com/andersst91/UAStools/wiki/plotshpcreate.R" TargetMode="External"/><Relationship Id="rId9" Type="http://schemas.openxmlformats.org/officeDocument/2006/relationships/hyperlink" Target="http://www.maxmax.com/endvi.htm" TargetMode="Externa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20390</Words>
  <Characters>116226</Characters>
  <Application>Microsoft Office Word</Application>
  <DocSecurity>0</DocSecurity>
  <Lines>968</Lines>
  <Paragraphs>272</Paragraphs>
  <ScaleCrop>false</ScaleCrop>
  <Company/>
  <LinksUpToDate>false</LinksUpToDate>
  <CharactersWithSpaces>136344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2021-10-06T16:33:00Z</dcterms:created>
  <dcterms:modified xsi:type="dcterms:W3CDTF">2021-10-06T16:35:00Z</dcterms:modified>
</cp:coreProperties>
</file>