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E1E5" w14:textId="77777777" w:rsidR="00977230" w:rsidRPr="007274FF" w:rsidRDefault="00977230">
      <w:pPr>
        <w:spacing w:line="480" w:lineRule="auto"/>
        <w:rPr>
          <w:rFonts w:ascii="Times New Roman" w:eastAsia="Times New Roman" w:hAnsi="Times New Roman" w:cs="Times New Roman"/>
          <w:bCs/>
          <w:i/>
          <w:iCs/>
          <w:sz w:val="24"/>
        </w:rPr>
      </w:pPr>
      <w:r w:rsidRPr="007274FF">
        <w:rPr>
          <w:rFonts w:ascii="Times New Roman" w:eastAsia="Times New Roman" w:hAnsi="Times New Roman" w:cs="Times New Roman"/>
          <w:bCs/>
          <w:i/>
          <w:iCs/>
          <w:sz w:val="24"/>
        </w:rPr>
        <w:t xml:space="preserve">Pediatric Surgery International </w:t>
      </w:r>
    </w:p>
    <w:p w14:paraId="101F1525" w14:textId="62BC8EDD" w:rsidR="00845BF1" w:rsidRDefault="000C5BE7">
      <w:pPr>
        <w:spacing w:line="48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Title:</w:t>
      </w:r>
      <w:r>
        <w:rPr>
          <w:rFonts w:ascii="游明朝" w:eastAsia="游明朝" w:hAnsi="游明朝" w:cs="游明朝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Long-term medical support after definitive surgery for esophageal atresia: </w:t>
      </w:r>
      <w:r w:rsidR="005A5A35"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>nalysis using a national inpatient database in Japan</w:t>
      </w:r>
    </w:p>
    <w:p w14:paraId="137AD8A8" w14:textId="77777777" w:rsidR="00845BF1" w:rsidRDefault="00845BF1">
      <w:pPr>
        <w:spacing w:line="480" w:lineRule="auto"/>
        <w:rPr>
          <w:rFonts w:ascii="Times New Roman" w:eastAsia="Times New Roman" w:hAnsi="Times New Roman" w:cs="Times New Roman"/>
          <w:sz w:val="24"/>
        </w:rPr>
      </w:pPr>
    </w:p>
    <w:p w14:paraId="6AD64F97" w14:textId="0AE9E369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>Authors: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Yoshitsugu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Yanagida, MD</w:t>
      </w:r>
      <w:r>
        <w:rPr>
          <w:rFonts w:ascii="Times New Roman" w:eastAsia="Times New Roman" w:hAnsi="Times New Roman" w:cs="Times New Roman"/>
          <w:sz w:val="20"/>
          <w:vertAlign w:val="superscript"/>
        </w:rPr>
        <w:t>1,2</w:t>
      </w:r>
      <w:r>
        <w:rPr>
          <w:rFonts w:ascii="Times New Roman" w:eastAsia="Times New Roman" w:hAnsi="Times New Roman" w:cs="Times New Roman"/>
          <w:sz w:val="20"/>
        </w:rPr>
        <w:t>, Shotaro Aso, MD, PhD</w:t>
      </w:r>
      <w:r>
        <w:rPr>
          <w:rFonts w:ascii="Times New Roman" w:eastAsia="Times New Roman" w:hAnsi="Times New Roman" w:cs="Times New Roman"/>
          <w:sz w:val="20"/>
          <w:vertAlign w:val="superscript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Michimasa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Fujiogi</w:t>
      </w:r>
      <w:proofErr w:type="spellEnd"/>
      <w:r>
        <w:rPr>
          <w:rFonts w:ascii="Times New Roman" w:eastAsia="Times New Roman" w:hAnsi="Times New Roman" w:cs="Times New Roman"/>
          <w:sz w:val="20"/>
        </w:rPr>
        <w:t>, MD, PhD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</w:rPr>
        <w:t>, Kosuke Kirino, MD</w:t>
      </w:r>
      <w:r>
        <w:rPr>
          <w:rFonts w:ascii="Times New Roman" w:eastAsia="Times New Roman" w:hAnsi="Times New Roman" w:cs="Times New Roman"/>
          <w:sz w:val="20"/>
          <w:vertAlign w:val="superscript"/>
        </w:rPr>
        <w:t>4</w:t>
      </w:r>
      <w:r>
        <w:rPr>
          <w:rFonts w:ascii="Times New Roman" w:eastAsia="Times New Roman" w:hAnsi="Times New Roman" w:cs="Times New Roman"/>
          <w:sz w:val="20"/>
        </w:rPr>
        <w:t>, Tetsuya Ishimaru, MD, PhD</w:t>
      </w:r>
      <w:r>
        <w:rPr>
          <w:rFonts w:ascii="Times New Roman" w:eastAsia="Times New Roman" w:hAnsi="Times New Roman" w:cs="Times New Roman"/>
          <w:sz w:val="20"/>
          <w:vertAlign w:val="superscript"/>
        </w:rPr>
        <w:t>5</w:t>
      </w:r>
      <w:r>
        <w:rPr>
          <w:rFonts w:ascii="Times New Roman" w:eastAsia="Times New Roman" w:hAnsi="Times New Roman" w:cs="Times New Roman"/>
          <w:sz w:val="20"/>
        </w:rPr>
        <w:t>, Kenji Santo, MD, PhD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6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Shuichiro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Uehara, MD, PhD</w:t>
      </w:r>
      <w:r>
        <w:rPr>
          <w:rFonts w:ascii="Times New Roman" w:eastAsia="Times New Roman" w:hAnsi="Times New Roman" w:cs="Times New Roman"/>
          <w:sz w:val="20"/>
          <w:vertAlign w:val="superscript"/>
        </w:rPr>
        <w:t>6</w:t>
      </w:r>
      <w:r>
        <w:rPr>
          <w:rFonts w:ascii="Times New Roman" w:eastAsia="Times New Roman" w:hAnsi="Times New Roman" w:cs="Times New Roman"/>
          <w:sz w:val="20"/>
        </w:rPr>
        <w:t>, Tomoaki Taguchi, MD, PhD</w:t>
      </w:r>
      <w:r>
        <w:rPr>
          <w:rFonts w:ascii="Times New Roman" w:eastAsia="Times New Roman" w:hAnsi="Times New Roman" w:cs="Times New Roman"/>
          <w:sz w:val="20"/>
          <w:vertAlign w:val="superscript"/>
        </w:rPr>
        <w:t>7</w:t>
      </w:r>
      <w:r>
        <w:rPr>
          <w:rFonts w:ascii="Times New Roman" w:eastAsia="Times New Roman" w:hAnsi="Times New Roman" w:cs="Times New Roman"/>
          <w:sz w:val="20"/>
        </w:rPr>
        <w:t>, Kensuke Yoshimura MD, MPH, PhD</w:t>
      </w:r>
      <w:r>
        <w:rPr>
          <w:rFonts w:ascii="Times New Roman" w:eastAsia="Times New Roman" w:hAnsi="Times New Roman" w:cs="Times New Roman"/>
          <w:sz w:val="20"/>
          <w:vertAlign w:val="superscript"/>
        </w:rPr>
        <w:t>2,8</w:t>
      </w:r>
      <w:r>
        <w:rPr>
          <w:rFonts w:ascii="Times New Roman" w:eastAsia="Times New Roman" w:hAnsi="Times New Roman" w:cs="Times New Roman"/>
          <w:sz w:val="20"/>
        </w:rPr>
        <w:t>, Hideo Yasunaga, MD, PhD</w:t>
      </w:r>
      <w:r>
        <w:rPr>
          <w:rFonts w:ascii="Times New Roman" w:eastAsia="Times New Roman" w:hAnsi="Times New Roman" w:cs="Times New Roman"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</w:rPr>
        <w:t>, Jun Fujishiro, MD, PhD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1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3AB8344A" w14:textId="7051C389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Department of Pediatric Surgery, Graduate School of Medicine, The University of Tokyo, 7-3-1 Hongo, Bunkyo-</w:t>
      </w:r>
      <w:proofErr w:type="spellStart"/>
      <w:r>
        <w:rPr>
          <w:rFonts w:ascii="Times New Roman" w:eastAsia="Times New Roman" w:hAnsi="Times New Roman" w:cs="Times New Roman"/>
          <w:sz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</w:rPr>
        <w:t>, Tokyo</w:t>
      </w:r>
      <w:r w:rsidR="005A5A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113-0033, Japan</w:t>
      </w:r>
    </w:p>
    <w:p w14:paraId="47BACC08" w14:textId="0BC7553C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 Department of Clinical Epidemiology and Health Economics, School of Public Health, The University of Tokyo, 7-3-1 Hongo, Bunkyo-</w:t>
      </w:r>
      <w:proofErr w:type="spellStart"/>
      <w:r>
        <w:rPr>
          <w:rFonts w:ascii="Times New Roman" w:eastAsia="Times New Roman" w:hAnsi="Times New Roman" w:cs="Times New Roman"/>
          <w:sz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</w:rPr>
        <w:t>, Tokyo 113-0033, Japan</w:t>
      </w:r>
    </w:p>
    <w:p w14:paraId="64321DE1" w14:textId="791D9903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 Department of Health Services Research, Graduate School of Medicine, The University of Tokyo, 7-3-1 Hongo, Bunkyo-</w:t>
      </w:r>
      <w:proofErr w:type="spellStart"/>
      <w:r>
        <w:rPr>
          <w:rFonts w:ascii="Times New Roman" w:eastAsia="Times New Roman" w:hAnsi="Times New Roman" w:cs="Times New Roman"/>
          <w:sz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</w:rPr>
        <w:t>, Tokyo 113-0033, Japan</w:t>
      </w:r>
    </w:p>
    <w:p w14:paraId="71B12BCF" w14:textId="7F840D75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 Department of Data Science, Clinical Research Center, National Center for Child </w:t>
      </w:r>
      <w:r>
        <w:rPr>
          <w:rFonts w:ascii="Times New Roman" w:eastAsia="Times New Roman" w:hAnsi="Times New Roman" w:cs="Times New Roman"/>
          <w:sz w:val="24"/>
        </w:rPr>
        <w:lastRenderedPageBreak/>
        <w:t>Health and Development, 2-10-1 Okura, Setagaya-</w:t>
      </w:r>
      <w:proofErr w:type="spellStart"/>
      <w:r>
        <w:rPr>
          <w:rFonts w:ascii="Times New Roman" w:eastAsia="Times New Roman" w:hAnsi="Times New Roman" w:cs="Times New Roman"/>
          <w:sz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</w:rPr>
        <w:t>, Tokyo 157-8535, Japan</w:t>
      </w:r>
    </w:p>
    <w:p w14:paraId="34EA93B2" w14:textId="08054E00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 Division of Surgery, Department of Surgical Specialties, National Center for Child Health and Development, 2-10-1 Okura, Setagaya-</w:t>
      </w:r>
      <w:proofErr w:type="spellStart"/>
      <w:r>
        <w:rPr>
          <w:rFonts w:ascii="Times New Roman" w:eastAsia="Times New Roman" w:hAnsi="Times New Roman" w:cs="Times New Roman"/>
          <w:sz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</w:rPr>
        <w:t>, Tokyo 157-8535, Japan</w:t>
      </w:r>
    </w:p>
    <w:p w14:paraId="2630D1EE" w14:textId="4E8DF94A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 Department of Pediatric Surgery, Nihon University School of Medicine, 1-1-5 </w:t>
      </w:r>
      <w:proofErr w:type="spellStart"/>
      <w:r>
        <w:rPr>
          <w:rFonts w:ascii="Times New Roman" w:eastAsia="Times New Roman" w:hAnsi="Times New Roman" w:cs="Times New Roman"/>
          <w:sz w:val="24"/>
        </w:rPr>
        <w:t>Sendagi</w:t>
      </w:r>
      <w:proofErr w:type="spellEnd"/>
      <w:r>
        <w:rPr>
          <w:rFonts w:ascii="Times New Roman" w:eastAsia="Times New Roman" w:hAnsi="Times New Roman" w:cs="Times New Roman"/>
          <w:sz w:val="24"/>
        </w:rPr>
        <w:t>, Bunkyo-</w:t>
      </w:r>
      <w:proofErr w:type="spellStart"/>
      <w:r>
        <w:rPr>
          <w:rFonts w:ascii="Times New Roman" w:eastAsia="Times New Roman" w:hAnsi="Times New Roman" w:cs="Times New Roman"/>
          <w:sz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</w:rPr>
        <w:t>, Tokyo 113-8603, Japan.</w:t>
      </w:r>
    </w:p>
    <w:p w14:paraId="39F26F21" w14:textId="48F5B748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 President, Fukuoka College of Health Sciences, 2-15-1 Tamura, Sawara-</w:t>
      </w:r>
      <w:proofErr w:type="spellStart"/>
      <w:r>
        <w:rPr>
          <w:rFonts w:ascii="Times New Roman" w:eastAsia="Times New Roman" w:hAnsi="Times New Roman" w:cs="Times New Roman"/>
          <w:sz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</w:rPr>
        <w:t>, Fukuoka 814-0139, Japan</w:t>
      </w:r>
    </w:p>
    <w:p w14:paraId="249E0C66" w14:textId="15850F30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 Center for Next Generation of Community Health, Chiba University Hospital, 1-8-1, </w:t>
      </w:r>
      <w:proofErr w:type="spellStart"/>
      <w:r>
        <w:rPr>
          <w:rFonts w:ascii="Times New Roman" w:eastAsia="Times New Roman" w:hAnsi="Times New Roman" w:cs="Times New Roman"/>
          <w:sz w:val="24"/>
        </w:rPr>
        <w:t>Inohana</w:t>
      </w:r>
      <w:proofErr w:type="spellEnd"/>
      <w:r>
        <w:rPr>
          <w:rFonts w:ascii="Times New Roman" w:eastAsia="Times New Roman" w:hAnsi="Times New Roman" w:cs="Times New Roman"/>
          <w:sz w:val="24"/>
        </w:rPr>
        <w:t>, Chuo-</w:t>
      </w:r>
      <w:proofErr w:type="spellStart"/>
      <w:r>
        <w:rPr>
          <w:rFonts w:ascii="Times New Roman" w:eastAsia="Times New Roman" w:hAnsi="Times New Roman" w:cs="Times New Roman"/>
          <w:sz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</w:rPr>
        <w:t>, Chiba-</w:t>
      </w:r>
      <w:proofErr w:type="spellStart"/>
      <w:r>
        <w:rPr>
          <w:rFonts w:ascii="Times New Roman" w:eastAsia="Times New Roman" w:hAnsi="Times New Roman" w:cs="Times New Roman"/>
          <w:sz w:val="24"/>
        </w:rPr>
        <w:t>shi</w:t>
      </w:r>
      <w:proofErr w:type="spellEnd"/>
      <w:r>
        <w:rPr>
          <w:rFonts w:ascii="Times New Roman" w:eastAsia="Times New Roman" w:hAnsi="Times New Roman" w:cs="Times New Roman"/>
          <w:sz w:val="24"/>
        </w:rPr>
        <w:t>, Chiba 260-8677, Japan</w:t>
      </w:r>
    </w:p>
    <w:p w14:paraId="5E4E5C80" w14:textId="77777777" w:rsidR="00845BF1" w:rsidRDefault="00845BF1">
      <w:pPr>
        <w:spacing w:line="480" w:lineRule="auto"/>
        <w:rPr>
          <w:rFonts w:ascii="Times New Roman" w:eastAsia="Times New Roman" w:hAnsi="Times New Roman" w:cs="Times New Roman"/>
          <w:sz w:val="24"/>
        </w:rPr>
      </w:pPr>
    </w:p>
    <w:p w14:paraId="7F3F8438" w14:textId="77777777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Corresponding author: Jun Fujishiro, M.D., Ph.D.</w:t>
      </w:r>
    </w:p>
    <w:p w14:paraId="42C063DC" w14:textId="77777777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Department of Pediatric Surgery, Graduate School of Medicine, The University of Tokyo</w:t>
      </w:r>
    </w:p>
    <w:p w14:paraId="69C3D127" w14:textId="2CA46999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E-mail: FUJISHIROJ-PSU@h.u-tokyo.ac.jp</w:t>
      </w:r>
    </w:p>
    <w:p w14:paraId="183BA408" w14:textId="77777777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Phone: +81-3-5841-3303</w:t>
      </w:r>
    </w:p>
    <w:p w14:paraId="431078BC" w14:textId="77777777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Fax: +81-3-5841-8585</w:t>
      </w:r>
    </w:p>
    <w:p w14:paraId="69F4961E" w14:textId="77777777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Present address: 7-3-1 Hongo, Bunkyo-</w:t>
      </w:r>
      <w:proofErr w:type="spellStart"/>
      <w:r>
        <w:rPr>
          <w:rFonts w:ascii="Times New Roman" w:eastAsia="Times New Roman" w:hAnsi="Times New Roman" w:cs="Times New Roman"/>
          <w:sz w:val="24"/>
        </w:rPr>
        <w:t>ku</w:t>
      </w:r>
      <w:proofErr w:type="spellEnd"/>
      <w:r>
        <w:rPr>
          <w:rFonts w:ascii="Times New Roman" w:eastAsia="Times New Roman" w:hAnsi="Times New Roman" w:cs="Times New Roman"/>
          <w:sz w:val="24"/>
        </w:rPr>
        <w:t>, Tokyo, 113-0033, Japan</w:t>
      </w:r>
    </w:p>
    <w:p w14:paraId="672FE439" w14:textId="77777777" w:rsidR="00845BF1" w:rsidRDefault="00845BF1">
      <w:pPr>
        <w:spacing w:line="480" w:lineRule="auto"/>
        <w:rPr>
          <w:rFonts w:ascii="Times New Roman" w:eastAsia="Times New Roman" w:hAnsi="Times New Roman" w:cs="Times New Roman"/>
          <w:sz w:val="24"/>
        </w:rPr>
      </w:pPr>
    </w:p>
    <w:p w14:paraId="33534B0E" w14:textId="77777777" w:rsidR="00845BF1" w:rsidRDefault="000C5BE7">
      <w:pPr>
        <w:pStyle w:val="a9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Index</w:t>
      </w:r>
    </w:p>
    <w:p w14:paraId="565A5857" w14:textId="06F05639" w:rsidR="007D150F" w:rsidRDefault="000C5BE7">
      <w:pPr>
        <w:pStyle w:val="10"/>
        <w:tabs>
          <w:tab w:val="right" w:leader="dot" w:pos="8494"/>
        </w:tabs>
        <w:rPr>
          <w:noProof/>
          <w:sz w:val="21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TOC \o "1-3" \h \z \u </w:instrText>
      </w:r>
      <w:r>
        <w:rPr>
          <w:sz w:val="24"/>
        </w:rPr>
        <w:fldChar w:fldCharType="separate"/>
      </w:r>
      <w:hyperlink w:anchor="_Toc228260551" w:history="1">
        <w:r w:rsidR="007D150F" w:rsidRPr="00325B77">
          <w:rPr>
            <w:rStyle w:val="af2"/>
            <w:rFonts w:ascii="Times New Roman" w:eastAsia="Times New Roman" w:hAnsi="Times New Roman" w:cs="Times New Roman"/>
            <w:noProof/>
          </w:rPr>
          <w:t>Table S1. Definitions of all home medical care modalities</w:t>
        </w:r>
        <w:r w:rsidR="007D150F">
          <w:rPr>
            <w:noProof/>
            <w:webHidden/>
          </w:rPr>
          <w:tab/>
        </w:r>
        <w:r w:rsidR="007D150F">
          <w:rPr>
            <w:noProof/>
            <w:webHidden/>
          </w:rPr>
          <w:fldChar w:fldCharType="begin"/>
        </w:r>
        <w:r w:rsidR="007D150F">
          <w:rPr>
            <w:noProof/>
            <w:webHidden/>
          </w:rPr>
          <w:instrText xml:space="preserve"> PAGEREF _Toc228260551 \h </w:instrText>
        </w:r>
        <w:r w:rsidR="007D150F">
          <w:rPr>
            <w:noProof/>
            <w:webHidden/>
          </w:rPr>
        </w:r>
        <w:r w:rsidR="007D150F">
          <w:rPr>
            <w:noProof/>
            <w:webHidden/>
          </w:rPr>
          <w:fldChar w:fldCharType="separate"/>
        </w:r>
        <w:r w:rsidR="007D150F">
          <w:rPr>
            <w:noProof/>
            <w:webHidden/>
          </w:rPr>
          <w:t>4</w:t>
        </w:r>
        <w:r w:rsidR="007D150F">
          <w:rPr>
            <w:noProof/>
            <w:webHidden/>
          </w:rPr>
          <w:fldChar w:fldCharType="end"/>
        </w:r>
      </w:hyperlink>
    </w:p>
    <w:p w14:paraId="62FBE93B" w14:textId="26367CFB" w:rsidR="007D150F" w:rsidRDefault="007D150F">
      <w:pPr>
        <w:pStyle w:val="10"/>
        <w:tabs>
          <w:tab w:val="right" w:leader="dot" w:pos="8494"/>
        </w:tabs>
        <w:rPr>
          <w:noProof/>
          <w:sz w:val="21"/>
        </w:rPr>
      </w:pPr>
      <w:hyperlink w:anchor="_Toc228260552" w:history="1">
        <w:r w:rsidRPr="00325B77">
          <w:rPr>
            <w:rStyle w:val="af2"/>
            <w:rFonts w:ascii="Times New Roman" w:eastAsia="Times New Roman" w:hAnsi="Times New Roman" w:cs="Times New Roman"/>
            <w:noProof/>
          </w:rPr>
          <w:t>Table S2. Definitions of all medications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_Toc228260552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00186B" w14:textId="752F5E49" w:rsidR="00845BF1" w:rsidRDefault="000C5BE7">
      <w:pPr>
        <w:rPr>
          <w:b/>
          <w:sz w:val="24"/>
        </w:rPr>
      </w:pPr>
      <w:r>
        <w:rPr>
          <w:rFonts w:ascii="游明朝" w:eastAsia="游明朝" w:hAnsi="游明朝" w:cs="游明朝"/>
          <w:b/>
          <w:sz w:val="24"/>
        </w:rPr>
        <w:fldChar w:fldCharType="end"/>
      </w:r>
    </w:p>
    <w:p w14:paraId="5FB59923" w14:textId="77777777" w:rsidR="00845BF1" w:rsidRDefault="00845BF1">
      <w:pPr>
        <w:pStyle w:val="1"/>
        <w:rPr>
          <w:rFonts w:ascii="Times New Roman" w:eastAsia="Times New Roman" w:hAnsi="Times New Roman" w:cs="Times New Roman"/>
          <w:sz w:val="24"/>
        </w:rPr>
        <w:sectPr w:rsidR="00845BF1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4C0AC81" w14:textId="4F5159C9" w:rsidR="00845BF1" w:rsidRDefault="000C5BE7">
      <w:pPr>
        <w:pStyle w:val="1"/>
        <w:rPr>
          <w:rFonts w:ascii="Times New Roman" w:eastAsia="Times New Roman" w:hAnsi="Times New Roman" w:cs="Times New Roman"/>
          <w:sz w:val="24"/>
        </w:rPr>
      </w:pPr>
      <w:bookmarkStart w:id="0" w:name="_Toc228260551"/>
      <w:r>
        <w:rPr>
          <w:rFonts w:ascii="Times New Roman" w:eastAsia="Times New Roman" w:hAnsi="Times New Roman" w:cs="Times New Roman"/>
          <w:sz w:val="24"/>
        </w:rPr>
        <w:lastRenderedPageBreak/>
        <w:t xml:space="preserve">Table S1. Definitions of </w:t>
      </w:r>
      <w:r w:rsidR="005A5A35">
        <w:rPr>
          <w:rFonts w:ascii="Times New Roman" w:eastAsia="Times New Roman" w:hAnsi="Times New Roman" w:cs="Times New Roman"/>
          <w:sz w:val="24"/>
        </w:rPr>
        <w:t xml:space="preserve">all </w:t>
      </w:r>
      <w:r>
        <w:rPr>
          <w:rFonts w:ascii="Times New Roman" w:eastAsia="Times New Roman" w:hAnsi="Times New Roman" w:cs="Times New Roman"/>
          <w:sz w:val="24"/>
        </w:rPr>
        <w:t>home medical care</w:t>
      </w:r>
      <w:r w:rsidR="005A5A35">
        <w:rPr>
          <w:rFonts w:ascii="Times New Roman" w:eastAsia="Times New Roman" w:hAnsi="Times New Roman" w:cs="Times New Roman"/>
          <w:sz w:val="24"/>
        </w:rPr>
        <w:t xml:space="preserve"> modalities</w:t>
      </w:r>
      <w:bookmarkEnd w:id="0"/>
      <w:r>
        <w:fldChar w:fldCharType="begin"/>
      </w:r>
      <w:r>
        <w:instrText xml:space="preserve"> LINK Excel.Sheet.12 https://d.docs.live.net/ce893fb02f6bacb4/論文執筆関連/田口班食道閉鎖/Table_論文用.xlsx tableS1!R2C1:R7C3 \a \f 4 \h  \* MERGEFORMAT </w:instrText>
      </w:r>
      <w:r>
        <w:fldChar w:fldCharType="separate"/>
      </w:r>
    </w:p>
    <w:tbl>
      <w:tblPr>
        <w:tblW w:w="117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0"/>
        <w:gridCol w:w="6718"/>
        <w:gridCol w:w="2268"/>
      </w:tblGrid>
      <w:tr w:rsidR="00845BF1" w14:paraId="436D3A55" w14:textId="77777777">
        <w:trPr>
          <w:trHeight w:val="360"/>
        </w:trPr>
        <w:tc>
          <w:tcPr>
            <w:tcW w:w="27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6B411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Home medical care</w:t>
            </w:r>
          </w:p>
        </w:tc>
        <w:tc>
          <w:tcPr>
            <w:tcW w:w="67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6DCE5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Procedure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52C9D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Medical device</w:t>
            </w:r>
          </w:p>
        </w:tc>
      </w:tr>
      <w:tr w:rsidR="00845BF1" w14:paraId="49576C77" w14:textId="77777777">
        <w:trPr>
          <w:trHeight w:val="7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3AAAA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Home tracheostomy care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72928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C112 Management fee for home tracheostomy care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K403-23 Laryngotracheal separation*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9E80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Tracheostomy tube</w:t>
            </w:r>
          </w:p>
        </w:tc>
      </w:tr>
      <w:tr w:rsidR="00845BF1" w14:paraId="26C55C81" w14:textId="77777777">
        <w:trPr>
          <w:trHeight w:val="72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8F483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Home ventilation therapy</w:t>
            </w:r>
          </w:p>
        </w:tc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12EB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C107 Management fee for home ventilation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C107-2 Management fee for home continuous positive airway pressure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863B" w14:textId="77777777" w:rsidR="00845BF1" w:rsidRDefault="00845B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5BF1" w14:paraId="574D2032" w14:textId="77777777">
        <w:trPr>
          <w:trHeight w:val="360"/>
        </w:trPr>
        <w:tc>
          <w:tcPr>
            <w:tcW w:w="2780" w:type="dxa"/>
            <w:tcBorders>
              <w:top w:val="nil"/>
              <w:left w:val="nil"/>
              <w:right w:val="nil"/>
            </w:tcBorders>
            <w:vAlign w:val="center"/>
          </w:tcPr>
          <w:p w14:paraId="7C7A76E2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Home oxygen therapy</w:t>
            </w:r>
          </w:p>
        </w:tc>
        <w:tc>
          <w:tcPr>
            <w:tcW w:w="6718" w:type="dxa"/>
            <w:tcBorders>
              <w:top w:val="nil"/>
              <w:left w:val="nil"/>
              <w:right w:val="nil"/>
            </w:tcBorders>
            <w:vAlign w:val="center"/>
          </w:tcPr>
          <w:p w14:paraId="012FBAE2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C103 Management fee for home oxygen therapy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1F213078" w14:textId="77777777" w:rsidR="00845BF1" w:rsidRDefault="00845BF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5BF1" w14:paraId="7BE42781" w14:textId="77777777">
        <w:trPr>
          <w:trHeight w:val="720"/>
        </w:trPr>
        <w:tc>
          <w:tcPr>
            <w:tcW w:w="27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D8F0C6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Home enteral nutrition</w:t>
            </w:r>
          </w:p>
        </w:tc>
        <w:tc>
          <w:tcPr>
            <w:tcW w:w="67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99AC8D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C105 Management fee for home enteral nutrition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F7D8826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Gastrostomy tube</w:t>
            </w:r>
          </w:p>
          <w:p w14:paraId="5DDCD4FF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Enterostomy tube</w:t>
            </w:r>
          </w:p>
        </w:tc>
      </w:tr>
      <w:tr w:rsidR="00845BF1" w14:paraId="11E9C2E5" w14:textId="77777777">
        <w:trPr>
          <w:trHeight w:val="750"/>
        </w:trPr>
        <w:tc>
          <w:tcPr>
            <w:tcW w:w="1176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CC7D24" w14:textId="77777777" w:rsidR="00845BF1" w:rsidRDefault="000C5BE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 In patients who underwent laryngotracheal separation, the duration of home tracheostomy care was defined as the period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from laryngotracheal separation to the end of the observation period.</w:t>
            </w:r>
          </w:p>
        </w:tc>
      </w:tr>
    </w:tbl>
    <w:p w14:paraId="4FE6858F" w14:textId="28DCCFE9" w:rsidR="00845BF1" w:rsidRDefault="000C5BE7">
      <w:pPr>
        <w:rPr>
          <w:rFonts w:ascii="游明朝" w:eastAsia="游明朝" w:hAnsi="游明朝" w:cs="游明朝"/>
          <w:color w:val="000000"/>
        </w:rPr>
      </w:pPr>
      <w:r>
        <w:rPr>
          <w:rFonts w:ascii="游明朝" w:eastAsia="游明朝" w:hAnsi="游明朝" w:cs="游明朝"/>
          <w:color w:val="000000"/>
        </w:rPr>
        <w:fldChar w:fldCharType="end"/>
      </w:r>
    </w:p>
    <w:p w14:paraId="599EABE5" w14:textId="77777777" w:rsidR="00845BF1" w:rsidRDefault="000C5BE7">
      <w:pPr>
        <w:widowControl/>
        <w:rPr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37354E14" w14:textId="591F0E91" w:rsidR="00845BF1" w:rsidRDefault="000C5BE7">
      <w:pPr>
        <w:pStyle w:val="1"/>
        <w:rPr>
          <w:rFonts w:ascii="Times New Roman" w:eastAsia="Times New Roman" w:hAnsi="Times New Roman" w:cs="Times New Roman"/>
          <w:sz w:val="24"/>
        </w:rPr>
      </w:pPr>
      <w:bookmarkStart w:id="1" w:name="_Toc228260552"/>
      <w:r>
        <w:rPr>
          <w:rFonts w:ascii="Times New Roman" w:eastAsia="Times New Roman" w:hAnsi="Times New Roman" w:cs="Times New Roman"/>
          <w:sz w:val="24"/>
        </w:rPr>
        <w:lastRenderedPageBreak/>
        <w:t xml:space="preserve">Table S2. Definitions of </w:t>
      </w:r>
      <w:r w:rsidR="005A5A35">
        <w:rPr>
          <w:rFonts w:ascii="Times New Roman" w:eastAsia="Times New Roman" w:hAnsi="Times New Roman" w:cs="Times New Roman"/>
          <w:sz w:val="24"/>
        </w:rPr>
        <w:t xml:space="preserve">all </w:t>
      </w:r>
      <w:r>
        <w:rPr>
          <w:rFonts w:ascii="Times New Roman" w:eastAsia="Times New Roman" w:hAnsi="Times New Roman" w:cs="Times New Roman"/>
          <w:sz w:val="24"/>
        </w:rPr>
        <w:t>medication</w:t>
      </w:r>
      <w:r w:rsidR="005A5A35">
        <w:rPr>
          <w:rFonts w:ascii="Times New Roman" w:eastAsia="Times New Roman" w:hAnsi="Times New Roman" w:cs="Times New Roman"/>
          <w:sz w:val="24"/>
        </w:rPr>
        <w:t>s</w:t>
      </w:r>
      <w:bookmarkEnd w:id="1"/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LINK Excel.Sheet.12</w:instrText>
      </w:r>
      <w:r>
        <w:rPr>
          <w:rFonts w:ascii="Times New Roman" w:hAnsi="Times New Roman" w:cs="Times New Roman" w:hint="eastAsia"/>
          <w:sz w:val="24"/>
        </w:rPr>
        <w:instrText xml:space="preserve"> https://d.docs.live.net/ce893fb02f6bacb4/</w:instrText>
      </w:r>
      <w:r>
        <w:rPr>
          <w:rFonts w:ascii="Times New Roman" w:hAnsi="Times New Roman" w:cs="Times New Roman" w:hint="eastAsia"/>
          <w:sz w:val="24"/>
        </w:rPr>
        <w:instrText>論文執筆関連</w:instrText>
      </w:r>
      <w:r>
        <w:rPr>
          <w:rFonts w:ascii="Times New Roman" w:hAnsi="Times New Roman" w:cs="Times New Roman" w:hint="eastAsia"/>
          <w:sz w:val="24"/>
        </w:rPr>
        <w:instrText>/</w:instrText>
      </w:r>
      <w:r>
        <w:rPr>
          <w:rFonts w:ascii="Times New Roman" w:hAnsi="Times New Roman" w:cs="Times New Roman" w:hint="eastAsia"/>
          <w:sz w:val="24"/>
        </w:rPr>
        <w:instrText>田口班食道閉鎖</w:instrText>
      </w:r>
      <w:r>
        <w:rPr>
          <w:rFonts w:ascii="Times New Roman" w:hAnsi="Times New Roman" w:cs="Times New Roman" w:hint="eastAsia"/>
          <w:sz w:val="24"/>
        </w:rPr>
        <w:instrText>/Table_</w:instrText>
      </w:r>
      <w:r>
        <w:rPr>
          <w:rFonts w:ascii="Times New Roman" w:hAnsi="Times New Roman" w:cs="Times New Roman" w:hint="eastAsia"/>
          <w:sz w:val="24"/>
        </w:rPr>
        <w:instrText>論文用</w:instrText>
      </w:r>
      <w:r>
        <w:rPr>
          <w:rFonts w:ascii="Times New Roman" w:hAnsi="Times New Roman" w:cs="Times New Roman" w:hint="eastAsia"/>
          <w:sz w:val="24"/>
        </w:rPr>
        <w:instrText>.xlsx</w:instrText>
      </w:r>
      <w:r>
        <w:rPr>
          <w:rFonts w:ascii="Times New Roman" w:hAnsi="Times New Roman" w:cs="Times New Roman"/>
          <w:sz w:val="24"/>
        </w:rPr>
        <w:instrText xml:space="preserve"> "table S2!R2C1:R5C2" \a \f 4 \h  \* MERGEFORMAT </w:instrText>
      </w:r>
      <w:r>
        <w:rPr>
          <w:rFonts w:ascii="Times New Roman" w:hAnsi="Times New Roman" w:cs="Times New Roman"/>
          <w:sz w:val="24"/>
        </w:rPr>
        <w:fldChar w:fldCharType="separate"/>
      </w:r>
    </w:p>
    <w:tbl>
      <w:tblPr>
        <w:tblW w:w="127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0906"/>
      </w:tblGrid>
      <w:tr w:rsidR="00845BF1" w14:paraId="22BED8B5" w14:textId="77777777">
        <w:trPr>
          <w:trHeight w:val="260"/>
        </w:trPr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11F99" w14:textId="77777777" w:rsidR="00845BF1" w:rsidRDefault="000C5BE7">
            <w:pPr>
              <w:widowControl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Medication</w:t>
            </w:r>
          </w:p>
        </w:tc>
        <w:tc>
          <w:tcPr>
            <w:tcW w:w="109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5EB41" w14:textId="77777777" w:rsidR="00845BF1" w:rsidRDefault="000C5BE7">
            <w:pPr>
              <w:widowControl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Drugs</w:t>
            </w:r>
          </w:p>
        </w:tc>
      </w:tr>
      <w:tr w:rsidR="00845BF1" w14:paraId="28B64B5F" w14:textId="77777777">
        <w:trPr>
          <w:trHeight w:val="52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C6528" w14:textId="0097377C" w:rsidR="00845BF1" w:rsidRDefault="000C5BE7">
            <w:pPr>
              <w:widowControl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Antacid</w:t>
            </w:r>
            <w:r w:rsidR="007B488B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17B5C" w14:textId="77777777" w:rsidR="00845BF1" w:rsidRDefault="000C5BE7">
            <w:pPr>
              <w:widowControl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Proton pump inhibitors (omeprazole, lansoprazole, rabeprazole, esomeprazole,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vonoprazan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Histamine H2 receptor blockers (cimetidine, nizatidine, roxatidine, lafutidine, famotidine)</w:t>
            </w:r>
          </w:p>
        </w:tc>
      </w:tr>
      <w:tr w:rsidR="00845BF1" w14:paraId="53CD5C54" w14:textId="77777777">
        <w:trPr>
          <w:trHeight w:val="78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631E8" w14:textId="77777777" w:rsidR="00845BF1" w:rsidRDefault="000C5BE7">
            <w:pPr>
              <w:widowControl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Prokinetic agents</w:t>
            </w:r>
          </w:p>
        </w:tc>
        <w:tc>
          <w:tcPr>
            <w:tcW w:w="10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58C89" w14:textId="77777777" w:rsidR="00845BF1" w:rsidRDefault="000C5BE7">
            <w:pPr>
              <w:widowControl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Mosapride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Acotiamide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Rikkunsi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-to (Japanese herbal medicine)</w:t>
            </w:r>
          </w:p>
        </w:tc>
      </w:tr>
      <w:tr w:rsidR="00845BF1" w14:paraId="6D2DD990" w14:textId="77777777">
        <w:trPr>
          <w:trHeight w:val="3915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85BE666" w14:textId="4FAE9DF9" w:rsidR="00845BF1" w:rsidRDefault="000C5BE7">
            <w:pPr>
              <w:widowControl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B488B">
              <w:rPr>
                <w:rFonts w:ascii="Times New Roman" w:eastAsia="Times New Roman" w:hAnsi="Times New Roman" w:cs="Times New Roman"/>
                <w:color w:val="000000"/>
              </w:rPr>
              <w:t>nti-a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sthma</w:t>
            </w:r>
            <w:r w:rsidR="007B488B">
              <w:rPr>
                <w:rFonts w:ascii="Times New Roman" w:eastAsia="Times New Roman" w:hAnsi="Times New Roman" w:cs="Times New Roman"/>
                <w:color w:val="000000"/>
              </w:rPr>
              <w:t>tic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agents</w:t>
            </w:r>
          </w:p>
        </w:tc>
        <w:tc>
          <w:tcPr>
            <w:tcW w:w="109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A28F67" w14:textId="034C2F0C" w:rsidR="00845BF1" w:rsidRDefault="005A5A35">
            <w:pPr>
              <w:widowControl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Xanthine</w:t>
            </w:r>
            <w:r w:rsidR="000C5BE7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="000C5BE7">
              <w:rPr>
                <w:rFonts w:ascii="Times New Roman" w:eastAsia="Times New Roman" w:hAnsi="Times New Roman" w:cs="Times New Roman"/>
                <w:color w:val="000000"/>
              </w:rPr>
              <w:t>diprophylline</w:t>
            </w:r>
            <w:proofErr w:type="spellEnd"/>
            <w:r w:rsidR="000C5BE7">
              <w:rPr>
                <w:rFonts w:ascii="Times New Roman" w:eastAsia="Times New Roman" w:hAnsi="Times New Roman" w:cs="Times New Roman"/>
                <w:color w:val="000000"/>
              </w:rPr>
              <w:t xml:space="preserve">, theophylline, aminophylline, </w:t>
            </w:r>
            <w:proofErr w:type="spellStart"/>
            <w:r w:rsidR="000C5BE7">
              <w:rPr>
                <w:rFonts w:ascii="Times New Roman" w:eastAsia="Times New Roman" w:hAnsi="Times New Roman" w:cs="Times New Roman"/>
                <w:color w:val="000000"/>
              </w:rPr>
              <w:t>proxyphilline</w:t>
            </w:r>
            <w:proofErr w:type="spellEnd"/>
            <w:r w:rsidR="000C5BE7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1F642CAD" w14:textId="77777777" w:rsidR="00845BF1" w:rsidRDefault="000C5BE7">
            <w:pPr>
              <w:widowControl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Leukotriene receptor antagonists (montelukast,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pranlukast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14:paraId="61129C8C" w14:textId="11D48296" w:rsidR="00845BF1" w:rsidRDefault="000C5BE7">
            <w:pPr>
              <w:widowControl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Mediator release inhibitors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tranilast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ibudilast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pemirolast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Thoromboxane-A2 synthase inhibitors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ozagrel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seratradast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ramatroban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Th2 cytokine inhibitors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suplatast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Short-acting beta-stimulant inhalers (isoprenaline hydrochloride, salbutamol sulfate,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fenoterol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procaterol)</w:t>
            </w:r>
          </w:p>
          <w:p w14:paraId="220C8D70" w14:textId="53A20D4C" w:rsidR="00845BF1" w:rsidRDefault="000C5BE7">
            <w:pPr>
              <w:widowControl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Oral beta-stimulants (isoprenaline hydrochloride, salbutamol sulfate, terbutaline sulfate,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fenoterol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hydrobromide, procaterol hydrochloride, tu</w:t>
            </w:r>
            <w:r w:rsidR="005A5A35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obuterol)</w:t>
            </w:r>
          </w:p>
          <w:p w14:paraId="569ACEB6" w14:textId="57A6783A" w:rsidR="00845BF1" w:rsidRDefault="000C5BE7">
            <w:pPr>
              <w:widowControl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Tape beta-stimulants (tu</w:t>
            </w:r>
            <w:r w:rsidR="005A5A35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obuterol)</w:t>
            </w:r>
          </w:p>
          <w:p w14:paraId="0BF911D5" w14:textId="67CBCFDD" w:rsidR="00845BF1" w:rsidRDefault="000C5BE7">
            <w:pPr>
              <w:widowControl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Inhaled corticosteroids (beclomethasone dipropionate, fluticasone propionate, budesonide,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ciclesonide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mometasone furoate, fluticasone furoate)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Long-acting beta-stimulant inhalers (formoterol fumarate hydrate, salmeterol xinafoate, indacaterol malate)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Combined </w:t>
            </w:r>
            <w:r w:rsidR="005A5A35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ong-acting beta-stimulant and </w:t>
            </w:r>
            <w:r w:rsidR="005A5A35">
              <w:rPr>
                <w:rFonts w:ascii="Times New Roman" w:eastAsia="Times New Roman" w:hAnsi="Times New Roman" w:cs="Times New Roman"/>
                <w:color w:val="000000"/>
              </w:rPr>
              <w:t>corticosteroid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inhalers (fluticasone propionate + salmeterol xinafoate, budesonide + formoterol fumarate hydrate, fluticasone furoate + formoterol fumarate hydrate, fluticasone furoate + vilanterol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trifena</w:t>
            </w:r>
            <w:r w:rsidR="000469B9">
              <w:rPr>
                <w:rFonts w:ascii="Times New Roman" w:hAnsi="Times New Roman" w:cs="Times New Roman" w:hint="eastAsia"/>
                <w:color w:val="000000"/>
              </w:rPr>
              <w:t>ta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mometasone furoate, fluticasone furoate + indacaterol acetate)</w:t>
            </w:r>
          </w:p>
        </w:tc>
      </w:tr>
    </w:tbl>
    <w:p w14:paraId="13006A91" w14:textId="77777777" w:rsidR="00845BF1" w:rsidRDefault="000C5BE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fldChar w:fldCharType="end"/>
      </w:r>
    </w:p>
    <w:p w14:paraId="1204FCE4" w14:textId="77777777" w:rsidR="00845BF1" w:rsidRDefault="00845BF1">
      <w:pPr>
        <w:widowControl/>
        <w:rPr>
          <w:rFonts w:ascii="Times New Roman" w:eastAsia="Times New Roman" w:hAnsi="Times New Roman" w:cs="Times New Roman"/>
          <w:sz w:val="24"/>
        </w:rPr>
      </w:pPr>
    </w:p>
    <w:sectPr w:rsidR="00845BF1">
      <w:pgSz w:w="16838" w:h="11906" w:orient="landscape"/>
      <w:pgMar w:top="1701" w:right="1985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9284" w14:textId="77777777" w:rsidR="002919A2" w:rsidRDefault="002919A2">
      <w:pPr>
        <w:spacing w:after="0" w:line="240" w:lineRule="auto"/>
      </w:pPr>
      <w:r>
        <w:separator/>
      </w:r>
    </w:p>
  </w:endnote>
  <w:endnote w:type="continuationSeparator" w:id="0">
    <w:p w14:paraId="7AE8573E" w14:textId="77777777" w:rsidR="002919A2" w:rsidRDefault="0029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79B3" w14:textId="77777777" w:rsidR="00845BF1" w:rsidRDefault="000C5BE7">
    <w:pPr>
      <w:pStyle w:val="ae"/>
      <w:jc w:val="center"/>
      <w:rPr>
        <w:rFonts w:ascii="游明朝" w:eastAsia="游明朝" w:hAnsi="游明朝" w:cs="游明朝"/>
      </w:rPr>
    </w:pPr>
    <w:r>
      <w:fldChar w:fldCharType="begin"/>
    </w:r>
    <w:r>
      <w:instrText>PAGE   \* MERGEFORMAT</w:instrText>
    </w:r>
    <w:r>
      <w:fldChar w:fldCharType="separate"/>
    </w:r>
    <w:r>
      <w:rPr>
        <w:rFonts w:ascii="游明朝" w:eastAsia="游明朝" w:hAnsi="游明朝" w:cs="游明朝"/>
      </w:rPr>
      <w:t>5</w:t>
    </w:r>
    <w:r>
      <w:rPr>
        <w:rFonts w:ascii="游明朝" w:eastAsia="游明朝" w:hAnsi="游明朝" w:cs="游明朝"/>
      </w:rPr>
      <w:fldChar w:fldCharType="end"/>
    </w:r>
  </w:p>
  <w:p w14:paraId="66C6BD83" w14:textId="77777777" w:rsidR="00845BF1" w:rsidRDefault="00845BF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8586" w14:textId="77777777" w:rsidR="002919A2" w:rsidRDefault="002919A2">
      <w:pPr>
        <w:spacing w:after="0" w:line="240" w:lineRule="auto"/>
      </w:pPr>
      <w:r>
        <w:separator/>
      </w:r>
    </w:p>
  </w:footnote>
  <w:footnote w:type="continuationSeparator" w:id="0">
    <w:p w14:paraId="443B9B94" w14:textId="77777777" w:rsidR="002919A2" w:rsidRDefault="00291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D39F0"/>
    <w:multiLevelType w:val="multilevel"/>
    <w:tmpl w:val="FA32ECFA"/>
    <w:lvl w:ilvl="0">
      <w:start w:val="1"/>
      <w:numFmt w:val="decimal"/>
      <w:lvlText w:val="%1.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452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F1"/>
    <w:rsid w:val="000469B9"/>
    <w:rsid w:val="000C5BE7"/>
    <w:rsid w:val="00162ABC"/>
    <w:rsid w:val="002919A2"/>
    <w:rsid w:val="00300824"/>
    <w:rsid w:val="005A5A35"/>
    <w:rsid w:val="006E640F"/>
    <w:rsid w:val="007274FF"/>
    <w:rsid w:val="007B488B"/>
    <w:rsid w:val="007D150F"/>
    <w:rsid w:val="00845BF1"/>
    <w:rsid w:val="00977230"/>
    <w:rsid w:val="00C65056"/>
    <w:rsid w:val="00CE3908"/>
    <w:rsid w:val="00CF1716"/>
    <w:rsid w:val="00D5729E"/>
    <w:rsid w:val="00E922A7"/>
    <w:rsid w:val="00F7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AF5D6"/>
  <w15:docId w15:val="{4F6B3A06-85CB-4101-A7AE-E754019E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 w:cs="游ゴシック Light"/>
      <w:color w:val="000000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 w:cs="游ゴシック Light"/>
      <w:color w:val="000000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  <w:jc w:val="center"/>
    </w:pPr>
    <w:rPr>
      <w:rFonts w:ascii="游ゴシック Light" w:eastAsia="游ゴシック Light" w:hAnsi="游ゴシック Light" w:cs="游ゴシック Light"/>
      <w:sz w:val="56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</w:rPr>
  </w:style>
  <w:style w:type="paragraph" w:customStyle="1" w:styleId="Abstract">
    <w:name w:val="Abstract"/>
    <w:basedOn w:val="a"/>
    <w:uiPriority w:val="16"/>
    <w:semiHidden/>
    <w:unhideWhenUsed/>
    <w:pPr>
      <w:spacing w:line="360" w:lineRule="auto"/>
      <w:ind w:left="1440" w:right="1440"/>
      <w:jc w:val="both"/>
    </w:pPr>
    <w:rPr>
      <w:rFonts w:ascii="Calibri" w:eastAsia="Calibri" w:hAnsi="Calibri" w:cs="Calibri"/>
    </w:rPr>
  </w:style>
  <w:style w:type="paragraph" w:customStyle="1" w:styleId="AbstractSubheading">
    <w:name w:val="Abstract Subheading"/>
    <w:basedOn w:val="a"/>
    <w:next w:val="a"/>
    <w:uiPriority w:val="16"/>
    <w:semiHidden/>
    <w:unhideWhenUsed/>
    <w:pPr>
      <w:keepNext/>
      <w:keepLines/>
      <w:numPr>
        <w:ilvl w:val="8"/>
      </w:numPr>
      <w:ind w:left="1440"/>
      <w:outlineLvl w:val="8"/>
    </w:pPr>
  </w:style>
  <w:style w:type="paragraph" w:customStyle="1" w:styleId="Acknowledgements">
    <w:name w:val="Acknowledgements"/>
    <w:basedOn w:val="a"/>
    <w:uiPriority w:val="16"/>
    <w:semiHidden/>
    <w:unhideWhenUsed/>
    <w:pPr>
      <w:shd w:val="clear" w:color="auto" w:fill="F9EDFF"/>
      <w:spacing w:line="396" w:lineRule="auto"/>
      <w:jc w:val="both"/>
    </w:pPr>
    <w:rPr>
      <w:rFonts w:ascii="Calibri" w:eastAsia="Calibri" w:hAnsi="Calibri" w:cs="Calibri"/>
      <w:sz w:val="20"/>
    </w:rPr>
  </w:style>
  <w:style w:type="paragraph" w:customStyle="1" w:styleId="Affiliation">
    <w:name w:val="Affiliation"/>
    <w:basedOn w:val="a"/>
    <w:uiPriority w:val="16"/>
    <w:semiHidden/>
    <w:unhideWhenUsed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paragraph" w:customStyle="1" w:styleId="Annotation">
    <w:name w:val="Annotation"/>
    <w:basedOn w:val="a"/>
    <w:uiPriority w:val="16"/>
    <w:semiHidden/>
    <w:unhideWhenUsed/>
    <w:pPr>
      <w:spacing w:line="360" w:lineRule="auto"/>
      <w:ind w:left="400"/>
    </w:pPr>
    <w:rPr>
      <w:rFonts w:ascii="Calibri" w:eastAsia="Calibri" w:hAnsi="Calibri" w:cs="Calibri"/>
    </w:rPr>
  </w:style>
  <w:style w:type="paragraph" w:customStyle="1" w:styleId="Authors">
    <w:name w:val="Authors"/>
    <w:basedOn w:val="a"/>
    <w:uiPriority w:val="16"/>
    <w:semiHidden/>
    <w:unhideWhenUsed/>
    <w:pPr>
      <w:spacing w:before="360" w:after="120" w:line="283" w:lineRule="auto"/>
    </w:pPr>
    <w:rPr>
      <w:rFonts w:ascii="Calibri" w:eastAsia="Calibri" w:hAnsi="Calibri" w:cs="Calibri"/>
      <w:sz w:val="28"/>
    </w:rPr>
  </w:style>
  <w:style w:type="paragraph" w:customStyle="1" w:styleId="Biography">
    <w:name w:val="Biography"/>
    <w:basedOn w:val="a"/>
    <w:uiPriority w:val="16"/>
    <w:semiHidden/>
    <w:unhideWhenUsed/>
    <w:pPr>
      <w:shd w:val="clear" w:color="auto" w:fill="EEFEF4"/>
      <w:spacing w:line="396" w:lineRule="auto"/>
    </w:pPr>
    <w:rPr>
      <w:rFonts w:ascii="Calibri" w:eastAsia="Calibri" w:hAnsi="Calibri" w:cs="Calibri"/>
      <w:sz w:val="20"/>
    </w:rPr>
  </w:style>
  <w:style w:type="paragraph" w:styleId="a5">
    <w:name w:val="Block Text"/>
    <w:basedOn w:val="a"/>
    <w:uiPriority w:val="16"/>
    <w:semiHidden/>
    <w:unhideWhenUsed/>
    <w:pPr>
      <w:spacing w:line="360" w:lineRule="auto"/>
      <w:ind w:left="1200"/>
    </w:pPr>
    <w:rPr>
      <w:rFonts w:ascii="Calibri" w:eastAsia="Calibri" w:hAnsi="Calibri" w:cs="Calibri"/>
    </w:rPr>
  </w:style>
  <w:style w:type="paragraph" w:styleId="a6">
    <w:name w:val="caption"/>
    <w:basedOn w:val="a"/>
    <w:uiPriority w:val="16"/>
    <w:semiHidden/>
    <w:unhideWhenUsed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</w:rPr>
  </w:style>
  <w:style w:type="paragraph" w:customStyle="1" w:styleId="ChapterNumber">
    <w:name w:val="Chapter Number"/>
    <w:basedOn w:val="a"/>
    <w:uiPriority w:val="16"/>
    <w:semiHidden/>
    <w:unhideWhenUsed/>
    <w:rPr>
      <w:rFonts w:ascii="Calibri" w:eastAsia="Calibri" w:hAnsi="Calibri" w:cs="Calibri"/>
    </w:rPr>
  </w:style>
  <w:style w:type="paragraph" w:customStyle="1" w:styleId="Copyright">
    <w:name w:val="Copyright"/>
    <w:basedOn w:val="a"/>
    <w:uiPriority w:val="16"/>
    <w:semiHidden/>
    <w:unhideWhenUsed/>
    <w:pPr>
      <w:shd w:val="clear" w:color="auto" w:fill="E9F9FF"/>
    </w:pPr>
    <w:rPr>
      <w:rFonts w:ascii="Calibri" w:eastAsia="Calibri" w:hAnsi="Calibri" w:cs="Calibri"/>
      <w:sz w:val="18"/>
    </w:rPr>
  </w:style>
  <w:style w:type="paragraph" w:customStyle="1" w:styleId="Correspondence">
    <w:name w:val="Correspondence"/>
    <w:basedOn w:val="a"/>
    <w:uiPriority w:val="16"/>
    <w:semiHidden/>
    <w:unhideWhenUsed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</w:rPr>
  </w:style>
  <w:style w:type="paragraph" w:customStyle="1" w:styleId="Formula">
    <w:name w:val="Formula"/>
    <w:basedOn w:val="a"/>
    <w:uiPriority w:val="16"/>
    <w:semiHidden/>
    <w:unhideWhenUsed/>
    <w:pPr>
      <w:shd w:val="clear" w:color="auto" w:fill="FFF5ED"/>
      <w:spacing w:before="120" w:after="120" w:line="360" w:lineRule="auto"/>
    </w:pPr>
    <w:rPr>
      <w:rFonts w:ascii="Calibri" w:eastAsia="Calibri" w:hAnsi="Calibri" w:cs="Calibri"/>
    </w:rPr>
  </w:style>
  <w:style w:type="paragraph" w:customStyle="1" w:styleId="Glossary">
    <w:name w:val="Glossary"/>
    <w:basedOn w:val="a"/>
    <w:uiPriority w:val="16"/>
    <w:semiHidden/>
    <w:unhideWhenUsed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</w:rPr>
  </w:style>
  <w:style w:type="paragraph" w:customStyle="1" w:styleId="Keywords">
    <w:name w:val="Keywords"/>
    <w:basedOn w:val="a"/>
    <w:uiPriority w:val="16"/>
    <w:semiHidden/>
    <w:unhideWhenUsed/>
    <w:pPr>
      <w:spacing w:line="396" w:lineRule="auto"/>
      <w:ind w:left="1000"/>
    </w:pPr>
    <w:rPr>
      <w:rFonts w:ascii="Calibri" w:eastAsia="Calibri" w:hAnsi="Calibri" w:cs="Calibri"/>
      <w:sz w:val="20"/>
    </w:rPr>
  </w:style>
  <w:style w:type="paragraph" w:customStyle="1" w:styleId="Note">
    <w:name w:val="Note"/>
    <w:basedOn w:val="a"/>
    <w:uiPriority w:val="16"/>
    <w:semiHidden/>
    <w:unhideWhenUsed/>
    <w:pPr>
      <w:shd w:val="clear" w:color="auto" w:fill="EDF0FF"/>
      <w:spacing w:line="432" w:lineRule="auto"/>
    </w:pPr>
    <w:rPr>
      <w:rFonts w:ascii="Calibri" w:eastAsia="Calibri" w:hAnsi="Calibri" w:cs="Calibri"/>
      <w:sz w:val="20"/>
    </w:rPr>
  </w:style>
  <w:style w:type="paragraph" w:customStyle="1" w:styleId="Quotation">
    <w:name w:val="Quotation"/>
    <w:basedOn w:val="a"/>
    <w:uiPriority w:val="16"/>
    <w:semiHidden/>
    <w:unhideWhenUsed/>
    <w:pPr>
      <w:spacing w:line="360" w:lineRule="auto"/>
      <w:ind w:left="1200" w:right="1200"/>
      <w:jc w:val="both"/>
    </w:pPr>
    <w:rPr>
      <w:rFonts w:ascii="Calibri" w:eastAsia="Calibri" w:hAnsi="Calibri" w:cs="Calibri"/>
    </w:rPr>
  </w:style>
  <w:style w:type="paragraph" w:customStyle="1" w:styleId="QuotationSource">
    <w:name w:val="Quotation Source"/>
    <w:basedOn w:val="a"/>
    <w:uiPriority w:val="16"/>
    <w:semiHidden/>
    <w:unhideWhenUsed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paragraph" w:customStyle="1" w:styleId="Reference">
    <w:name w:val="Reference"/>
    <w:basedOn w:val="a"/>
    <w:uiPriority w:val="16"/>
    <w:semiHidden/>
    <w:unhideWhenUsed/>
    <w:pPr>
      <w:spacing w:after="320" w:line="360" w:lineRule="auto"/>
      <w:ind w:left="400" w:hanging="400"/>
      <w:jc w:val="both"/>
    </w:pPr>
    <w:rPr>
      <w:rFonts w:ascii="Calibri" w:eastAsia="Calibri" w:hAnsi="Calibri" w:cs="Calibri"/>
    </w:rPr>
  </w:style>
  <w:style w:type="paragraph" w:customStyle="1" w:styleId="Statement">
    <w:name w:val="Statement"/>
    <w:basedOn w:val="a"/>
    <w:uiPriority w:val="16"/>
    <w:semiHidden/>
    <w:unhideWhenUsed/>
    <w:pPr>
      <w:ind w:left="900"/>
    </w:pPr>
    <w:rPr>
      <w:rFonts w:ascii="Calibri" w:eastAsia="Calibri" w:hAnsi="Calibri" w:cs="Calibri"/>
    </w:rPr>
  </w:style>
  <w:style w:type="paragraph" w:customStyle="1" w:styleId="Surtitle">
    <w:name w:val="Surtitle"/>
    <w:basedOn w:val="a"/>
    <w:uiPriority w:val="16"/>
    <w:semiHidden/>
    <w:unhideWhenUsed/>
    <w:pPr>
      <w:spacing w:line="208" w:lineRule="auto"/>
    </w:pPr>
    <w:rPr>
      <w:rFonts w:ascii="Calibri" w:eastAsia="Calibri" w:hAnsi="Calibri" w:cs="Calibri"/>
      <w:sz w:val="38"/>
    </w:rPr>
  </w:style>
  <w:style w:type="paragraph" w:customStyle="1" w:styleId="TableBody">
    <w:name w:val="Table Body"/>
    <w:basedOn w:val="a"/>
    <w:uiPriority w:val="16"/>
    <w:semiHidden/>
    <w:unhideWhenUsed/>
    <w:pPr>
      <w:spacing w:line="396" w:lineRule="auto"/>
    </w:pPr>
    <w:rPr>
      <w:rFonts w:ascii="Calibri" w:eastAsia="Calibri" w:hAnsi="Calibri" w:cs="Calibri"/>
      <w:sz w:val="20"/>
    </w:rPr>
  </w:style>
  <w:style w:type="paragraph" w:customStyle="1" w:styleId="TableHead">
    <w:name w:val="Table Head"/>
    <w:basedOn w:val="a"/>
    <w:uiPriority w:val="16"/>
    <w:semiHidden/>
    <w:unhideWhenUsed/>
    <w:pPr>
      <w:shd w:val="clear" w:color="auto" w:fill="FFEDFA"/>
    </w:pPr>
    <w:rPr>
      <w:rFonts w:ascii="Calibri" w:eastAsia="Calibri" w:hAnsi="Calibri" w:cs="Calibri"/>
      <w:sz w:val="20"/>
    </w:rPr>
  </w:style>
  <w:style w:type="paragraph" w:customStyle="1" w:styleId="TableList">
    <w:name w:val="Table List"/>
    <w:basedOn w:val="a"/>
    <w:uiPriority w:val="16"/>
    <w:semiHidden/>
    <w:unhideWhenUsed/>
    <w:pPr>
      <w:ind w:left="300" w:hanging="300"/>
    </w:pPr>
    <w:rPr>
      <w:sz w:val="20"/>
    </w:rPr>
  </w:style>
  <w:style w:type="paragraph" w:customStyle="1" w:styleId="TableNote">
    <w:name w:val="Table Note"/>
    <w:basedOn w:val="a"/>
    <w:uiPriority w:val="16"/>
    <w:semiHidden/>
    <w:unhideWhenUsed/>
    <w:rPr>
      <w:rFonts w:ascii="Calibri" w:eastAsia="Calibri" w:hAnsi="Calibri" w:cs="Calibri"/>
      <w:sz w:val="18"/>
    </w:rPr>
  </w:style>
  <w:style w:type="character" w:customStyle="1" w:styleId="ArticleTitle">
    <w:name w:val="Article Title"/>
    <w:basedOn w:val="a0"/>
    <w:uiPriority w:val="17"/>
    <w:semiHidden/>
    <w:unhideWhenUsed/>
    <w:rPr>
      <w:shd w:val="clear" w:color="auto" w:fill="E9F9FF"/>
    </w:rPr>
  </w:style>
  <w:style w:type="character" w:customStyle="1" w:styleId="City">
    <w:name w:val="City"/>
    <w:basedOn w:val="a0"/>
    <w:uiPriority w:val="17"/>
    <w:semiHidden/>
    <w:unhideWhenUsed/>
    <w:rPr>
      <w:shd w:val="clear" w:color="auto" w:fill="D7D7D7"/>
    </w:rPr>
  </w:style>
  <w:style w:type="character" w:customStyle="1" w:styleId="Conference">
    <w:name w:val="Conference"/>
    <w:basedOn w:val="a0"/>
    <w:uiPriority w:val="17"/>
    <w:semiHidden/>
    <w:unhideWhenUsed/>
    <w:rPr>
      <w:shd w:val="clear" w:color="auto" w:fill="FFAFBC"/>
    </w:rPr>
  </w:style>
  <w:style w:type="character" w:customStyle="1" w:styleId="Country">
    <w:name w:val="Country"/>
    <w:basedOn w:val="a0"/>
    <w:uiPriority w:val="17"/>
    <w:semiHidden/>
    <w:unhideWhenUsed/>
    <w:rPr>
      <w:shd w:val="clear" w:color="auto" w:fill="97C5D1"/>
    </w:rPr>
  </w:style>
  <w:style w:type="character" w:customStyle="1" w:styleId="Cross-reference">
    <w:name w:val="Cross-reference"/>
    <w:basedOn w:val="a0"/>
    <w:uiPriority w:val="17"/>
    <w:semiHidden/>
    <w:unhideWhenUsed/>
    <w:rPr>
      <w:shd w:val="clear" w:color="auto" w:fill="FFE3C9"/>
    </w:rPr>
  </w:style>
  <w:style w:type="character" w:customStyle="1" w:styleId="DatabaseLink">
    <w:name w:val="Database Link"/>
    <w:basedOn w:val="a0"/>
    <w:uiPriority w:val="17"/>
    <w:semiHidden/>
    <w:unhideWhenUsed/>
    <w:rPr>
      <w:shd w:val="clear" w:color="auto" w:fill="AFBEFF"/>
    </w:rPr>
  </w:style>
  <w:style w:type="character" w:customStyle="1" w:styleId="Edition">
    <w:name w:val="Edition"/>
    <w:basedOn w:val="a0"/>
    <w:uiPriority w:val="17"/>
    <w:semiHidden/>
    <w:unhideWhenUsed/>
    <w:rPr>
      <w:shd w:val="clear" w:color="auto" w:fill="FFF6A4"/>
    </w:rPr>
  </w:style>
  <w:style w:type="character" w:customStyle="1" w:styleId="FamilyName">
    <w:name w:val="Family Name"/>
    <w:basedOn w:val="a0"/>
    <w:uiPriority w:val="17"/>
    <w:semiHidden/>
    <w:unhideWhenUsed/>
    <w:rPr>
      <w:shd w:val="clear" w:color="auto" w:fill="88F4BE"/>
    </w:rPr>
  </w:style>
  <w:style w:type="character" w:customStyle="1" w:styleId="GeneSequence">
    <w:name w:val="Gene Sequence"/>
    <w:basedOn w:val="a0"/>
    <w:uiPriority w:val="17"/>
    <w:semiHidden/>
    <w:unhideWhenUsed/>
    <w:rPr>
      <w:shd w:val="clear" w:color="auto" w:fill="FFCDF2"/>
    </w:rPr>
  </w:style>
  <w:style w:type="character" w:customStyle="1" w:styleId="GivenName">
    <w:name w:val="Given Name"/>
    <w:basedOn w:val="a0"/>
    <w:uiPriority w:val="17"/>
    <w:semiHidden/>
    <w:unhideWhenUsed/>
    <w:rPr>
      <w:shd w:val="clear" w:color="auto" w:fill="D0FCE2"/>
    </w:rPr>
  </w:style>
  <w:style w:type="character" w:customStyle="1" w:styleId="GlossaryTerm">
    <w:name w:val="Glossary Term"/>
    <w:basedOn w:val="a0"/>
    <w:uiPriority w:val="17"/>
    <w:semiHidden/>
    <w:unhideWhenUsed/>
    <w:rPr>
      <w:shd w:val="clear" w:color="auto" w:fill="FFCFD7"/>
    </w:rPr>
  </w:style>
  <w:style w:type="character" w:customStyle="1" w:styleId="GrantID">
    <w:name w:val="Grant ID"/>
    <w:basedOn w:val="a0"/>
    <w:uiPriority w:val="17"/>
    <w:semiHidden/>
    <w:unhideWhenUsed/>
    <w:rPr>
      <w:shd w:val="clear" w:color="auto" w:fill="DDA5FF"/>
    </w:rPr>
  </w:style>
  <w:style w:type="character" w:customStyle="1" w:styleId="Heading">
    <w:name w:val="Heading:"/>
    <w:basedOn w:val="a0"/>
    <w:uiPriority w:val="17"/>
    <w:semiHidden/>
    <w:unhideWhenUsed/>
    <w:rPr>
      <w:color w:val="5B89C1"/>
    </w:rPr>
  </w:style>
  <w:style w:type="character" w:customStyle="1" w:styleId="IssueNumber">
    <w:name w:val="Issue Number"/>
    <w:basedOn w:val="a0"/>
    <w:uiPriority w:val="17"/>
    <w:semiHidden/>
    <w:unhideWhenUsed/>
    <w:rPr>
      <w:shd w:val="clear" w:color="auto" w:fill="CDD5FF"/>
    </w:rPr>
  </w:style>
  <w:style w:type="character" w:customStyle="1" w:styleId="Label">
    <w:name w:val="Label"/>
    <w:basedOn w:val="a0"/>
    <w:uiPriority w:val="17"/>
    <w:semiHidden/>
    <w:unhideWhenUsed/>
    <w:rPr>
      <w:shd w:val="clear" w:color="auto" w:fill="FFC391"/>
      <w:vertAlign w:val="baseline"/>
    </w:rPr>
  </w:style>
  <w:style w:type="character" w:customStyle="1" w:styleId="Location">
    <w:name w:val="Location"/>
    <w:basedOn w:val="a0"/>
    <w:uiPriority w:val="17"/>
    <w:semiHidden/>
    <w:unhideWhenUsed/>
    <w:rPr>
      <w:shd w:val="clear" w:color="auto" w:fill="F9EDFF"/>
    </w:rPr>
  </w:style>
  <w:style w:type="character" w:customStyle="1" w:styleId="Miscellaneous">
    <w:name w:val="Miscellaneous"/>
    <w:basedOn w:val="a0"/>
    <w:uiPriority w:val="17"/>
    <w:semiHidden/>
    <w:unhideWhenUsed/>
    <w:rPr>
      <w:shd w:val="clear" w:color="auto" w:fill="F0F0F0"/>
    </w:rPr>
  </w:style>
  <w:style w:type="character" w:customStyle="1" w:styleId="NameScientific">
    <w:name w:val="Name Scientific"/>
    <w:basedOn w:val="a0"/>
    <w:uiPriority w:val="17"/>
    <w:semiHidden/>
    <w:unhideWhenUsed/>
    <w:rPr>
      <w:shd w:val="clear" w:color="auto" w:fill="91E0FF"/>
    </w:rPr>
  </w:style>
  <w:style w:type="character" w:customStyle="1" w:styleId="Organization">
    <w:name w:val="Organization"/>
    <w:basedOn w:val="a0"/>
    <w:uiPriority w:val="17"/>
    <w:semiHidden/>
    <w:unhideWhenUsed/>
    <w:rPr>
      <w:shd w:val="clear" w:color="auto" w:fill="D1FFB5"/>
    </w:rPr>
  </w:style>
  <w:style w:type="character" w:customStyle="1" w:styleId="PageNumbers">
    <w:name w:val="Page Numbers"/>
    <w:basedOn w:val="a0"/>
    <w:uiPriority w:val="17"/>
    <w:semiHidden/>
    <w:unhideWhenUsed/>
    <w:rPr>
      <w:shd w:val="clear" w:color="auto" w:fill="FFEDF0"/>
    </w:rPr>
  </w:style>
  <w:style w:type="character" w:customStyle="1" w:styleId="Postcode">
    <w:name w:val="Postcode"/>
    <w:basedOn w:val="a0"/>
    <w:uiPriority w:val="17"/>
    <w:semiHidden/>
    <w:unhideWhenUsed/>
    <w:rPr>
      <w:shd w:val="clear" w:color="auto" w:fill="BEBEBE"/>
    </w:rPr>
  </w:style>
  <w:style w:type="character" w:customStyle="1" w:styleId="Publisher">
    <w:name w:val="Publisher"/>
    <w:basedOn w:val="a0"/>
    <w:uiPriority w:val="17"/>
    <w:semiHidden/>
    <w:unhideWhenUsed/>
    <w:rPr>
      <w:shd w:val="clear" w:color="auto" w:fill="F2DDFF"/>
    </w:rPr>
  </w:style>
  <w:style w:type="character" w:customStyle="1" w:styleId="Region">
    <w:name w:val="Region"/>
    <w:basedOn w:val="a0"/>
    <w:uiPriority w:val="17"/>
    <w:semiHidden/>
    <w:unhideWhenUsed/>
    <w:rPr>
      <w:shd w:val="clear" w:color="auto" w:fill="D8E9EE"/>
    </w:rPr>
  </w:style>
  <w:style w:type="character" w:customStyle="1" w:styleId="Source">
    <w:name w:val="Source"/>
    <w:basedOn w:val="a0"/>
    <w:uiPriority w:val="17"/>
    <w:semiHidden/>
    <w:unhideWhenUsed/>
    <w:rPr>
      <w:shd w:val="clear" w:color="auto" w:fill="C1EDFF"/>
    </w:rPr>
  </w:style>
  <w:style w:type="character" w:customStyle="1" w:styleId="VolumeNumber">
    <w:name w:val="Volume Number"/>
    <w:basedOn w:val="a0"/>
    <w:uiPriority w:val="17"/>
    <w:semiHidden/>
    <w:unhideWhenUsed/>
    <w:rPr>
      <w:shd w:val="clear" w:color="auto" w:fill="EDF0FF"/>
    </w:rPr>
  </w:style>
  <w:style w:type="character" w:customStyle="1" w:styleId="Year">
    <w:name w:val="Year"/>
    <w:basedOn w:val="a0"/>
    <w:uiPriority w:val="17"/>
    <w:semiHidden/>
    <w:unhideWhenUsed/>
    <w:rPr>
      <w:shd w:val="clear" w:color="auto" w:fill="FFF9C9"/>
    </w:rPr>
  </w:style>
  <w:style w:type="character" w:styleId="20">
    <w:name w:val="Intense Emphasis"/>
    <w:basedOn w:val="a0"/>
    <w:uiPriority w:val="21"/>
    <w:qFormat/>
    <w:rPr>
      <w:i/>
      <w:color w:val="0F4761"/>
    </w:rPr>
  </w:style>
  <w:style w:type="paragraph" w:styleId="a7">
    <w:name w:val="Quote"/>
    <w:basedOn w:val="a"/>
    <w:next w:val="a"/>
    <w:uiPriority w:val="29"/>
    <w:qFormat/>
    <w:pPr>
      <w:spacing w:before="160"/>
      <w:jc w:val="center"/>
    </w:pPr>
    <w:rPr>
      <w:i/>
      <w:color w:val="404040"/>
    </w:rPr>
  </w:style>
  <w:style w:type="paragraph" w:styleId="21">
    <w:name w:val="Intense Quote"/>
    <w:basedOn w:val="a"/>
    <w:next w:val="a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styleId="22">
    <w:name w:val="Intense Reference"/>
    <w:basedOn w:val="a0"/>
    <w:uiPriority w:val="32"/>
    <w:qFormat/>
    <w:rPr>
      <w:b/>
      <w:caps w:val="0"/>
      <w:smallCaps/>
      <w:color w:val="0F476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</w:style>
  <w:style w:type="paragraph" w:styleId="23">
    <w:name w:val="toc 2"/>
    <w:basedOn w:val="a"/>
    <w:uiPriority w:val="39"/>
    <w:semiHidden/>
    <w:unhideWhenUsed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uiPriority w:val="39"/>
    <w:semiHidden/>
    <w:unhideWhenUsed/>
    <w:pPr>
      <w:spacing w:line="360" w:lineRule="auto"/>
    </w:pPr>
    <w:rPr>
      <w:rFonts w:ascii="Calibri" w:eastAsia="Calibri" w:hAnsi="Calibri" w:cs="Calibri"/>
    </w:rPr>
  </w:style>
  <w:style w:type="paragraph" w:styleId="40">
    <w:name w:val="toc 4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70">
    <w:name w:val="toc 7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90">
    <w:name w:val="toc 9"/>
    <w:basedOn w:val="a"/>
    <w:uiPriority w:val="39"/>
    <w:semiHidden/>
    <w:unhideWhenUsed/>
    <w:pPr>
      <w:spacing w:line="330" w:lineRule="exact"/>
    </w:pPr>
    <w:rPr>
      <w:rFonts w:ascii="Calibri" w:eastAsia="Calibri" w:hAnsi="Calibri" w:cs="Calibri"/>
    </w:rPr>
  </w:style>
  <w:style w:type="paragraph" w:styleId="a9">
    <w:name w:val="TOC Heading"/>
    <w:basedOn w:val="1"/>
    <w:next w:val="a"/>
    <w:uiPriority w:val="39"/>
    <w:unhideWhenUsed/>
    <w:qFormat/>
    <w:pPr>
      <w:widowControl/>
      <w:spacing w:before="240" w:after="0"/>
      <w:outlineLvl w:val="9"/>
    </w:pPr>
    <w:rPr>
      <w:color w:val="0F4761"/>
    </w:rPr>
  </w:style>
  <w:style w:type="character" w:styleId="aa">
    <w:name w:val="annotation reference"/>
    <w:basedOn w:val="a0"/>
    <w:uiPriority w:val="99"/>
    <w:semiHidden/>
    <w:unhideWhenUsed/>
    <w:rPr>
      <w:sz w:val="16"/>
    </w:rPr>
  </w:style>
  <w:style w:type="paragraph" w:styleId="ab">
    <w:name w:val="annotation text"/>
    <w:basedOn w:val="a"/>
    <w:uiPriority w:val="99"/>
    <w:semiHidden/>
    <w:unhideWhenUsed/>
    <w:pPr>
      <w:spacing w:after="0"/>
    </w:pPr>
    <w:rPr>
      <w:rFonts w:ascii="Calibri" w:eastAsia="Calibri" w:hAnsi="Calibri" w:cs="Calibri"/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endnote text"/>
    <w:basedOn w:val="a"/>
    <w:uiPriority w:val="99"/>
    <w:semiHidden/>
    <w:unhideWhenUsed/>
    <w:rPr>
      <w:rFonts w:ascii="Calibri" w:eastAsia="Calibri" w:hAnsi="Calibri" w:cs="Calibri"/>
    </w:rPr>
  </w:style>
  <w:style w:type="paragraph" w:styleId="ae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uiPriority w:val="99"/>
    <w:semiHidden/>
    <w:unhideWhenUsed/>
    <w:rPr>
      <w:rFonts w:ascii="Calibri" w:eastAsia="Calibri" w:hAnsi="Calibri" w:cs="Calibri"/>
    </w:rPr>
  </w:style>
  <w:style w:type="paragraph" w:styleId="af1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2">
    <w:name w:val="Hyperlink"/>
    <w:basedOn w:val="a0"/>
    <w:uiPriority w:val="99"/>
    <w:unhideWhenUsed/>
    <w:rPr>
      <w:color w:val="467886"/>
      <w:u w:val="single"/>
    </w:rPr>
  </w:style>
  <w:style w:type="character" w:styleId="af3">
    <w:name w:val="line number"/>
    <w:basedOn w:val="a0"/>
    <w:uiPriority w:val="99"/>
    <w:semiHidden/>
    <w:unhideWhenUsed/>
  </w:style>
  <w:style w:type="paragraph" w:styleId="af4">
    <w:name w:val="List"/>
    <w:basedOn w:val="a"/>
    <w:uiPriority w:val="99"/>
    <w:semiHidden/>
    <w:unhideWhenUsed/>
    <w:pPr>
      <w:spacing w:line="360" w:lineRule="auto"/>
      <w:ind w:left="400" w:hanging="400"/>
      <w:jc w:val="both"/>
    </w:pPr>
    <w:rPr>
      <w:rFonts w:ascii="Calibri" w:eastAsia="Calibri" w:hAnsi="Calibri" w:cs="Calibri"/>
    </w:rPr>
  </w:style>
  <w:style w:type="paragraph" w:customStyle="1" w:styleId="List1">
    <w:name w:val="List 1"/>
    <w:basedOn w:val="a"/>
    <w:uiPriority w:val="99"/>
    <w:semiHidden/>
    <w:unhideWhenUsed/>
    <w:pPr>
      <w:ind w:left="1200" w:hanging="600"/>
      <w:jc w:val="both"/>
    </w:pPr>
    <w:rPr>
      <w:rFonts w:ascii="Times New Roman" w:eastAsia="Times New Roman" w:hAnsi="Times New Roman" w:cs="Times New Roman"/>
    </w:rPr>
  </w:style>
  <w:style w:type="paragraph" w:styleId="24">
    <w:name w:val="List 2"/>
    <w:basedOn w:val="a"/>
    <w:uiPriority w:val="99"/>
    <w:semiHidden/>
    <w:unhideWhenUsed/>
    <w:pPr>
      <w:spacing w:line="360" w:lineRule="auto"/>
      <w:ind w:left="800" w:hanging="400"/>
      <w:jc w:val="both"/>
    </w:pPr>
    <w:rPr>
      <w:rFonts w:ascii="Calibri" w:eastAsia="Calibri" w:hAnsi="Calibri" w:cs="Calibri"/>
    </w:rPr>
  </w:style>
  <w:style w:type="paragraph" w:styleId="31">
    <w:name w:val="List 3"/>
    <w:basedOn w:val="a"/>
    <w:uiPriority w:val="99"/>
    <w:semiHidden/>
    <w:unhideWhenUsed/>
    <w:pPr>
      <w:spacing w:line="360" w:lineRule="auto"/>
      <w:ind w:left="1200" w:hanging="400"/>
      <w:jc w:val="both"/>
    </w:pPr>
    <w:rPr>
      <w:rFonts w:ascii="Calibri" w:eastAsia="Calibri" w:hAnsi="Calibri" w:cs="Calibri"/>
    </w:rPr>
  </w:style>
  <w:style w:type="paragraph" w:styleId="41">
    <w:name w:val="List 4"/>
    <w:basedOn w:val="a"/>
    <w:uiPriority w:val="99"/>
    <w:semiHidden/>
    <w:unhideWhenUsed/>
    <w:pPr>
      <w:spacing w:line="360" w:lineRule="auto"/>
      <w:ind w:left="1600" w:hanging="400"/>
    </w:pPr>
    <w:rPr>
      <w:rFonts w:ascii="Calibri" w:eastAsia="Calibri" w:hAnsi="Calibri" w:cs="Calibri"/>
    </w:rPr>
  </w:style>
  <w:style w:type="paragraph" w:styleId="51">
    <w:name w:val="List 5"/>
    <w:basedOn w:val="a"/>
    <w:uiPriority w:val="99"/>
    <w:semiHidden/>
    <w:unhideWhenUsed/>
    <w:pPr>
      <w:spacing w:line="360" w:lineRule="auto"/>
      <w:ind w:left="1800" w:hanging="400"/>
    </w:pPr>
    <w:rPr>
      <w:rFonts w:ascii="Calibri" w:eastAsia="Calibri" w:hAnsi="Calibri" w:cs="Calibri"/>
    </w:rPr>
  </w:style>
  <w:style w:type="paragraph" w:customStyle="1" w:styleId="List6">
    <w:name w:val="List 6"/>
    <w:basedOn w:val="a"/>
    <w:uiPriority w:val="99"/>
    <w:semiHidden/>
    <w:unhideWhenUsed/>
    <w:pPr>
      <w:spacing w:line="360" w:lineRule="auto"/>
      <w:ind w:left="1860" w:hanging="400"/>
    </w:pPr>
    <w:rPr>
      <w:rFonts w:ascii="Calibri" w:eastAsia="Calibri" w:hAnsi="Calibri" w:cs="Calibri"/>
    </w:rPr>
  </w:style>
  <w:style w:type="paragraph" w:customStyle="1" w:styleId="List7">
    <w:name w:val="List 7"/>
    <w:basedOn w:val="a"/>
    <w:uiPriority w:val="99"/>
    <w:semiHidden/>
    <w:unhideWhenUsed/>
    <w:pPr>
      <w:spacing w:line="360" w:lineRule="auto"/>
      <w:ind w:left="1920" w:hanging="400"/>
    </w:pPr>
    <w:rPr>
      <w:rFonts w:ascii="Calibri" w:eastAsia="Calibri" w:hAnsi="Calibri" w:cs="Calibri"/>
    </w:rPr>
  </w:style>
  <w:style w:type="paragraph" w:customStyle="1" w:styleId="List8">
    <w:name w:val="List 8"/>
    <w:basedOn w:val="a"/>
    <w:uiPriority w:val="99"/>
    <w:semiHidden/>
    <w:unhideWhenUsed/>
    <w:pPr>
      <w:spacing w:line="360" w:lineRule="auto"/>
      <w:ind w:left="1980" w:hanging="400"/>
    </w:pPr>
    <w:rPr>
      <w:rFonts w:ascii="Calibri" w:eastAsia="Calibri" w:hAnsi="Calibri" w:cs="Calibri"/>
    </w:rPr>
  </w:style>
  <w:style w:type="paragraph" w:customStyle="1" w:styleId="List9">
    <w:name w:val="List 9"/>
    <w:basedOn w:val="a"/>
    <w:uiPriority w:val="99"/>
    <w:semiHidden/>
    <w:unhideWhenUsed/>
    <w:pPr>
      <w:ind w:left="1200" w:hanging="600"/>
      <w:jc w:val="both"/>
    </w:pPr>
    <w:rPr>
      <w:rFonts w:ascii="Times New Roman" w:eastAsia="Times New Roman" w:hAnsi="Times New Roman" w:cs="Times New Roman"/>
    </w:rPr>
  </w:style>
  <w:style w:type="paragraph" w:styleId="af5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799D-E196-4929-B970-3459C4D9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柳田　佳嗣</cp:lastModifiedBy>
  <cp:revision>8</cp:revision>
  <dcterms:created xsi:type="dcterms:W3CDTF">2026-04-24T14:17:00Z</dcterms:created>
  <dcterms:modified xsi:type="dcterms:W3CDTF">2026-04-28T00:24:00Z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ID">
    <vt:lpwstr/>
  </property>
  <property fmtid="{D5CDD505-2E9C-101B-9397-08002B2CF9AE}" pid="3" name="Source">
    <vt:lpwstr/>
  </property>
  <property fmtid="{D5CDD505-2E9C-101B-9397-08002B2CF9AE}" pid="4" name="Source-short">
    <vt:lpwstr/>
  </property>
  <property fmtid="{D5CDD505-2E9C-101B-9397-08002B2CF9AE}" pid="5" name="Source-abbreviated">
    <vt:lpwstr/>
  </property>
  <property fmtid="{D5CDD505-2E9C-101B-9397-08002B2CF9AE}" pid="6" name="epub">
    <vt:lpwstr/>
  </property>
  <property fmtid="{D5CDD505-2E9C-101B-9397-08002B2CF9AE}" pid="7" name="ppub">
    <vt:lpwstr/>
  </property>
  <property fmtid="{D5CDD505-2E9C-101B-9397-08002B2CF9AE}" pid="8" name="Publisher">
    <vt:lpwstr/>
  </property>
  <property fmtid="{D5CDD505-2E9C-101B-9397-08002B2CF9AE}" pid="9" name="Publisher-location">
    <vt:lpwstr/>
  </property>
  <property fmtid="{D5CDD505-2E9C-101B-9397-08002B2CF9AE}" pid="10" name="DOI">
    <vt:lpwstr/>
  </property>
  <property fmtid="{D5CDD505-2E9C-101B-9397-08002B2CF9AE}" pid="11" name="ReceivedDate">
    <vt:lpwstr/>
  </property>
  <property fmtid="{D5CDD505-2E9C-101B-9397-08002B2CF9AE}" pid="12" name="AcceptedDate">
    <vt:lpwstr/>
  </property>
  <property fmtid="{D5CDD505-2E9C-101B-9397-08002B2CF9AE}" pid="13" name="Reference citation style">
    <vt:lpwstr/>
  </property>
  <property fmtid="{D5CDD505-2E9C-101B-9397-08002B2CF9AE}" pid="14" name="Subject">
    <vt:lpwstr/>
  </property>
  <property fmtid="{D5CDD505-2E9C-101B-9397-08002B2CF9AE}" pid="15" name="Merops word count">
    <vt:lpwstr>514</vt:lpwstr>
  </property>
  <property fmtid="{D5CDD505-2E9C-101B-9397-08002B2CF9AE}" pid="16" name="Merops references count">
    <vt:lpwstr>0</vt:lpwstr>
  </property>
  <property fmtid="{D5CDD505-2E9C-101B-9397-08002B2CF9AE}" pid="17" name="Merops PubMed links count">
    <vt:lpwstr>0</vt:lpwstr>
  </property>
  <property fmtid="{D5CDD505-2E9C-101B-9397-08002B2CF9AE}" pid="18" name="Merops DOI links count">
    <vt:lpwstr>0</vt:lpwstr>
  </property>
  <property fmtid="{D5CDD505-2E9C-101B-9397-08002B2CF9AE}" pid="19" name="Merops tables count">
    <vt:lpwstr>2</vt:lpwstr>
  </property>
  <property fmtid="{D5CDD505-2E9C-101B-9397-08002B2CF9AE}" pid="20" name="Merops figures count">
    <vt:lpwstr>0</vt:lpwstr>
  </property>
  <property fmtid="{D5CDD505-2E9C-101B-9397-08002B2CF9AE}" pid="21" name="Merops graphics count">
    <vt:lpwstr>0</vt:lpwstr>
  </property>
  <property fmtid="{D5CDD505-2E9C-101B-9397-08002B2CF9AE}" pid="22" name="Merops footnotes/endnotes count">
    <vt:lpwstr>0</vt:lpwstr>
  </property>
  <property fmtid="{D5CDD505-2E9C-101B-9397-08002B2CF9AE}" pid="23" name="Merops email addresses count">
    <vt:lpwstr>1</vt:lpwstr>
  </property>
  <property fmtid="{D5CDD505-2E9C-101B-9397-08002B2CF9AE}" pid="24" name="Merops intra-document links count">
    <vt:lpwstr>0</vt:lpwstr>
  </property>
  <property fmtid="{D5CDD505-2E9C-101B-9397-08002B2CF9AE}" pid="25" name="Merops Standard Set">
    <vt:lpwstr>merops/preset-v1/springer-basic-brackets</vt:lpwstr>
  </property>
  <property fmtid="{D5CDD505-2E9C-101B-9397-08002B2CF9AE}" pid="26" name="Merops Standard Set modified">
    <vt:lpwstr/>
  </property>
  <property fmtid="{D5CDD505-2E9C-101B-9397-08002B2CF9AE}" pid="27" name="Merops client version">
    <vt:lpwstr/>
  </property>
  <property fmtid="{D5CDD505-2E9C-101B-9397-08002B2CF9AE}" pid="28" name="Merops input file path">
    <vt:lpwstr>crm_3dcc6f18-c4e2-4b58-a096-094eac4b3c0c.docx</vt:lpwstr>
  </property>
  <property fmtid="{D5CDD505-2E9C-101B-9397-08002B2CF9AE}" pid="29" name="Merops -Original extension">
    <vt:lpwstr>docx</vt:lpwstr>
  </property>
  <property fmtid="{D5CDD505-2E9C-101B-9397-08002B2CF9AE}" pid="30" name="Merops server path">
    <vt:lpwstr/>
  </property>
  <property fmtid="{D5CDD505-2E9C-101B-9397-08002B2CF9AE}" pid="31" name="Merops item path">
    <vt:lpwstr>MG-Session/On-20260421/I:fef256ec-52c5-4d61-acb0-6254a6e6282b</vt:lpwstr>
  </property>
  <property fmtid="{D5CDD505-2E9C-101B-9397-08002B2CF9AE}" pid="32" name="Merops processed date">
    <vt:lpwstr>2026/04/21 08:07:10 AM</vt:lpwstr>
  </property>
  <property fmtid="{D5CDD505-2E9C-101B-9397-08002B2CF9AE}" pid="33" name="Merops WorldCat links count">
    <vt:lpwstr>0</vt:lpwstr>
  </property>
  <property fmtid="{D5CDD505-2E9C-101B-9397-08002B2CF9AE}" pid="34" name="Merops Scopus links count">
    <vt:lpwstr>0</vt:lpwstr>
  </property>
  <property fmtid="{D5CDD505-2E9C-101B-9397-08002B2CF9AE}" pid="35" name="Merops comment count">
    <vt:lpwstr>0</vt:lpwstr>
  </property>
  <property fmtid="{D5CDD505-2E9C-101B-9397-08002B2CF9AE}" pid="36" name="Merops change count">
    <vt:lpwstr>0</vt:lpwstr>
  </property>
</Properties>
</file>