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74A" w:rsidRDefault="00AA474A" w:rsidP="00AA474A">
      <w:pPr>
        <w:pStyle w:val="NormalWeb"/>
        <w:spacing w:line="276" w:lineRule="auto"/>
        <w:jc w:val="both"/>
        <w:rPr>
          <w:rStyle w:val="Strong"/>
          <w:rFonts w:eastAsiaTheme="majorEastAsia"/>
        </w:rPr>
      </w:pPr>
      <w:r>
        <w:rPr>
          <w:noProof/>
        </w:rPr>
        <w:drawing>
          <wp:inline distT="0" distB="0" distL="0" distR="0" wp14:anchorId="2672A595" wp14:editId="1746FED4">
            <wp:extent cx="2438400" cy="3438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3" t="2715" r="3105" b="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4A" w:rsidRPr="00C63114" w:rsidRDefault="00C63114" w:rsidP="00AA474A">
      <w:pPr>
        <w:pStyle w:val="NormalWeb"/>
        <w:spacing w:line="276" w:lineRule="auto"/>
        <w:jc w:val="both"/>
      </w:pPr>
      <w:r>
        <w:rPr>
          <w:rStyle w:val="Strong"/>
          <w:rFonts w:eastAsiaTheme="majorEastAsia"/>
        </w:rPr>
        <w:t>Supplementary</w:t>
      </w:r>
      <w:bookmarkStart w:id="0" w:name="_GoBack"/>
      <w:bookmarkEnd w:id="0"/>
      <w:r>
        <w:rPr>
          <w:rStyle w:val="Strong"/>
          <w:rFonts w:eastAsiaTheme="majorEastAsia"/>
        </w:rPr>
        <w:t xml:space="preserve"> S1</w:t>
      </w:r>
      <w:r w:rsidR="00AA474A" w:rsidRPr="00C63114">
        <w:rPr>
          <w:rStyle w:val="Strong"/>
          <w:rFonts w:eastAsiaTheme="majorEastAsia"/>
        </w:rPr>
        <w:t>.</w:t>
      </w:r>
      <w:r w:rsidR="00AA474A" w:rsidRPr="00C63114">
        <w:t xml:space="preserve"> </w:t>
      </w:r>
      <w:r w:rsidRPr="00C63114">
        <w:rPr>
          <w:rStyle w:val="Strong"/>
          <w:b w:val="0"/>
          <w:color w:val="0F1115"/>
          <w:shd w:val="clear" w:color="auto" w:fill="FFFFFF"/>
        </w:rPr>
        <w:t>Purification of lignin peroxidase (</w:t>
      </w:r>
      <w:proofErr w:type="spellStart"/>
      <w:r w:rsidRPr="00C63114">
        <w:rPr>
          <w:rStyle w:val="Strong"/>
          <w:b w:val="0"/>
          <w:color w:val="0F1115"/>
          <w:shd w:val="clear" w:color="auto" w:fill="FFFFFF"/>
        </w:rPr>
        <w:t>LiP</w:t>
      </w:r>
      <w:proofErr w:type="spellEnd"/>
      <w:r w:rsidRPr="00C63114">
        <w:rPr>
          <w:rStyle w:val="Strong"/>
          <w:b w:val="0"/>
          <w:color w:val="0F1115"/>
          <w:shd w:val="clear" w:color="auto" w:fill="FFFFFF"/>
        </w:rPr>
        <w:t>) from </w:t>
      </w:r>
      <w:proofErr w:type="spellStart"/>
      <w:r w:rsidRPr="00C63114">
        <w:rPr>
          <w:rStyle w:val="Emphasis"/>
          <w:b/>
          <w:bCs/>
          <w:color w:val="0F1115"/>
          <w:shd w:val="clear" w:color="auto" w:fill="FFFFFF"/>
        </w:rPr>
        <w:t>Phanerochaete</w:t>
      </w:r>
      <w:proofErr w:type="spellEnd"/>
      <w:r w:rsidRPr="00C63114">
        <w:rPr>
          <w:rStyle w:val="Emphasis"/>
          <w:b/>
          <w:bCs/>
          <w:color w:val="0F1115"/>
          <w:shd w:val="clear" w:color="auto" w:fill="FFFFFF"/>
        </w:rPr>
        <w:t xml:space="preserve"> </w:t>
      </w:r>
      <w:proofErr w:type="spellStart"/>
      <w:r w:rsidRPr="00C63114">
        <w:rPr>
          <w:rStyle w:val="Emphasis"/>
          <w:b/>
          <w:bCs/>
          <w:color w:val="0F1115"/>
          <w:shd w:val="clear" w:color="auto" w:fill="FFFFFF"/>
        </w:rPr>
        <w:t>chrysosporium</w:t>
      </w:r>
      <w:proofErr w:type="spellEnd"/>
      <w:r w:rsidRPr="00C63114">
        <w:rPr>
          <w:rStyle w:val="Strong"/>
          <w:b w:val="0"/>
          <w:color w:val="0F1115"/>
          <w:shd w:val="clear" w:color="auto" w:fill="FFFFFF"/>
        </w:rPr>
        <w:t>.</w:t>
      </w:r>
      <w:r w:rsidRPr="00C63114">
        <w:rPr>
          <w:color w:val="0F1115"/>
        </w:rPr>
        <w:br/>
      </w:r>
      <w:r w:rsidRPr="00C63114">
        <w:rPr>
          <w:color w:val="0F1115"/>
          <w:shd w:val="clear" w:color="auto" w:fill="FFFFFF"/>
        </w:rPr>
        <w:t xml:space="preserve">SDS-PAGE gel demonstrating the purification steps. Lane M: Molecular weight marker; Lane 1: Crude culture supernatant; Lane 2: Protein precipitate after 60% ammonium sulfate saturation; Lane 3: Dialyzed and concentrated enzyme preparation showing a single dominant band at ~37 </w:t>
      </w:r>
      <w:proofErr w:type="spellStart"/>
      <w:r w:rsidRPr="00C63114">
        <w:rPr>
          <w:color w:val="0F1115"/>
          <w:shd w:val="clear" w:color="auto" w:fill="FFFFFF"/>
        </w:rPr>
        <w:t>kDa</w:t>
      </w:r>
      <w:proofErr w:type="spellEnd"/>
      <w:r w:rsidRPr="00C63114">
        <w:rPr>
          <w:color w:val="0F1115"/>
          <w:shd w:val="clear" w:color="auto" w:fill="FFFFFF"/>
        </w:rPr>
        <w:t>, confirming homogeneity.</w:t>
      </w:r>
    </w:p>
    <w:p w:rsidR="00607185" w:rsidRDefault="00607185"/>
    <w:sectPr w:rsidR="00607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4A"/>
    <w:rsid w:val="00607185"/>
    <w:rsid w:val="00AA474A"/>
    <w:rsid w:val="00C6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6EB58"/>
  <w15:chartTrackingRefBased/>
  <w15:docId w15:val="{67D13B85-7214-4E29-B967-041BCCCF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474A"/>
    <w:rPr>
      <w:b/>
      <w:bCs/>
    </w:rPr>
  </w:style>
  <w:style w:type="character" w:styleId="Emphasis">
    <w:name w:val="Emphasis"/>
    <w:basedOn w:val="DefaultParagraphFont"/>
    <w:uiPriority w:val="20"/>
    <w:qFormat/>
    <w:rsid w:val="00C631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2026-01-20T15:02:00Z</dcterms:created>
  <dcterms:modified xsi:type="dcterms:W3CDTF">2026-01-20T17:56:00Z</dcterms:modified>
</cp:coreProperties>
</file>