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314CFC" w14:textId="77777777" w:rsidR="001E6B84" w:rsidRDefault="001E6B84" w:rsidP="001E6B84">
      <w:pPr>
        <w:spacing w:line="360" w:lineRule="auto"/>
        <w:rPr>
          <w:b/>
          <w:bCs/>
        </w:rPr>
      </w:pPr>
      <w:r>
        <w:rPr>
          <w:b/>
          <w:bCs/>
        </w:rPr>
        <w:t>Supplementary Information</w:t>
      </w:r>
    </w:p>
    <w:p w14:paraId="08631FB0" w14:textId="77777777" w:rsidR="001E6B84" w:rsidRDefault="001E6B84" w:rsidP="001E6B84">
      <w:pPr>
        <w:spacing w:line="360" w:lineRule="auto"/>
        <w:rPr>
          <w:b/>
          <w:bCs/>
        </w:rPr>
      </w:pPr>
    </w:p>
    <w:p w14:paraId="5DC368FE" w14:textId="77777777" w:rsidR="001E6B84" w:rsidRDefault="001E6B84" w:rsidP="001E6B84">
      <w:pPr>
        <w:spacing w:line="360" w:lineRule="auto"/>
        <w:rPr>
          <w:b/>
          <w:bCs/>
        </w:rPr>
      </w:pPr>
      <w:r>
        <w:rPr>
          <w:rFonts w:ascii="Calibri" w:eastAsia="Calibri" w:hAnsi="Calibri" w:cs="Calibri"/>
          <w:b/>
          <w:bCs/>
          <w:sz w:val="24"/>
          <w:szCs w:val="24"/>
          <w:highlight w:val="white"/>
        </w:rPr>
        <w:t xml:space="preserve">TAR syndrome causal gene </w:t>
      </w:r>
      <w:r>
        <w:rPr>
          <w:rFonts w:ascii="Calibri" w:eastAsia="Calibri" w:hAnsi="Calibri" w:cs="Calibri"/>
          <w:b/>
          <w:bCs/>
          <w:i/>
          <w:iCs/>
          <w:sz w:val="24"/>
          <w:szCs w:val="24"/>
          <w:highlight w:val="white"/>
        </w:rPr>
        <w:t>RBM8A</w:t>
      </w:r>
      <w:r>
        <w:rPr>
          <w:rFonts w:ascii="Calibri" w:eastAsia="Calibri" w:hAnsi="Calibri" w:cs="Calibri"/>
          <w:b/>
          <w:bCs/>
          <w:sz w:val="24"/>
          <w:szCs w:val="24"/>
          <w:highlight w:val="white"/>
        </w:rPr>
        <w:t xml:space="preserve"> is critical for embryonic bone development and proper Hedgehog signaling</w:t>
      </w:r>
    </w:p>
    <w:p w14:paraId="2C9FD21C" w14:textId="77777777" w:rsidR="001E6B84" w:rsidRDefault="001E6B84" w:rsidP="001E6B84">
      <w:pPr>
        <w:spacing w:line="360" w:lineRule="auto"/>
        <w:rPr>
          <w:b/>
          <w:bCs/>
        </w:rPr>
      </w:pPr>
    </w:p>
    <w:p w14:paraId="0A4C3CFD" w14:textId="77777777" w:rsidR="001E6B84" w:rsidRDefault="001E6B84" w:rsidP="001E6B84">
      <w:pPr>
        <w:spacing w:line="360" w:lineRule="auto"/>
        <w:rPr>
          <w:vertAlign w:val="superscript"/>
        </w:rPr>
      </w:pPr>
      <w:r>
        <w:t>Jennifer Mott</w:t>
      </w:r>
      <w:r>
        <w:rPr>
          <w:vertAlign w:val="superscript"/>
        </w:rPr>
        <w:t>1</w:t>
      </w:r>
      <w:r>
        <w:t>, Zifei Pei</w:t>
      </w:r>
      <w:r>
        <w:rPr>
          <w:vertAlign w:val="superscript"/>
        </w:rPr>
        <w:t>1</w:t>
      </w:r>
      <w:r>
        <w:t>, Jiawan Sun</w:t>
      </w:r>
      <w:r>
        <w:rPr>
          <w:vertAlign w:val="superscript"/>
        </w:rPr>
        <w:t>2</w:t>
      </w:r>
      <w:r>
        <w:t>, Choong Heon Lee</w:t>
      </w:r>
      <w:r>
        <w:rPr>
          <w:vertAlign w:val="superscript"/>
        </w:rPr>
        <w:t>3</w:t>
      </w:r>
      <w:r>
        <w:t>, Twishi Puri</w:t>
      </w:r>
      <w:r>
        <w:rPr>
          <w:vertAlign w:val="superscript"/>
        </w:rPr>
        <w:t>1</w:t>
      </w:r>
      <w:r>
        <w:t>, Zander M. Sachs</w:t>
      </w:r>
      <w:r>
        <w:rPr>
          <w:vertAlign w:val="superscript"/>
        </w:rPr>
        <w:t>1</w:t>
      </w:r>
      <w:r>
        <w:t>, Ana Aviles Vargas</w:t>
      </w:r>
      <w:r>
        <w:rPr>
          <w:vertAlign w:val="superscript"/>
        </w:rPr>
        <w:t>4</w:t>
      </w:r>
      <w:r>
        <w:t>, Nicholas Blaha</w:t>
      </w:r>
      <w:r>
        <w:rPr>
          <w:vertAlign w:val="superscript"/>
        </w:rPr>
        <w:t>5</w:t>
      </w:r>
      <w:r>
        <w:t>, Mabel Tong</w:t>
      </w:r>
      <w:r>
        <w:rPr>
          <w:vertAlign w:val="superscript"/>
        </w:rPr>
        <w:t>1</w:t>
      </w:r>
      <w:r>
        <w:t>, Aimin Liu</w:t>
      </w:r>
      <w:r>
        <w:rPr>
          <w:vertAlign w:val="superscript"/>
        </w:rPr>
        <w:t>1</w:t>
      </w:r>
      <w:r>
        <w:t>, Yong Wang</w:t>
      </w:r>
      <w:r>
        <w:rPr>
          <w:vertAlign w:val="superscript"/>
        </w:rPr>
        <w:t>4</w:t>
      </w:r>
      <w:r>
        <w:t>, Yongsoo Kim</w:t>
      </w:r>
      <w:r>
        <w:rPr>
          <w:vertAlign w:val="superscript"/>
        </w:rPr>
        <w:t>5</w:t>
      </w:r>
      <w:r>
        <w:t>, Santhosh Girirajan</w:t>
      </w:r>
      <w:r>
        <w:rPr>
          <w:vertAlign w:val="superscript"/>
        </w:rPr>
        <w:t>2</w:t>
      </w:r>
      <w:r>
        <w:t>, Jiangyang Zhang</w:t>
      </w:r>
      <w:r>
        <w:rPr>
          <w:vertAlign w:val="superscript"/>
        </w:rPr>
        <w:t>3</w:t>
      </w:r>
      <w:r>
        <w:t>, Yingwei Mao</w:t>
      </w:r>
      <w:r>
        <w:rPr>
          <w:vertAlign w:val="superscript"/>
        </w:rPr>
        <w:t>1,*</w:t>
      </w:r>
    </w:p>
    <w:p w14:paraId="29CC6DF5" w14:textId="77777777" w:rsidR="001E6B84" w:rsidRDefault="001E6B84" w:rsidP="001E6B84">
      <w:pPr>
        <w:spacing w:line="360" w:lineRule="auto"/>
      </w:pPr>
    </w:p>
    <w:p w14:paraId="22A324C0" w14:textId="77777777" w:rsidR="001E6B84" w:rsidRDefault="001E6B84" w:rsidP="001E6B84">
      <w:pPr>
        <w:spacing w:line="360" w:lineRule="auto"/>
      </w:pPr>
      <w:r>
        <w:rPr>
          <w:vertAlign w:val="superscript"/>
        </w:rPr>
        <w:t>1</w:t>
      </w:r>
      <w:r>
        <w:t xml:space="preserve"> Department of Biology, Pennsylvania State University, University Park, PA 16802, USA</w:t>
      </w:r>
    </w:p>
    <w:p w14:paraId="67C59DEF" w14:textId="77777777" w:rsidR="001E6B84" w:rsidRDefault="001E6B84" w:rsidP="001E6B84">
      <w:pPr>
        <w:spacing w:line="360" w:lineRule="auto"/>
      </w:pPr>
      <w:r>
        <w:rPr>
          <w:vertAlign w:val="superscript"/>
        </w:rPr>
        <w:t>2</w:t>
      </w:r>
      <w:r>
        <w:t xml:space="preserve"> </w:t>
      </w:r>
      <w:r>
        <w:rPr>
          <w:highlight w:val="white"/>
        </w:rPr>
        <w:t xml:space="preserve">Department of Biochemistry and Molecular Biology, </w:t>
      </w:r>
      <w:r>
        <w:t>Pennsylvania State University, University Park, PA 16802, USA</w:t>
      </w:r>
    </w:p>
    <w:p w14:paraId="2348BEE8" w14:textId="77777777" w:rsidR="001E6B84" w:rsidRDefault="001E6B84" w:rsidP="001E6B84">
      <w:pPr>
        <w:spacing w:line="360" w:lineRule="auto"/>
      </w:pPr>
      <w:r>
        <w:rPr>
          <w:vertAlign w:val="superscript"/>
        </w:rPr>
        <w:t>3</w:t>
      </w:r>
      <w:r>
        <w:t xml:space="preserve"> </w:t>
      </w:r>
      <w:r>
        <w:rPr>
          <w:highlight w:val="white"/>
        </w:rPr>
        <w:t>Bernard and Irene Schwartz Center for Biomedical Imaging, Department of Radiology, New York University School of Medicine, New York, NY 10016, USA</w:t>
      </w:r>
    </w:p>
    <w:p w14:paraId="38D07F08" w14:textId="77777777" w:rsidR="001E6B84" w:rsidRDefault="001E6B84" w:rsidP="001E6B84">
      <w:pPr>
        <w:spacing w:line="360" w:lineRule="auto"/>
        <w:rPr>
          <w:highlight w:val="white"/>
        </w:rPr>
      </w:pPr>
      <w:r>
        <w:rPr>
          <w:vertAlign w:val="superscript"/>
        </w:rPr>
        <w:t>4</w:t>
      </w:r>
      <w:r>
        <w:t xml:space="preserve"> Department of Biomedical Engineering, Pennsylvania State University, University Park, PA 16802, USA</w:t>
      </w:r>
    </w:p>
    <w:p w14:paraId="31A62AF3" w14:textId="77777777" w:rsidR="001E6B84" w:rsidRDefault="001E6B84" w:rsidP="001E6B84">
      <w:pPr>
        <w:spacing w:line="360" w:lineRule="auto"/>
      </w:pPr>
      <w:r>
        <w:rPr>
          <w:vertAlign w:val="superscript"/>
        </w:rPr>
        <w:t>5</w:t>
      </w:r>
      <w:r>
        <w:t xml:space="preserve"> </w:t>
      </w:r>
      <w:r>
        <w:rPr>
          <w:highlight w:val="white"/>
        </w:rPr>
        <w:t>Department of Neuroscience and Experimental Therapeutics, College of Medicine, Pennsylvania State University, Hershey, PA 17033, USA</w:t>
      </w:r>
    </w:p>
    <w:p w14:paraId="4ECA8C56" w14:textId="77777777" w:rsidR="001E6B84" w:rsidRDefault="001E6B84" w:rsidP="001E6B84">
      <w:pPr>
        <w:spacing w:line="360" w:lineRule="auto"/>
      </w:pPr>
      <w:r>
        <w:rPr>
          <w:vertAlign w:val="superscript"/>
        </w:rPr>
        <w:t>*</w:t>
      </w:r>
      <w:r>
        <w:t xml:space="preserve"> corresponding author (yzm1@psu.edu)</w:t>
      </w:r>
    </w:p>
    <w:p w14:paraId="4B7693D6" w14:textId="77777777" w:rsidR="001E6B84" w:rsidRDefault="001E6B84" w:rsidP="001E6B84">
      <w:pPr>
        <w:spacing w:line="360" w:lineRule="auto"/>
        <w:rPr>
          <w:b/>
          <w:bCs/>
        </w:rPr>
      </w:pPr>
    </w:p>
    <w:p w14:paraId="1F12555B" w14:textId="77777777" w:rsidR="001E6B84" w:rsidRPr="00784A07" w:rsidRDefault="001E6B84" w:rsidP="001E6B84">
      <w:pPr>
        <w:spacing w:line="360" w:lineRule="auto"/>
        <w:rPr>
          <w:b/>
          <w:bCs/>
        </w:rPr>
      </w:pPr>
      <w:r w:rsidRPr="00156250">
        <w:rPr>
          <w:b/>
          <w:bCs/>
        </w:rPr>
        <w:t>Supplementary Methods</w:t>
      </w:r>
    </w:p>
    <w:p w14:paraId="1D614B05" w14:textId="77777777" w:rsidR="001E6B84" w:rsidRDefault="001E6B84" w:rsidP="001E6B84">
      <w:pPr>
        <w:spacing w:after="160" w:line="360" w:lineRule="auto"/>
        <w:rPr>
          <w:highlight w:val="white"/>
          <w:u w:val="single"/>
        </w:rPr>
      </w:pPr>
      <w:r>
        <w:rPr>
          <w:highlight w:val="white"/>
          <w:u w:val="single"/>
        </w:rPr>
        <w:t>Tissue Optical Clearing</w:t>
      </w:r>
    </w:p>
    <w:p w14:paraId="3887B2D1" w14:textId="77777777" w:rsidR="001E6B84" w:rsidRDefault="001E6B84" w:rsidP="001E6B84">
      <w:pPr>
        <w:shd w:val="clear" w:color="auto" w:fill="FFFFFF"/>
        <w:spacing w:line="360" w:lineRule="auto"/>
        <w:rPr>
          <w:highlight w:val="white"/>
        </w:rPr>
      </w:pPr>
      <w:r>
        <w:rPr>
          <w:highlight w:val="white"/>
        </w:rPr>
        <w:t>Commercially available SHIELD (Stabilization under Harsh conditions via Intramolecular Epoxide Linkages to prevent Degradation) preservation, passive clearing reagents, and detailed protocols were obtained from LifeCanvas Technologies (Cambridge, MA, USA). Samples were incubated in SHIELD OFF solution for 3 days at 4 °C on an orbital shaker. Subsequently, the SHIELD OFF solution was replaced with SHIELD ON buffer and incubated for 24 hours at 37 °C with shaking. Tissues were incubated in 20 mL of delipidation buffer with 10 μl of SYTOX™ Deep Red Nucleic Acid Stain (</w:t>
      </w:r>
      <w:r>
        <w:t xml:space="preserve">Thermo Fisher Scientific, catalog #: </w:t>
      </w:r>
      <w:r>
        <w:rPr>
          <w:highlight w:val="white"/>
        </w:rPr>
        <w:t xml:space="preserve">S11381) at 37 °C for 7 days. To match the refractive index (RI) of the delipidated tissues (RI = 1.52), samples were incubated in 20 mL of 50% EasyIndex (LifeCanvas Technologies, </w:t>
      </w:r>
      <w:r>
        <w:t>catalog #:</w:t>
      </w:r>
      <w:r>
        <w:rPr>
          <w:highlight w:val="white"/>
        </w:rPr>
        <w:t xml:space="preserve"> EI-Z1001) + 50% distilled water for 1 day, then switched to 100% EasyIndex solution for another day at 37 °C with gentle shaking. </w:t>
      </w:r>
    </w:p>
    <w:p w14:paraId="48E3D803" w14:textId="77777777" w:rsidR="001E6B84" w:rsidRDefault="001E6B84" w:rsidP="001E6B84">
      <w:pPr>
        <w:shd w:val="clear" w:color="auto" w:fill="FFFFFF"/>
        <w:spacing w:line="360" w:lineRule="auto"/>
        <w:rPr>
          <w:highlight w:val="white"/>
        </w:rPr>
      </w:pPr>
    </w:p>
    <w:p w14:paraId="67E2CDFE" w14:textId="77777777" w:rsidR="001E6B84" w:rsidRDefault="001E6B84" w:rsidP="001E6B84">
      <w:pPr>
        <w:shd w:val="clear" w:color="auto" w:fill="FFFFFF"/>
        <w:spacing w:line="360" w:lineRule="auto"/>
        <w:rPr>
          <w:highlight w:val="white"/>
          <w:u w:val="single"/>
        </w:rPr>
      </w:pPr>
      <w:r>
        <w:rPr>
          <w:highlight w:val="white"/>
          <w:u w:val="single"/>
        </w:rPr>
        <w:t>Lightsheet Fluorescence Microscopy Imaging</w:t>
      </w:r>
    </w:p>
    <w:p w14:paraId="0305807D" w14:textId="77777777" w:rsidR="001E6B84" w:rsidRPr="00D857BE" w:rsidRDefault="001E6B84" w:rsidP="001E6B84">
      <w:pPr>
        <w:spacing w:after="160" w:line="360" w:lineRule="auto"/>
        <w:rPr>
          <w:highlight w:val="white"/>
        </w:rPr>
      </w:pPr>
      <w:r>
        <w:rPr>
          <w:highlight w:val="white"/>
        </w:rPr>
        <w:t>Tissue optical cleared samples were embedded in an agarose solution containing 2% low-melting agarose (MilliporeSigma, catalog #: A2576) in EasyIndex using a custom sample holder. Embedded samples were incubated in EasyIndex at 37 °C overnight, then imaged using the SmartSPIM lightsheet fluorescence microscope (LifeCanvas Technologies, Cambridge, MA, USA). During imaging, the sample holder arm supporting the embedded sample was immersed in an index-matched immersion liquid. The imaging setup consisted of a 3.6X objective lens (LifeCanvas Technologies, 0.2 NA, 12 mm working distance, 1.8 μm lateral resolution), three lasers at 488 nm, 561 nm, and 642 nm, and a 5 μm z-step size. Maximum intensity projections were generated for visualization. For quantification, Fiji (ImageJ) was used to define regions of interest (ROIs) for the forelimbs and crania, then the total tissue area and Ai14 signal-positive area were measured. The area-normalized Ai14 signal intensity was calculated as the ratio of Ai14 signal-positive area to the total ROI area.</w:t>
      </w:r>
    </w:p>
    <w:p w14:paraId="051EEE84" w14:textId="77777777" w:rsidR="001E6B84" w:rsidRDefault="001E6B84" w:rsidP="001E6B84">
      <w:pPr>
        <w:spacing w:line="360" w:lineRule="auto"/>
        <w:rPr>
          <w:u w:val="single"/>
        </w:rPr>
      </w:pPr>
    </w:p>
    <w:p w14:paraId="0EB0ECCA" w14:textId="77777777" w:rsidR="001E6B84" w:rsidRDefault="001E6B84" w:rsidP="001E6B84">
      <w:pPr>
        <w:spacing w:line="360" w:lineRule="auto"/>
        <w:rPr>
          <w:u w:val="single"/>
        </w:rPr>
      </w:pPr>
      <w:r>
        <w:rPr>
          <w:u w:val="single"/>
        </w:rPr>
        <w:t>Forced Swimming</w:t>
      </w:r>
    </w:p>
    <w:p w14:paraId="3478B9A5" w14:textId="77777777" w:rsidR="001E6B84" w:rsidRDefault="001E6B84" w:rsidP="001E6B84">
      <w:pPr>
        <w:spacing w:line="360" w:lineRule="auto"/>
      </w:pPr>
      <w:r>
        <w:t xml:space="preserve">Mice were individually placed in a transparent cylinder (8 cm in diameter and 11 cm in height) filled with water (25 ± 1°C) while being video-recorded. Each session lasted for 6 minutes, and the duration of immobility was recorded during the final 4 minutes. Immobility was defined as the absence of active escape behaviors, with only minimal movements necessary to keep its head above water. Time spent being immobile was manually scored using the video recording by three separate lab members blinded to genotype, and the results were averaged. Water was changed between mice, and the water temperature was checked with a thermometer before each trial. </w:t>
      </w:r>
    </w:p>
    <w:p w14:paraId="1676C958" w14:textId="77777777" w:rsidR="001E6B84" w:rsidRDefault="001E6B84" w:rsidP="001E6B84">
      <w:pPr>
        <w:spacing w:line="360" w:lineRule="auto"/>
        <w:rPr>
          <w:u w:val="single"/>
        </w:rPr>
      </w:pPr>
    </w:p>
    <w:p w14:paraId="6617015B" w14:textId="77777777" w:rsidR="001E6B84" w:rsidRDefault="001E6B84" w:rsidP="001E6B84">
      <w:pPr>
        <w:spacing w:line="360" w:lineRule="auto"/>
        <w:rPr>
          <w:u w:val="single"/>
        </w:rPr>
      </w:pPr>
      <w:r>
        <w:rPr>
          <w:u w:val="single"/>
        </w:rPr>
        <w:t>Nesting Test</w:t>
      </w:r>
    </w:p>
    <w:p w14:paraId="1B9BF416" w14:textId="77777777" w:rsidR="001E6B84" w:rsidRDefault="001E6B84" w:rsidP="001E6B84">
      <w:pPr>
        <w:pBdr>
          <w:top w:val="nil"/>
          <w:left w:val="nil"/>
          <w:bottom w:val="nil"/>
          <w:right w:val="nil"/>
          <w:between w:val="nil"/>
        </w:pBdr>
        <w:spacing w:line="360" w:lineRule="auto"/>
        <w:rPr>
          <w:color w:val="000000"/>
        </w:rPr>
      </w:pPr>
      <w:r>
        <w:rPr>
          <w:color w:val="000000"/>
        </w:rPr>
        <w:t>Mice were individually housed in clean cages and provided with a single pre-weighed compressed cotton nesting material. Nesting was evaluated at 1, 3, 6, 24, and 36 hours following the introduction of nesting material, with a photo record at each time point. The scoring was performed using those photos with a standardized 5-point scale as previously described</w:t>
      </w:r>
      <w:r>
        <w:rPr>
          <w:vertAlign w:val="superscript"/>
        </w:rPr>
        <w:t>54</w:t>
      </w:r>
      <w:r>
        <w:rPr>
          <w:color w:val="000000"/>
        </w:rPr>
        <w:t>. Three separate lab members blinded to gen</w:t>
      </w:r>
      <w:r>
        <w:t>otype</w:t>
      </w:r>
      <w:r>
        <w:rPr>
          <w:color w:val="000000"/>
        </w:rPr>
        <w:t xml:space="preserve"> independently evaluated the nesting score, and the </w:t>
      </w:r>
      <w:r>
        <w:t>results</w:t>
      </w:r>
      <w:r>
        <w:rPr>
          <w:color w:val="000000"/>
        </w:rPr>
        <w:t xml:space="preserve"> </w:t>
      </w:r>
      <w:r>
        <w:t>were averaged</w:t>
      </w:r>
      <w:r>
        <w:rPr>
          <w:color w:val="000000"/>
        </w:rPr>
        <w:t>.</w:t>
      </w:r>
    </w:p>
    <w:p w14:paraId="48EFC110" w14:textId="77777777" w:rsidR="001E6B84" w:rsidRDefault="001E6B84" w:rsidP="001E6B84">
      <w:pPr>
        <w:spacing w:line="360" w:lineRule="auto"/>
        <w:rPr>
          <w:u w:val="single"/>
        </w:rPr>
      </w:pPr>
    </w:p>
    <w:p w14:paraId="30CE712F" w14:textId="77777777" w:rsidR="001E6B84" w:rsidRDefault="001E6B84" w:rsidP="001E6B84">
      <w:pPr>
        <w:spacing w:line="360" w:lineRule="auto"/>
        <w:rPr>
          <w:u w:val="single"/>
        </w:rPr>
      </w:pPr>
      <w:r>
        <w:rPr>
          <w:u w:val="single"/>
        </w:rPr>
        <w:t>Cylinder Test</w:t>
      </w:r>
    </w:p>
    <w:p w14:paraId="7AD8E0E7" w14:textId="77777777" w:rsidR="001E6B84" w:rsidRPr="00335D6E" w:rsidRDefault="001E6B84" w:rsidP="001E6B84">
      <w:pPr>
        <w:spacing w:line="360" w:lineRule="auto"/>
      </w:pPr>
      <w:r>
        <w:lastRenderedPageBreak/>
        <w:t>Mice were placed in a clear glass cylinder (8 cm in diameter and 11 cm in height) and video-recorded for 10 minutes. The videos were manually scored by three lab members (blinded to genotype) for independent, weight-bearing contacts on the side of the cylinder wall to assess forelimb asymmetry. The results were averaged, and percentages of left and right paw contact, as well as both paw contact, were calculated.</w:t>
      </w:r>
    </w:p>
    <w:p w14:paraId="6D38ED09" w14:textId="77777777" w:rsidR="001E6B84" w:rsidRDefault="001E6B84" w:rsidP="001E6B84">
      <w:pPr>
        <w:spacing w:line="360" w:lineRule="auto"/>
        <w:rPr>
          <w:u w:val="single"/>
        </w:rPr>
      </w:pPr>
    </w:p>
    <w:p w14:paraId="3BEA5A7F" w14:textId="77777777" w:rsidR="001E6B84" w:rsidRDefault="001E6B84" w:rsidP="001E6B84">
      <w:pPr>
        <w:spacing w:line="360" w:lineRule="auto"/>
        <w:rPr>
          <w:u w:val="single"/>
        </w:rPr>
      </w:pPr>
      <w:r>
        <w:rPr>
          <w:u w:val="single"/>
        </w:rPr>
        <w:t>Quantitative Reverse Transcription–PCR (qRT-PCR)</w:t>
      </w:r>
    </w:p>
    <w:p w14:paraId="289E8717" w14:textId="77777777" w:rsidR="001E6B84" w:rsidRPr="002E3DC7" w:rsidRDefault="001E6B84" w:rsidP="001E6B84">
      <w:pPr>
        <w:spacing w:line="360" w:lineRule="auto"/>
      </w:pPr>
      <w:r>
        <w:rPr>
          <w:highlight w:val="white"/>
        </w:rPr>
        <w:t>The total RNAs were converted into cDNA by reverse transcription with the oligo-dT primer, using Superscript reverse transcriptase III (Invitrogen, catalog #: 18080093). qRT-PCR was performed using PowerTrack SYBR Green Master Mix for qPCR (Applied Biosystems, catalog #: A46109) with</w:t>
      </w:r>
      <w:r>
        <w:t xml:space="preserve"> the following primers (5′–3′): GREM1 (F: TCTTCTCCGTGTCCTCCTGA, R: GTGAGCGTAGTGAGCAGCAG), RUNX2 (F: GACTGTGGTTACCGTCATGGC, R: ACTTGGTTTTTCATAACAGCGGA), FOXF1 (F: </w:t>
      </w:r>
      <w:r w:rsidRPr="00864DED">
        <w:t>AGAGGAAGAGGGCAGGAGTG</w:t>
      </w:r>
      <w:r>
        <w:t xml:space="preserve">, R: </w:t>
      </w:r>
      <w:r w:rsidRPr="00864DED">
        <w:t>TGTCAGGGAGGACTTGGTGA</w:t>
      </w:r>
      <w:r>
        <w:t xml:space="preserve">), CCND1 (F: GCAAGTCAAGAGGAGCAGGA, R: GGAAGAGGTAGGTGGAGGAG). </w:t>
      </w:r>
      <w:r>
        <w:rPr>
          <w:highlight w:val="white"/>
        </w:rPr>
        <w:t>The expression of the β-Actin gene (F: CGTGGGCCGCCCTAGGCACCA, R: TTGGCCTTAGGGTTCAGG GGGG) was used as an internal control. Primers were designed using NCBI Primer-BLAST and synthesized by IDT. The qPCR reactions were performed on a StepOnePlus Real-Time PCR system (Applied Biosystems, Carlsbad, CA, USA), and the Ct calculations were performed using StepOne software version 2.3.</w:t>
      </w:r>
    </w:p>
    <w:p w14:paraId="64B145BC" w14:textId="77777777" w:rsidR="001E6B84" w:rsidRDefault="001E6B84" w:rsidP="001E6B84">
      <w:pPr>
        <w:spacing w:line="360" w:lineRule="auto"/>
        <w:rPr>
          <w:u w:val="single"/>
        </w:rPr>
      </w:pPr>
    </w:p>
    <w:p w14:paraId="7FCD28F7" w14:textId="77777777" w:rsidR="001E6B84" w:rsidRPr="007C1B83" w:rsidRDefault="001E6B84" w:rsidP="001E6B84">
      <w:pPr>
        <w:spacing w:line="360" w:lineRule="auto"/>
        <w:rPr>
          <w:b/>
          <w:bCs/>
        </w:rPr>
      </w:pPr>
      <w:r>
        <w:rPr>
          <w:u w:val="single"/>
        </w:rPr>
        <w:t xml:space="preserve">Generation of the </w:t>
      </w:r>
      <w:r>
        <w:rPr>
          <w:i/>
          <w:iCs/>
          <w:u w:val="single"/>
        </w:rPr>
        <w:t>Pf4</w:t>
      </w:r>
      <w:r>
        <w:rPr>
          <w:u w:val="single"/>
        </w:rPr>
        <w:t>-</w:t>
      </w:r>
      <w:r>
        <w:rPr>
          <w:i/>
          <w:iCs/>
          <w:u w:val="single"/>
        </w:rPr>
        <w:t>Cre</w:t>
      </w:r>
      <w:r>
        <w:rPr>
          <w:u w:val="single"/>
        </w:rPr>
        <w:t xml:space="preserve">; </w:t>
      </w:r>
      <w:r>
        <w:rPr>
          <w:i/>
          <w:iCs/>
          <w:u w:val="single"/>
        </w:rPr>
        <w:t>Rbm8a</w:t>
      </w:r>
      <w:r>
        <w:rPr>
          <w:i/>
          <w:iCs/>
          <w:u w:val="single"/>
          <w:vertAlign w:val="superscript"/>
        </w:rPr>
        <w:t>f/+</w:t>
      </w:r>
      <w:r>
        <w:rPr>
          <w:u w:val="single"/>
        </w:rPr>
        <w:t xml:space="preserve"> and </w:t>
      </w:r>
      <w:r>
        <w:rPr>
          <w:i/>
          <w:iCs/>
          <w:highlight w:val="white"/>
          <w:u w:val="single"/>
        </w:rPr>
        <w:t xml:space="preserve">Pf4-Cre; </w:t>
      </w:r>
      <w:r>
        <w:rPr>
          <w:i/>
          <w:iCs/>
          <w:u w:val="single"/>
        </w:rPr>
        <w:t>Rbm8a</w:t>
      </w:r>
      <w:r>
        <w:rPr>
          <w:i/>
          <w:iCs/>
          <w:u w:val="single"/>
          <w:vertAlign w:val="superscript"/>
        </w:rPr>
        <w:t>f/f</w:t>
      </w:r>
      <w:r>
        <w:rPr>
          <w:u w:val="single"/>
        </w:rPr>
        <w:t xml:space="preserve"> Mice</w:t>
      </w:r>
    </w:p>
    <w:p w14:paraId="7CA98C9B" w14:textId="77777777" w:rsidR="001E6B84" w:rsidRDefault="001E6B84" w:rsidP="001E6B84">
      <w:pPr>
        <w:spacing w:line="360" w:lineRule="auto"/>
      </w:pPr>
      <w:r>
        <w:rPr>
          <w:i/>
          <w:iCs/>
          <w:highlight w:val="white"/>
        </w:rPr>
        <w:t>Rbm8a</w:t>
      </w:r>
      <w:r>
        <w:rPr>
          <w:highlight w:val="white"/>
        </w:rPr>
        <w:t>-floxed mice (</w:t>
      </w:r>
      <w:r>
        <w:rPr>
          <w:i/>
          <w:iCs/>
          <w:highlight w:val="white"/>
        </w:rPr>
        <w:t>Rbm8a</w:t>
      </w:r>
      <w:r>
        <w:rPr>
          <w:i/>
          <w:iCs/>
          <w:highlight w:val="white"/>
          <w:vertAlign w:val="superscript"/>
        </w:rPr>
        <w:t>f/f</w:t>
      </w:r>
      <w:r>
        <w:rPr>
          <w:highlight w:val="white"/>
        </w:rPr>
        <w:t>) without the Neo cassette were previously generated in our lab</w:t>
      </w:r>
      <w:r>
        <w:rPr>
          <w:vertAlign w:val="superscript"/>
        </w:rPr>
        <w:t>25,26,28</w:t>
      </w:r>
      <w:r>
        <w:rPr>
          <w:highlight w:val="white"/>
        </w:rPr>
        <w:t xml:space="preserve">. These mice were then crossed with </w:t>
      </w:r>
      <w:r>
        <w:rPr>
          <w:i/>
          <w:iCs/>
          <w:highlight w:val="white"/>
        </w:rPr>
        <w:t>Pf4-Cre</w:t>
      </w:r>
      <w:r>
        <w:rPr>
          <w:highlight w:val="white"/>
        </w:rPr>
        <w:t xml:space="preserve"> (Jackson Laboratory, stock #: 008535) to selectively knock out </w:t>
      </w:r>
      <w:r>
        <w:rPr>
          <w:i/>
          <w:iCs/>
          <w:highlight w:val="white"/>
        </w:rPr>
        <w:t>Rbm8a</w:t>
      </w:r>
      <w:r>
        <w:rPr>
          <w:highlight w:val="white"/>
        </w:rPr>
        <w:t xml:space="preserve"> in megakaryocytes. The resulting </w:t>
      </w:r>
      <w:r>
        <w:rPr>
          <w:i/>
          <w:iCs/>
          <w:highlight w:val="white"/>
        </w:rPr>
        <w:t xml:space="preserve">Pf4-Cre; </w:t>
      </w:r>
      <w:r>
        <w:rPr>
          <w:i/>
          <w:iCs/>
        </w:rPr>
        <w:t>Rbm8a</w:t>
      </w:r>
      <w:r>
        <w:rPr>
          <w:i/>
          <w:iCs/>
          <w:vertAlign w:val="superscript"/>
        </w:rPr>
        <w:t>f/+</w:t>
      </w:r>
      <w:r>
        <w:t xml:space="preserve"> and subsequent </w:t>
      </w:r>
      <w:r>
        <w:rPr>
          <w:i/>
          <w:iCs/>
          <w:highlight w:val="white"/>
        </w:rPr>
        <w:t xml:space="preserve">Pf4-Cre; </w:t>
      </w:r>
      <w:r>
        <w:rPr>
          <w:i/>
          <w:iCs/>
        </w:rPr>
        <w:t>Rbm8a</w:t>
      </w:r>
      <w:r>
        <w:rPr>
          <w:i/>
          <w:iCs/>
          <w:vertAlign w:val="superscript"/>
        </w:rPr>
        <w:t>f/f</w:t>
      </w:r>
      <w:r>
        <w:t xml:space="preserve"> mice display significant reductions in platelet counts. </w:t>
      </w:r>
    </w:p>
    <w:p w14:paraId="0F840056" w14:textId="77777777" w:rsidR="001E6B84" w:rsidRPr="0052315B" w:rsidRDefault="001E6B84" w:rsidP="001E6B84">
      <w:pPr>
        <w:shd w:val="clear" w:color="auto" w:fill="FFFFFF"/>
        <w:spacing w:line="360" w:lineRule="auto"/>
        <w:rPr>
          <w:color w:val="000000"/>
        </w:rPr>
      </w:pPr>
    </w:p>
    <w:p w14:paraId="560D979E" w14:textId="77777777" w:rsidR="001E6B84" w:rsidRPr="00DC3E36" w:rsidRDefault="001E6B84" w:rsidP="001E6B84">
      <w:pPr>
        <w:spacing w:after="160" w:line="360" w:lineRule="auto"/>
      </w:pPr>
      <w:r>
        <w:rPr>
          <w:u w:val="single"/>
        </w:rPr>
        <w:t>Complete Blood Count (CBC) Test</w:t>
      </w:r>
    </w:p>
    <w:p w14:paraId="627E60F6" w14:textId="77777777" w:rsidR="001E6B84" w:rsidRPr="0052315B" w:rsidRDefault="001E6B84" w:rsidP="001E6B84">
      <w:pPr>
        <w:spacing w:line="360" w:lineRule="auto"/>
      </w:pPr>
      <w:r>
        <w:t>A minimum of 40 uL blood was collected from each adult mouse via cardiac puncture under terminal anesthesia and collected into BD Microtainer blood collection tubes (BD, catalog #: 365974). The CBC test was performed using ProCyte Dx Veterinary CBC Hematology Analyzer (IDEXX, Westbrook, ME, USA) by the Penn State Animal Resource Program staff.</w:t>
      </w:r>
    </w:p>
    <w:p w14:paraId="255AB208" w14:textId="77777777" w:rsidR="001E6B84" w:rsidRDefault="001E6B84" w:rsidP="001E6B84">
      <w:pPr>
        <w:shd w:val="clear" w:color="auto" w:fill="FFFFFF"/>
        <w:spacing w:line="360" w:lineRule="auto"/>
        <w:rPr>
          <w:color w:val="000000"/>
        </w:rPr>
      </w:pPr>
    </w:p>
    <w:p w14:paraId="236CAFA1" w14:textId="77777777" w:rsidR="001E6B84" w:rsidRPr="0052315B" w:rsidRDefault="001E6B84" w:rsidP="001E6B84">
      <w:pPr>
        <w:shd w:val="clear" w:color="auto" w:fill="FFFFFF"/>
        <w:spacing w:line="360" w:lineRule="auto"/>
        <w:rPr>
          <w:color w:val="000000"/>
        </w:rPr>
      </w:pPr>
    </w:p>
    <w:p w14:paraId="1B9A7B59" w14:textId="77777777" w:rsidR="001E6B84" w:rsidRPr="000677C6" w:rsidRDefault="001E6B84" w:rsidP="001E6B84">
      <w:pPr>
        <w:shd w:val="clear" w:color="auto" w:fill="FFFFFF"/>
        <w:spacing w:line="360" w:lineRule="auto"/>
        <w:rPr>
          <w:b/>
          <w:bCs/>
          <w:color w:val="000000"/>
        </w:rPr>
      </w:pPr>
      <w:r w:rsidRPr="000677C6">
        <w:rPr>
          <w:b/>
          <w:bCs/>
          <w:color w:val="000000"/>
        </w:rPr>
        <w:lastRenderedPageBreak/>
        <w:t>Supplementary Figure Legends</w:t>
      </w:r>
    </w:p>
    <w:p w14:paraId="107AC03B" w14:textId="77777777" w:rsidR="001E6B84" w:rsidRPr="00B62D2F" w:rsidRDefault="001E6B84" w:rsidP="001E6B84">
      <w:pPr>
        <w:shd w:val="clear" w:color="auto" w:fill="FFFFFF"/>
        <w:spacing w:line="240" w:lineRule="auto"/>
        <w:rPr>
          <w:rFonts w:ascii="Times New Roman" w:eastAsia="Times New Roman" w:hAnsi="Times New Roman" w:cs="Times New Roman"/>
          <w:sz w:val="18"/>
          <w:szCs w:val="18"/>
        </w:rPr>
      </w:pPr>
      <w:r>
        <w:rPr>
          <w:b/>
          <w:bCs/>
          <w:noProof/>
          <w:color w:val="000000"/>
          <w:sz w:val="18"/>
          <w:szCs w:val="18"/>
        </w:rPr>
        <w:drawing>
          <wp:inline distT="0" distB="0" distL="0" distR="0" wp14:anchorId="71410A2F" wp14:editId="6730AC87">
            <wp:extent cx="5943600" cy="5741670"/>
            <wp:effectExtent l="0" t="0" r="0" b="0"/>
            <wp:docPr id="6619081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908114" name="Picture 661908114"/>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5741670"/>
                    </a:xfrm>
                    <a:prstGeom prst="rect">
                      <a:avLst/>
                    </a:prstGeom>
                  </pic:spPr>
                </pic:pic>
              </a:graphicData>
            </a:graphic>
          </wp:inline>
        </w:drawing>
      </w:r>
      <w:r w:rsidRPr="00B62D2F">
        <w:rPr>
          <w:b/>
          <w:bCs/>
          <w:color w:val="000000"/>
          <w:sz w:val="18"/>
          <w:szCs w:val="18"/>
        </w:rPr>
        <w:t xml:space="preserve">Supplementary Figure 1: Tissue optical cleared E15 </w:t>
      </w:r>
      <w:r w:rsidRPr="00B62D2F">
        <w:rPr>
          <w:b/>
          <w:bCs/>
          <w:i/>
          <w:iCs/>
          <w:color w:val="000000"/>
          <w:sz w:val="18"/>
          <w:szCs w:val="18"/>
          <w:highlight w:val="white"/>
        </w:rPr>
        <w:t xml:space="preserve">Prx1; </w:t>
      </w:r>
      <w:r w:rsidRPr="00B62D2F">
        <w:rPr>
          <w:b/>
          <w:bCs/>
          <w:i/>
          <w:iCs/>
          <w:color w:val="000000"/>
          <w:sz w:val="18"/>
          <w:szCs w:val="18"/>
        </w:rPr>
        <w:t>Ai14</w:t>
      </w:r>
      <w:r w:rsidRPr="00B62D2F">
        <w:rPr>
          <w:b/>
          <w:bCs/>
          <w:i/>
          <w:iCs/>
          <w:color w:val="000000"/>
          <w:sz w:val="18"/>
          <w:szCs w:val="18"/>
          <w:vertAlign w:val="superscript"/>
        </w:rPr>
        <w:t>f/+</w:t>
      </w:r>
      <w:r w:rsidRPr="00B62D2F">
        <w:rPr>
          <w:b/>
          <w:bCs/>
          <w:color w:val="000000"/>
          <w:sz w:val="18"/>
          <w:szCs w:val="18"/>
        </w:rPr>
        <w:t xml:space="preserve"> mice (control) and </w:t>
      </w:r>
      <w:r w:rsidRPr="00B62D2F">
        <w:rPr>
          <w:b/>
          <w:bCs/>
          <w:i/>
          <w:iCs/>
          <w:color w:val="000000"/>
          <w:sz w:val="18"/>
          <w:szCs w:val="18"/>
          <w:highlight w:val="white"/>
        </w:rPr>
        <w:t>Prx1-</w:t>
      </w:r>
      <w:r w:rsidRPr="00B62D2F">
        <w:rPr>
          <w:b/>
          <w:bCs/>
          <w:i/>
          <w:iCs/>
          <w:color w:val="000000"/>
          <w:sz w:val="18"/>
          <w:szCs w:val="18"/>
        </w:rPr>
        <w:t>Rbm8a</w:t>
      </w:r>
      <w:r w:rsidRPr="00B62D2F">
        <w:rPr>
          <w:b/>
          <w:bCs/>
          <w:i/>
          <w:iCs/>
          <w:color w:val="000000"/>
          <w:sz w:val="18"/>
          <w:szCs w:val="18"/>
          <w:vertAlign w:val="superscript"/>
        </w:rPr>
        <w:t>f/+</w:t>
      </w:r>
      <w:r w:rsidRPr="00B62D2F">
        <w:rPr>
          <w:b/>
          <w:bCs/>
          <w:i/>
          <w:iCs/>
          <w:color w:val="000000"/>
          <w:sz w:val="18"/>
          <w:szCs w:val="18"/>
        </w:rPr>
        <w:t>; Ai14</w:t>
      </w:r>
      <w:r w:rsidRPr="00B62D2F">
        <w:rPr>
          <w:b/>
          <w:bCs/>
          <w:i/>
          <w:iCs/>
          <w:color w:val="000000"/>
          <w:sz w:val="18"/>
          <w:szCs w:val="18"/>
          <w:vertAlign w:val="superscript"/>
        </w:rPr>
        <w:t>f/+</w:t>
      </w:r>
      <w:r w:rsidRPr="00B62D2F">
        <w:rPr>
          <w:b/>
          <w:bCs/>
          <w:color w:val="000000"/>
          <w:sz w:val="18"/>
          <w:szCs w:val="18"/>
        </w:rPr>
        <w:t xml:space="preserve"> embryos.</w:t>
      </w:r>
    </w:p>
    <w:p w14:paraId="502D4211" w14:textId="77777777" w:rsidR="001E6B84" w:rsidRPr="00B62D2F" w:rsidRDefault="001E6B84" w:rsidP="001E6B84">
      <w:pPr>
        <w:shd w:val="clear" w:color="auto" w:fill="FFFFFF"/>
        <w:spacing w:line="240" w:lineRule="auto"/>
        <w:rPr>
          <w:rFonts w:ascii="Times New Roman" w:eastAsia="Times New Roman" w:hAnsi="Times New Roman" w:cs="Times New Roman"/>
          <w:sz w:val="18"/>
          <w:szCs w:val="18"/>
        </w:rPr>
      </w:pPr>
      <w:r w:rsidRPr="00B62D2F">
        <w:rPr>
          <w:b/>
          <w:bCs/>
          <w:color w:val="000000"/>
          <w:sz w:val="18"/>
          <w:szCs w:val="18"/>
        </w:rPr>
        <w:t xml:space="preserve">A. </w:t>
      </w:r>
      <w:r w:rsidRPr="00B62D2F">
        <w:rPr>
          <w:color w:val="000000"/>
          <w:sz w:val="18"/>
          <w:szCs w:val="18"/>
        </w:rPr>
        <w:t xml:space="preserve">Lightsheet imaging of tissue optical cleared E15 </w:t>
      </w:r>
      <w:r w:rsidRPr="00B62D2F">
        <w:rPr>
          <w:i/>
          <w:iCs/>
          <w:color w:val="000000"/>
          <w:sz w:val="18"/>
          <w:szCs w:val="18"/>
          <w:highlight w:val="white"/>
        </w:rPr>
        <w:t xml:space="preserve">Prx1; </w:t>
      </w:r>
      <w:r w:rsidRPr="00B62D2F">
        <w:rPr>
          <w:i/>
          <w:iCs/>
          <w:color w:val="000000"/>
          <w:sz w:val="18"/>
          <w:szCs w:val="18"/>
        </w:rPr>
        <w:t>Ai14</w:t>
      </w:r>
      <w:r w:rsidRPr="00B62D2F">
        <w:rPr>
          <w:i/>
          <w:iCs/>
          <w:color w:val="000000"/>
          <w:sz w:val="18"/>
          <w:szCs w:val="18"/>
          <w:vertAlign w:val="superscript"/>
        </w:rPr>
        <w:t>f/+</w:t>
      </w:r>
      <w:r w:rsidRPr="00B62D2F">
        <w:rPr>
          <w:color w:val="000000"/>
          <w:sz w:val="18"/>
          <w:szCs w:val="18"/>
        </w:rPr>
        <w:t xml:space="preserve"> (control) and </w:t>
      </w:r>
      <w:r w:rsidRPr="00B62D2F">
        <w:rPr>
          <w:i/>
          <w:iCs/>
          <w:color w:val="000000"/>
          <w:sz w:val="18"/>
          <w:szCs w:val="18"/>
          <w:highlight w:val="white"/>
        </w:rPr>
        <w:t>Prx1-</w:t>
      </w:r>
      <w:r w:rsidRPr="00B62D2F">
        <w:rPr>
          <w:i/>
          <w:iCs/>
          <w:color w:val="000000"/>
          <w:sz w:val="18"/>
          <w:szCs w:val="18"/>
        </w:rPr>
        <w:t>Rbm8a</w:t>
      </w:r>
      <w:r w:rsidRPr="00B62D2F">
        <w:rPr>
          <w:i/>
          <w:iCs/>
          <w:color w:val="000000"/>
          <w:sz w:val="18"/>
          <w:szCs w:val="18"/>
          <w:vertAlign w:val="superscript"/>
        </w:rPr>
        <w:t>f/+</w:t>
      </w:r>
      <w:r w:rsidRPr="00B62D2F">
        <w:rPr>
          <w:i/>
          <w:iCs/>
          <w:color w:val="000000"/>
          <w:sz w:val="18"/>
          <w:szCs w:val="18"/>
        </w:rPr>
        <w:t>; Ai14</w:t>
      </w:r>
      <w:r w:rsidRPr="00B62D2F">
        <w:rPr>
          <w:i/>
          <w:iCs/>
          <w:color w:val="000000"/>
          <w:sz w:val="18"/>
          <w:szCs w:val="18"/>
          <w:vertAlign w:val="superscript"/>
        </w:rPr>
        <w:t>f/+</w:t>
      </w:r>
      <w:r w:rsidRPr="00B62D2F">
        <w:rPr>
          <w:color w:val="000000"/>
          <w:sz w:val="18"/>
          <w:szCs w:val="18"/>
        </w:rPr>
        <w:t xml:space="preserve"> embryos showing Ai14 (tdTomato) reporter signal.</w:t>
      </w:r>
    </w:p>
    <w:p w14:paraId="734C6D93" w14:textId="77777777" w:rsidR="001E6B84" w:rsidRPr="00B62D2F" w:rsidRDefault="001E6B84" w:rsidP="001E6B84">
      <w:pPr>
        <w:shd w:val="clear" w:color="auto" w:fill="FFFFFF"/>
        <w:spacing w:line="240" w:lineRule="auto"/>
        <w:rPr>
          <w:rFonts w:ascii="Times New Roman" w:eastAsia="Times New Roman" w:hAnsi="Times New Roman" w:cs="Times New Roman"/>
          <w:sz w:val="18"/>
          <w:szCs w:val="18"/>
        </w:rPr>
      </w:pPr>
      <w:r w:rsidRPr="00B62D2F">
        <w:rPr>
          <w:b/>
          <w:bCs/>
          <w:color w:val="000000"/>
          <w:sz w:val="18"/>
          <w:szCs w:val="18"/>
        </w:rPr>
        <w:t xml:space="preserve">B. </w:t>
      </w:r>
      <w:r w:rsidRPr="00B62D2F">
        <w:rPr>
          <w:color w:val="000000"/>
          <w:sz w:val="18"/>
          <w:szCs w:val="18"/>
        </w:rPr>
        <w:t xml:space="preserve">Representative 3D rendering images of tissue optical cleared E15 </w:t>
      </w:r>
      <w:r w:rsidRPr="00B62D2F">
        <w:rPr>
          <w:i/>
          <w:iCs/>
          <w:color w:val="000000"/>
          <w:sz w:val="18"/>
          <w:szCs w:val="18"/>
          <w:highlight w:val="white"/>
        </w:rPr>
        <w:t xml:space="preserve">Prx1; </w:t>
      </w:r>
      <w:r w:rsidRPr="00B62D2F">
        <w:rPr>
          <w:i/>
          <w:iCs/>
          <w:color w:val="000000"/>
          <w:sz w:val="18"/>
          <w:szCs w:val="18"/>
        </w:rPr>
        <w:t>Ai14</w:t>
      </w:r>
      <w:r w:rsidRPr="00B62D2F">
        <w:rPr>
          <w:i/>
          <w:iCs/>
          <w:color w:val="000000"/>
          <w:sz w:val="18"/>
          <w:szCs w:val="18"/>
          <w:vertAlign w:val="superscript"/>
        </w:rPr>
        <w:t>f/+</w:t>
      </w:r>
      <w:r w:rsidRPr="00B62D2F">
        <w:rPr>
          <w:color w:val="000000"/>
          <w:sz w:val="18"/>
          <w:szCs w:val="18"/>
        </w:rPr>
        <w:t xml:space="preserve"> (control) and </w:t>
      </w:r>
      <w:r w:rsidRPr="00B62D2F">
        <w:rPr>
          <w:i/>
          <w:iCs/>
          <w:color w:val="000000"/>
          <w:sz w:val="18"/>
          <w:szCs w:val="18"/>
          <w:highlight w:val="white"/>
        </w:rPr>
        <w:t>Prx1-</w:t>
      </w:r>
      <w:r w:rsidRPr="00B62D2F">
        <w:rPr>
          <w:i/>
          <w:iCs/>
          <w:color w:val="000000"/>
          <w:sz w:val="18"/>
          <w:szCs w:val="18"/>
        </w:rPr>
        <w:t>Rbm8a</w:t>
      </w:r>
      <w:r w:rsidRPr="00B62D2F">
        <w:rPr>
          <w:i/>
          <w:iCs/>
          <w:color w:val="000000"/>
          <w:sz w:val="18"/>
          <w:szCs w:val="18"/>
          <w:vertAlign w:val="superscript"/>
        </w:rPr>
        <w:t>f/+</w:t>
      </w:r>
      <w:r w:rsidRPr="00B62D2F">
        <w:rPr>
          <w:i/>
          <w:iCs/>
          <w:color w:val="000000"/>
          <w:sz w:val="18"/>
          <w:szCs w:val="18"/>
        </w:rPr>
        <w:t>; Ai14</w:t>
      </w:r>
      <w:r w:rsidRPr="00B62D2F">
        <w:rPr>
          <w:i/>
          <w:iCs/>
          <w:color w:val="000000"/>
          <w:sz w:val="18"/>
          <w:szCs w:val="18"/>
          <w:vertAlign w:val="superscript"/>
        </w:rPr>
        <w:t>f/+</w:t>
      </w:r>
      <w:r w:rsidRPr="00B62D2F">
        <w:rPr>
          <w:color w:val="000000"/>
          <w:sz w:val="18"/>
          <w:szCs w:val="18"/>
        </w:rPr>
        <w:t xml:space="preserve"> embryos. Scale bar = 100 µm.</w:t>
      </w:r>
    </w:p>
    <w:p w14:paraId="561493B7" w14:textId="77777777" w:rsidR="001E6B84" w:rsidRPr="00B62D2F" w:rsidRDefault="001E6B84" w:rsidP="001E6B84">
      <w:pPr>
        <w:shd w:val="clear" w:color="auto" w:fill="FFFFFF"/>
        <w:spacing w:line="240" w:lineRule="auto"/>
        <w:rPr>
          <w:rFonts w:ascii="Times New Roman" w:eastAsia="Times New Roman" w:hAnsi="Times New Roman" w:cs="Times New Roman"/>
          <w:sz w:val="18"/>
          <w:szCs w:val="18"/>
        </w:rPr>
      </w:pPr>
      <w:r w:rsidRPr="00B62D2F">
        <w:rPr>
          <w:b/>
          <w:bCs/>
          <w:color w:val="000000"/>
          <w:sz w:val="18"/>
          <w:szCs w:val="18"/>
        </w:rPr>
        <w:t xml:space="preserve">C. </w:t>
      </w:r>
      <w:r w:rsidRPr="00B62D2F">
        <w:rPr>
          <w:color w:val="000000"/>
          <w:sz w:val="18"/>
          <w:szCs w:val="18"/>
        </w:rPr>
        <w:t xml:space="preserve">Quantification and statistical analysis of area-normalized Ai14 signal intensity in the forelimbs of E15 </w:t>
      </w:r>
      <w:r w:rsidRPr="00B62D2F">
        <w:rPr>
          <w:i/>
          <w:iCs/>
          <w:color w:val="000000"/>
          <w:sz w:val="18"/>
          <w:szCs w:val="18"/>
          <w:highlight w:val="white"/>
        </w:rPr>
        <w:t xml:space="preserve">Prx1; </w:t>
      </w:r>
      <w:r w:rsidRPr="00B62D2F">
        <w:rPr>
          <w:i/>
          <w:iCs/>
          <w:color w:val="000000"/>
          <w:sz w:val="18"/>
          <w:szCs w:val="18"/>
        </w:rPr>
        <w:t>Ai14</w:t>
      </w:r>
      <w:r w:rsidRPr="00B62D2F">
        <w:rPr>
          <w:i/>
          <w:iCs/>
          <w:color w:val="000000"/>
          <w:sz w:val="18"/>
          <w:szCs w:val="18"/>
          <w:vertAlign w:val="superscript"/>
        </w:rPr>
        <w:t>f/+</w:t>
      </w:r>
      <w:r w:rsidRPr="00B62D2F">
        <w:rPr>
          <w:color w:val="000000"/>
          <w:sz w:val="18"/>
          <w:szCs w:val="18"/>
        </w:rPr>
        <w:t xml:space="preserve"> (control) and </w:t>
      </w:r>
      <w:r w:rsidRPr="00B62D2F">
        <w:rPr>
          <w:i/>
          <w:iCs/>
          <w:color w:val="000000"/>
          <w:sz w:val="18"/>
          <w:szCs w:val="18"/>
          <w:highlight w:val="white"/>
        </w:rPr>
        <w:t>Prx1-</w:t>
      </w:r>
      <w:r w:rsidRPr="00B62D2F">
        <w:rPr>
          <w:i/>
          <w:iCs/>
          <w:color w:val="000000"/>
          <w:sz w:val="18"/>
          <w:szCs w:val="18"/>
        </w:rPr>
        <w:t>Rbm8a</w:t>
      </w:r>
      <w:r w:rsidRPr="00B62D2F">
        <w:rPr>
          <w:i/>
          <w:iCs/>
          <w:color w:val="000000"/>
          <w:sz w:val="18"/>
          <w:szCs w:val="18"/>
          <w:vertAlign w:val="superscript"/>
        </w:rPr>
        <w:t>f/+</w:t>
      </w:r>
      <w:r w:rsidRPr="00B62D2F">
        <w:rPr>
          <w:i/>
          <w:iCs/>
          <w:color w:val="000000"/>
          <w:sz w:val="18"/>
          <w:szCs w:val="18"/>
        </w:rPr>
        <w:t>; Ai14</w:t>
      </w:r>
      <w:r w:rsidRPr="00B62D2F">
        <w:rPr>
          <w:i/>
          <w:iCs/>
          <w:color w:val="000000"/>
          <w:sz w:val="18"/>
          <w:szCs w:val="18"/>
          <w:vertAlign w:val="superscript"/>
        </w:rPr>
        <w:t>f/+</w:t>
      </w:r>
      <w:r w:rsidRPr="00B62D2F">
        <w:rPr>
          <w:color w:val="000000"/>
          <w:sz w:val="18"/>
          <w:szCs w:val="18"/>
        </w:rPr>
        <w:t xml:space="preserve"> embryos. Ai14 signal intensity in the forelimbs was significantly reduced in </w:t>
      </w:r>
      <w:r w:rsidRPr="00B62D2F">
        <w:rPr>
          <w:i/>
          <w:iCs/>
          <w:color w:val="000000"/>
          <w:sz w:val="18"/>
          <w:szCs w:val="18"/>
          <w:highlight w:val="white"/>
        </w:rPr>
        <w:t>Prx1-</w:t>
      </w:r>
      <w:r w:rsidRPr="00B62D2F">
        <w:rPr>
          <w:i/>
          <w:iCs/>
          <w:color w:val="000000"/>
          <w:sz w:val="18"/>
          <w:szCs w:val="18"/>
        </w:rPr>
        <w:t>Rbm8a</w:t>
      </w:r>
      <w:r w:rsidRPr="00B62D2F">
        <w:rPr>
          <w:i/>
          <w:iCs/>
          <w:color w:val="000000"/>
          <w:sz w:val="18"/>
          <w:szCs w:val="18"/>
          <w:vertAlign w:val="superscript"/>
        </w:rPr>
        <w:t>f/+</w:t>
      </w:r>
      <w:r w:rsidRPr="00B62D2F">
        <w:rPr>
          <w:i/>
          <w:iCs/>
          <w:color w:val="000000"/>
          <w:sz w:val="18"/>
          <w:szCs w:val="18"/>
        </w:rPr>
        <w:t>; Ai14</w:t>
      </w:r>
      <w:r w:rsidRPr="00B62D2F">
        <w:rPr>
          <w:i/>
          <w:iCs/>
          <w:color w:val="000000"/>
          <w:sz w:val="18"/>
          <w:szCs w:val="18"/>
          <w:vertAlign w:val="superscript"/>
        </w:rPr>
        <w:t>f/+</w:t>
      </w:r>
      <w:r w:rsidRPr="00B62D2F">
        <w:rPr>
          <w:color w:val="000000"/>
          <w:sz w:val="18"/>
          <w:szCs w:val="18"/>
        </w:rPr>
        <w:t xml:space="preserve"> embryos compared to controls. Mean ± SEM (n=4 per group). Unpaired </w:t>
      </w:r>
      <w:r w:rsidRPr="00B62D2F">
        <w:rPr>
          <w:i/>
          <w:iCs/>
          <w:color w:val="000000"/>
          <w:sz w:val="18"/>
          <w:szCs w:val="18"/>
        </w:rPr>
        <w:t>t</w:t>
      </w:r>
      <w:r w:rsidRPr="00B62D2F">
        <w:rPr>
          <w:color w:val="000000"/>
          <w:sz w:val="18"/>
          <w:szCs w:val="18"/>
        </w:rPr>
        <w:t>-test. **, p &lt; 0.01.</w:t>
      </w:r>
    </w:p>
    <w:p w14:paraId="6E73C24C" w14:textId="77777777" w:rsidR="001E6B84" w:rsidRPr="00B62D2F" w:rsidRDefault="001E6B84" w:rsidP="001E6B84">
      <w:pPr>
        <w:shd w:val="clear" w:color="auto" w:fill="FFFFFF"/>
        <w:spacing w:line="240" w:lineRule="auto"/>
        <w:rPr>
          <w:rFonts w:ascii="Times New Roman" w:eastAsia="Times New Roman" w:hAnsi="Times New Roman" w:cs="Times New Roman"/>
          <w:sz w:val="18"/>
          <w:szCs w:val="18"/>
        </w:rPr>
      </w:pPr>
      <w:r w:rsidRPr="00B62D2F">
        <w:rPr>
          <w:b/>
          <w:bCs/>
          <w:color w:val="000000"/>
          <w:sz w:val="18"/>
          <w:szCs w:val="18"/>
        </w:rPr>
        <w:t xml:space="preserve">D. </w:t>
      </w:r>
      <w:r w:rsidRPr="00B62D2F">
        <w:rPr>
          <w:color w:val="000000"/>
          <w:sz w:val="18"/>
          <w:szCs w:val="18"/>
        </w:rPr>
        <w:t xml:space="preserve">Quantification and statistical analysis of area-normalized Ai14 signal intensity in the crania of E15 </w:t>
      </w:r>
      <w:r w:rsidRPr="00B62D2F">
        <w:rPr>
          <w:i/>
          <w:iCs/>
          <w:color w:val="000000"/>
          <w:sz w:val="18"/>
          <w:szCs w:val="18"/>
          <w:highlight w:val="white"/>
        </w:rPr>
        <w:t xml:space="preserve">Prx1; </w:t>
      </w:r>
      <w:r w:rsidRPr="00B62D2F">
        <w:rPr>
          <w:i/>
          <w:iCs/>
          <w:color w:val="000000"/>
          <w:sz w:val="18"/>
          <w:szCs w:val="18"/>
        </w:rPr>
        <w:t>Ai14</w:t>
      </w:r>
      <w:r w:rsidRPr="00B62D2F">
        <w:rPr>
          <w:i/>
          <w:iCs/>
          <w:color w:val="000000"/>
          <w:sz w:val="18"/>
          <w:szCs w:val="18"/>
          <w:vertAlign w:val="superscript"/>
        </w:rPr>
        <w:t>f/+</w:t>
      </w:r>
      <w:r w:rsidRPr="00B62D2F">
        <w:rPr>
          <w:color w:val="000000"/>
          <w:sz w:val="18"/>
          <w:szCs w:val="18"/>
        </w:rPr>
        <w:t xml:space="preserve"> (control) and </w:t>
      </w:r>
      <w:r w:rsidRPr="00B62D2F">
        <w:rPr>
          <w:i/>
          <w:iCs/>
          <w:color w:val="000000"/>
          <w:sz w:val="18"/>
          <w:szCs w:val="18"/>
          <w:highlight w:val="white"/>
        </w:rPr>
        <w:t>Prx1-</w:t>
      </w:r>
      <w:r w:rsidRPr="00B62D2F">
        <w:rPr>
          <w:i/>
          <w:iCs/>
          <w:color w:val="000000"/>
          <w:sz w:val="18"/>
          <w:szCs w:val="18"/>
        </w:rPr>
        <w:t>Rbm8a</w:t>
      </w:r>
      <w:r w:rsidRPr="00B62D2F">
        <w:rPr>
          <w:i/>
          <w:iCs/>
          <w:color w:val="000000"/>
          <w:sz w:val="18"/>
          <w:szCs w:val="18"/>
          <w:vertAlign w:val="superscript"/>
        </w:rPr>
        <w:t>f/+</w:t>
      </w:r>
      <w:r w:rsidRPr="00B62D2F">
        <w:rPr>
          <w:i/>
          <w:iCs/>
          <w:color w:val="000000"/>
          <w:sz w:val="18"/>
          <w:szCs w:val="18"/>
        </w:rPr>
        <w:t>; Ai14</w:t>
      </w:r>
      <w:r w:rsidRPr="00B62D2F">
        <w:rPr>
          <w:i/>
          <w:iCs/>
          <w:color w:val="000000"/>
          <w:sz w:val="18"/>
          <w:szCs w:val="18"/>
          <w:vertAlign w:val="superscript"/>
        </w:rPr>
        <w:t>f/+</w:t>
      </w:r>
      <w:r w:rsidRPr="00B62D2F">
        <w:rPr>
          <w:color w:val="000000"/>
          <w:sz w:val="18"/>
          <w:szCs w:val="18"/>
        </w:rPr>
        <w:t xml:space="preserve"> embryos. Ai14 signal intensity in the crania was noticeably reduced in </w:t>
      </w:r>
      <w:r w:rsidRPr="00B62D2F">
        <w:rPr>
          <w:i/>
          <w:iCs/>
          <w:color w:val="000000"/>
          <w:sz w:val="18"/>
          <w:szCs w:val="18"/>
          <w:highlight w:val="white"/>
        </w:rPr>
        <w:t>Prx1-</w:t>
      </w:r>
      <w:r w:rsidRPr="00B62D2F">
        <w:rPr>
          <w:i/>
          <w:iCs/>
          <w:color w:val="000000"/>
          <w:sz w:val="18"/>
          <w:szCs w:val="18"/>
        </w:rPr>
        <w:t>Rbm8a</w:t>
      </w:r>
      <w:r w:rsidRPr="00B62D2F">
        <w:rPr>
          <w:i/>
          <w:iCs/>
          <w:color w:val="000000"/>
          <w:sz w:val="18"/>
          <w:szCs w:val="18"/>
          <w:vertAlign w:val="superscript"/>
        </w:rPr>
        <w:t>f/+</w:t>
      </w:r>
      <w:r w:rsidRPr="00B62D2F">
        <w:rPr>
          <w:i/>
          <w:iCs/>
          <w:color w:val="000000"/>
          <w:sz w:val="18"/>
          <w:szCs w:val="18"/>
        </w:rPr>
        <w:t>; Ai14</w:t>
      </w:r>
      <w:r w:rsidRPr="00B62D2F">
        <w:rPr>
          <w:i/>
          <w:iCs/>
          <w:color w:val="000000"/>
          <w:sz w:val="18"/>
          <w:szCs w:val="18"/>
          <w:vertAlign w:val="superscript"/>
        </w:rPr>
        <w:t>f/+</w:t>
      </w:r>
      <w:r w:rsidRPr="00B62D2F">
        <w:rPr>
          <w:color w:val="000000"/>
          <w:sz w:val="18"/>
          <w:szCs w:val="18"/>
        </w:rPr>
        <w:t xml:space="preserve"> embryos compared to controls. Mean ± SEM (n=2 per group).</w:t>
      </w:r>
    </w:p>
    <w:p w14:paraId="69F1D03F" w14:textId="77777777" w:rsidR="001E6B84" w:rsidRPr="00B62D2F" w:rsidRDefault="001E6B84" w:rsidP="001E6B84">
      <w:pPr>
        <w:shd w:val="clear" w:color="auto" w:fill="FFFFFF"/>
        <w:spacing w:line="240" w:lineRule="auto"/>
        <w:rPr>
          <w:rFonts w:ascii="Times New Roman" w:eastAsia="Times New Roman" w:hAnsi="Times New Roman" w:cs="Times New Roman"/>
          <w:sz w:val="18"/>
          <w:szCs w:val="18"/>
        </w:rPr>
      </w:pPr>
    </w:p>
    <w:p w14:paraId="7CCEFDCA" w14:textId="77777777" w:rsidR="001E6B84" w:rsidRDefault="001E6B84" w:rsidP="001E6B84">
      <w:pPr>
        <w:shd w:val="clear" w:color="auto" w:fill="FFFFFF"/>
        <w:spacing w:line="240" w:lineRule="auto"/>
        <w:rPr>
          <w:b/>
          <w:bCs/>
          <w:color w:val="000000"/>
          <w:sz w:val="18"/>
          <w:szCs w:val="18"/>
        </w:rPr>
      </w:pPr>
    </w:p>
    <w:p w14:paraId="2BEB26B8" w14:textId="77777777" w:rsidR="001E6B84" w:rsidRDefault="001E6B84" w:rsidP="001E6B84">
      <w:pPr>
        <w:shd w:val="clear" w:color="auto" w:fill="FFFFFF"/>
        <w:spacing w:line="240" w:lineRule="auto"/>
        <w:rPr>
          <w:b/>
          <w:bCs/>
          <w:color w:val="000000"/>
          <w:sz w:val="18"/>
          <w:szCs w:val="18"/>
        </w:rPr>
      </w:pPr>
    </w:p>
    <w:p w14:paraId="77392FE4" w14:textId="77777777" w:rsidR="001E6B84" w:rsidRDefault="001E6B84" w:rsidP="001E6B84">
      <w:pPr>
        <w:shd w:val="clear" w:color="auto" w:fill="FFFFFF"/>
        <w:spacing w:line="240" w:lineRule="auto"/>
        <w:rPr>
          <w:b/>
          <w:bCs/>
          <w:color w:val="000000"/>
          <w:sz w:val="18"/>
          <w:szCs w:val="18"/>
        </w:rPr>
      </w:pPr>
    </w:p>
    <w:p w14:paraId="67EF2FDE" w14:textId="77777777" w:rsidR="001E6B84" w:rsidRPr="00B62D2F" w:rsidRDefault="001E6B84" w:rsidP="001E6B84">
      <w:pPr>
        <w:shd w:val="clear" w:color="auto" w:fill="FFFFFF"/>
        <w:spacing w:line="240" w:lineRule="auto"/>
        <w:rPr>
          <w:rFonts w:ascii="Times New Roman" w:eastAsia="Times New Roman" w:hAnsi="Times New Roman" w:cs="Times New Roman"/>
          <w:sz w:val="18"/>
          <w:szCs w:val="18"/>
        </w:rPr>
      </w:pPr>
      <w:r>
        <w:rPr>
          <w:b/>
          <w:bCs/>
          <w:noProof/>
          <w:color w:val="000000"/>
          <w:sz w:val="18"/>
          <w:szCs w:val="18"/>
        </w:rPr>
        <w:lastRenderedPageBreak/>
        <w:drawing>
          <wp:inline distT="0" distB="0" distL="0" distR="0" wp14:anchorId="51579E38" wp14:editId="295DA8C1">
            <wp:extent cx="5943600" cy="4273550"/>
            <wp:effectExtent l="0" t="0" r="0" b="0"/>
            <wp:docPr id="58631475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314751" name="Picture 58631475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273550"/>
                    </a:xfrm>
                    <a:prstGeom prst="rect">
                      <a:avLst/>
                    </a:prstGeom>
                  </pic:spPr>
                </pic:pic>
              </a:graphicData>
            </a:graphic>
          </wp:inline>
        </w:drawing>
      </w:r>
      <w:r w:rsidRPr="00B62D2F">
        <w:rPr>
          <w:b/>
          <w:bCs/>
          <w:color w:val="000000"/>
          <w:sz w:val="18"/>
          <w:szCs w:val="18"/>
        </w:rPr>
        <w:t xml:space="preserve">Supplementary Figure 2: Additional quantification of craniofacial landmarks of </w:t>
      </w:r>
      <w:r w:rsidRPr="00B62D2F">
        <w:rPr>
          <w:b/>
          <w:bCs/>
          <w:i/>
          <w:iCs/>
          <w:color w:val="000000"/>
          <w:sz w:val="18"/>
          <w:szCs w:val="18"/>
        </w:rPr>
        <w:t>Prx1-Rbm8a</w:t>
      </w:r>
      <w:r w:rsidRPr="00B62D2F">
        <w:rPr>
          <w:b/>
          <w:bCs/>
          <w:i/>
          <w:iCs/>
          <w:color w:val="000000"/>
          <w:sz w:val="18"/>
          <w:szCs w:val="18"/>
          <w:vertAlign w:val="superscript"/>
        </w:rPr>
        <w:t>f/+</w:t>
      </w:r>
      <w:r w:rsidRPr="00B62D2F">
        <w:rPr>
          <w:b/>
          <w:bCs/>
          <w:color w:val="000000"/>
          <w:sz w:val="18"/>
          <w:szCs w:val="18"/>
        </w:rPr>
        <w:t xml:space="preserve"> and control mice across developmental timepoints.</w:t>
      </w:r>
    </w:p>
    <w:p w14:paraId="5E0C432B" w14:textId="77777777" w:rsidR="001E6B84" w:rsidRPr="00B62D2F" w:rsidRDefault="001E6B84" w:rsidP="001E6B84">
      <w:pPr>
        <w:shd w:val="clear" w:color="auto" w:fill="FFFFFF"/>
        <w:spacing w:line="240" w:lineRule="auto"/>
        <w:rPr>
          <w:rFonts w:ascii="Times New Roman" w:eastAsia="Times New Roman" w:hAnsi="Times New Roman" w:cs="Times New Roman"/>
          <w:sz w:val="18"/>
          <w:szCs w:val="18"/>
        </w:rPr>
      </w:pPr>
      <w:r w:rsidRPr="00B62D2F">
        <w:rPr>
          <w:color w:val="000000"/>
          <w:sz w:val="18"/>
          <w:szCs w:val="18"/>
        </w:rPr>
        <w:t xml:space="preserve">Quantification and statistical analyses of (A) frontal bone widths, (B) frontal bone lengths, (C) distance between the anterolateral corners of the frontal bone, (D) height of cranial cavity between bregma and intersphenoidal synchondrosis, (E) orbital socket width, (F) orbital socket length, and (G) representative micro-CT scan image of incisor length (left) and quantification and statistical analyses (right) of incisor length of </w:t>
      </w:r>
      <w:r w:rsidRPr="00B62D2F">
        <w:rPr>
          <w:i/>
          <w:iCs/>
          <w:color w:val="000000"/>
          <w:sz w:val="18"/>
          <w:szCs w:val="18"/>
        </w:rPr>
        <w:t>Prx1-Rbm8a</w:t>
      </w:r>
      <w:r w:rsidRPr="00B62D2F">
        <w:rPr>
          <w:i/>
          <w:iCs/>
          <w:color w:val="000000"/>
          <w:sz w:val="18"/>
          <w:szCs w:val="18"/>
          <w:vertAlign w:val="superscript"/>
        </w:rPr>
        <w:t>f/+</w:t>
      </w:r>
      <w:r w:rsidRPr="00B62D2F">
        <w:rPr>
          <w:color w:val="000000"/>
          <w:sz w:val="18"/>
          <w:szCs w:val="18"/>
        </w:rPr>
        <w:t xml:space="preserve"> mice (red) and control mice (black) across developmental timepoints (P5, P15, P30). Mean ± SEM (n=3 per group). Unpaired </w:t>
      </w:r>
      <w:r w:rsidRPr="00B62D2F">
        <w:rPr>
          <w:i/>
          <w:iCs/>
          <w:color w:val="000000"/>
          <w:sz w:val="18"/>
          <w:szCs w:val="18"/>
        </w:rPr>
        <w:t>t</w:t>
      </w:r>
      <w:r w:rsidRPr="00B62D2F">
        <w:rPr>
          <w:color w:val="000000"/>
          <w:sz w:val="18"/>
          <w:szCs w:val="18"/>
        </w:rPr>
        <w:t>-test. *, p &lt; 0.05, **, p &lt; 0.01, ***, p &lt; 0.001, ****, p &lt; 0.0001.</w:t>
      </w:r>
    </w:p>
    <w:p w14:paraId="1779BB90" w14:textId="77777777" w:rsidR="001E6B84" w:rsidRPr="00B62D2F" w:rsidRDefault="001E6B84" w:rsidP="001E6B84">
      <w:pPr>
        <w:shd w:val="clear" w:color="auto" w:fill="FFFFFF"/>
        <w:spacing w:line="240" w:lineRule="auto"/>
        <w:rPr>
          <w:rFonts w:ascii="Times New Roman" w:eastAsia="Times New Roman" w:hAnsi="Times New Roman" w:cs="Times New Roman"/>
          <w:sz w:val="18"/>
          <w:szCs w:val="18"/>
        </w:rPr>
      </w:pPr>
    </w:p>
    <w:p w14:paraId="341D4F37" w14:textId="77777777" w:rsidR="001E6B84" w:rsidRDefault="001E6B84" w:rsidP="001E6B84">
      <w:pPr>
        <w:shd w:val="clear" w:color="auto" w:fill="FFFFFF"/>
        <w:spacing w:line="240" w:lineRule="auto"/>
        <w:rPr>
          <w:b/>
          <w:bCs/>
          <w:color w:val="000000"/>
          <w:sz w:val="18"/>
          <w:szCs w:val="18"/>
        </w:rPr>
      </w:pPr>
    </w:p>
    <w:p w14:paraId="6374CAE5" w14:textId="77777777" w:rsidR="001E6B84" w:rsidRDefault="001E6B84" w:rsidP="001E6B84">
      <w:pPr>
        <w:shd w:val="clear" w:color="auto" w:fill="FFFFFF"/>
        <w:spacing w:line="240" w:lineRule="auto"/>
        <w:rPr>
          <w:b/>
          <w:bCs/>
          <w:color w:val="000000"/>
          <w:sz w:val="18"/>
          <w:szCs w:val="18"/>
        </w:rPr>
      </w:pPr>
    </w:p>
    <w:p w14:paraId="12988BD6" w14:textId="77777777" w:rsidR="001E6B84" w:rsidRDefault="001E6B84" w:rsidP="001E6B84">
      <w:pPr>
        <w:shd w:val="clear" w:color="auto" w:fill="FFFFFF"/>
        <w:spacing w:line="240" w:lineRule="auto"/>
        <w:rPr>
          <w:b/>
          <w:bCs/>
          <w:color w:val="000000"/>
          <w:sz w:val="18"/>
          <w:szCs w:val="18"/>
        </w:rPr>
      </w:pPr>
    </w:p>
    <w:p w14:paraId="01393FA7" w14:textId="77777777" w:rsidR="001E6B84" w:rsidRDefault="001E6B84" w:rsidP="001E6B84">
      <w:pPr>
        <w:shd w:val="clear" w:color="auto" w:fill="FFFFFF"/>
        <w:spacing w:line="240" w:lineRule="auto"/>
        <w:rPr>
          <w:b/>
          <w:bCs/>
          <w:color w:val="000000"/>
          <w:sz w:val="18"/>
          <w:szCs w:val="18"/>
        </w:rPr>
      </w:pPr>
    </w:p>
    <w:p w14:paraId="0C4B91E8" w14:textId="77777777" w:rsidR="001E6B84" w:rsidRDefault="001E6B84" w:rsidP="001E6B84">
      <w:pPr>
        <w:shd w:val="clear" w:color="auto" w:fill="FFFFFF"/>
        <w:spacing w:line="240" w:lineRule="auto"/>
        <w:rPr>
          <w:b/>
          <w:bCs/>
          <w:color w:val="000000"/>
          <w:sz w:val="18"/>
          <w:szCs w:val="18"/>
        </w:rPr>
      </w:pPr>
    </w:p>
    <w:p w14:paraId="4A293983" w14:textId="77777777" w:rsidR="001E6B84" w:rsidRDefault="001E6B84" w:rsidP="001E6B84">
      <w:pPr>
        <w:shd w:val="clear" w:color="auto" w:fill="FFFFFF"/>
        <w:spacing w:line="240" w:lineRule="auto"/>
        <w:rPr>
          <w:b/>
          <w:bCs/>
          <w:color w:val="000000"/>
          <w:sz w:val="18"/>
          <w:szCs w:val="18"/>
        </w:rPr>
      </w:pPr>
    </w:p>
    <w:p w14:paraId="2A903FD4" w14:textId="77777777" w:rsidR="001E6B84" w:rsidRDefault="001E6B84" w:rsidP="001E6B84">
      <w:pPr>
        <w:shd w:val="clear" w:color="auto" w:fill="FFFFFF"/>
        <w:spacing w:line="240" w:lineRule="auto"/>
        <w:rPr>
          <w:b/>
          <w:bCs/>
          <w:color w:val="000000"/>
          <w:sz w:val="18"/>
          <w:szCs w:val="18"/>
        </w:rPr>
      </w:pPr>
    </w:p>
    <w:p w14:paraId="7AED7317" w14:textId="77777777" w:rsidR="001E6B84" w:rsidRDefault="001E6B84" w:rsidP="001E6B84">
      <w:pPr>
        <w:shd w:val="clear" w:color="auto" w:fill="FFFFFF"/>
        <w:spacing w:line="240" w:lineRule="auto"/>
        <w:rPr>
          <w:b/>
          <w:bCs/>
          <w:color w:val="000000"/>
          <w:sz w:val="18"/>
          <w:szCs w:val="18"/>
        </w:rPr>
      </w:pPr>
    </w:p>
    <w:p w14:paraId="026539B6" w14:textId="77777777" w:rsidR="001E6B84" w:rsidRDefault="001E6B84" w:rsidP="001E6B84">
      <w:pPr>
        <w:shd w:val="clear" w:color="auto" w:fill="FFFFFF"/>
        <w:spacing w:line="240" w:lineRule="auto"/>
        <w:rPr>
          <w:b/>
          <w:bCs/>
          <w:color w:val="000000"/>
          <w:sz w:val="18"/>
          <w:szCs w:val="18"/>
        </w:rPr>
      </w:pPr>
    </w:p>
    <w:p w14:paraId="0063B471" w14:textId="77777777" w:rsidR="001E6B84" w:rsidRDefault="001E6B84" w:rsidP="001E6B84">
      <w:pPr>
        <w:shd w:val="clear" w:color="auto" w:fill="FFFFFF"/>
        <w:spacing w:line="240" w:lineRule="auto"/>
        <w:rPr>
          <w:b/>
          <w:bCs/>
          <w:color w:val="000000"/>
          <w:sz w:val="18"/>
          <w:szCs w:val="18"/>
        </w:rPr>
      </w:pPr>
    </w:p>
    <w:p w14:paraId="0C0E04CF" w14:textId="77777777" w:rsidR="001E6B84" w:rsidRDefault="001E6B84" w:rsidP="001E6B84">
      <w:pPr>
        <w:shd w:val="clear" w:color="auto" w:fill="FFFFFF"/>
        <w:spacing w:line="240" w:lineRule="auto"/>
        <w:rPr>
          <w:b/>
          <w:bCs/>
          <w:color w:val="000000"/>
          <w:sz w:val="18"/>
          <w:szCs w:val="18"/>
        </w:rPr>
      </w:pPr>
    </w:p>
    <w:p w14:paraId="10DB34B1" w14:textId="77777777" w:rsidR="001E6B84" w:rsidRDefault="001E6B84" w:rsidP="001E6B84">
      <w:pPr>
        <w:shd w:val="clear" w:color="auto" w:fill="FFFFFF"/>
        <w:spacing w:line="240" w:lineRule="auto"/>
        <w:rPr>
          <w:b/>
          <w:bCs/>
          <w:color w:val="000000"/>
          <w:sz w:val="18"/>
          <w:szCs w:val="18"/>
        </w:rPr>
      </w:pPr>
    </w:p>
    <w:p w14:paraId="44811611" w14:textId="77777777" w:rsidR="001E6B84" w:rsidRDefault="001E6B84" w:rsidP="001E6B84">
      <w:pPr>
        <w:shd w:val="clear" w:color="auto" w:fill="FFFFFF"/>
        <w:spacing w:line="240" w:lineRule="auto"/>
        <w:rPr>
          <w:b/>
          <w:bCs/>
          <w:color w:val="000000"/>
          <w:sz w:val="18"/>
          <w:szCs w:val="18"/>
        </w:rPr>
      </w:pPr>
    </w:p>
    <w:p w14:paraId="27387643" w14:textId="77777777" w:rsidR="001E6B84" w:rsidRDefault="001E6B84" w:rsidP="001E6B84">
      <w:pPr>
        <w:shd w:val="clear" w:color="auto" w:fill="FFFFFF"/>
        <w:spacing w:line="240" w:lineRule="auto"/>
        <w:rPr>
          <w:b/>
          <w:bCs/>
          <w:color w:val="000000"/>
          <w:sz w:val="18"/>
          <w:szCs w:val="18"/>
        </w:rPr>
      </w:pPr>
    </w:p>
    <w:p w14:paraId="3C1DAFAC" w14:textId="77777777" w:rsidR="001E6B84" w:rsidRDefault="001E6B84" w:rsidP="001E6B84">
      <w:pPr>
        <w:shd w:val="clear" w:color="auto" w:fill="FFFFFF"/>
        <w:spacing w:line="240" w:lineRule="auto"/>
        <w:rPr>
          <w:b/>
          <w:bCs/>
          <w:color w:val="000000"/>
          <w:sz w:val="18"/>
          <w:szCs w:val="18"/>
        </w:rPr>
      </w:pPr>
    </w:p>
    <w:p w14:paraId="59E93053" w14:textId="77777777" w:rsidR="001E6B84" w:rsidRDefault="001E6B84" w:rsidP="001E6B84">
      <w:pPr>
        <w:shd w:val="clear" w:color="auto" w:fill="FFFFFF"/>
        <w:spacing w:line="240" w:lineRule="auto"/>
        <w:rPr>
          <w:b/>
          <w:bCs/>
          <w:color w:val="000000"/>
          <w:sz w:val="18"/>
          <w:szCs w:val="18"/>
        </w:rPr>
      </w:pPr>
    </w:p>
    <w:p w14:paraId="61EFCDFF" w14:textId="77777777" w:rsidR="001E6B84" w:rsidRDefault="001E6B84" w:rsidP="001E6B84">
      <w:pPr>
        <w:shd w:val="clear" w:color="auto" w:fill="FFFFFF"/>
        <w:spacing w:line="240" w:lineRule="auto"/>
        <w:rPr>
          <w:b/>
          <w:bCs/>
          <w:color w:val="000000"/>
          <w:sz w:val="18"/>
          <w:szCs w:val="18"/>
        </w:rPr>
      </w:pPr>
    </w:p>
    <w:p w14:paraId="47BE946A" w14:textId="77777777" w:rsidR="001E6B84" w:rsidRDefault="001E6B84" w:rsidP="001E6B84">
      <w:pPr>
        <w:shd w:val="clear" w:color="auto" w:fill="FFFFFF"/>
        <w:spacing w:line="240" w:lineRule="auto"/>
        <w:rPr>
          <w:b/>
          <w:bCs/>
          <w:color w:val="000000"/>
          <w:sz w:val="18"/>
          <w:szCs w:val="18"/>
        </w:rPr>
      </w:pPr>
    </w:p>
    <w:p w14:paraId="75508C1C" w14:textId="77777777" w:rsidR="001E6B84" w:rsidRDefault="001E6B84" w:rsidP="001E6B84">
      <w:pPr>
        <w:shd w:val="clear" w:color="auto" w:fill="FFFFFF"/>
        <w:spacing w:line="240" w:lineRule="auto"/>
        <w:rPr>
          <w:b/>
          <w:bCs/>
          <w:color w:val="000000"/>
          <w:sz w:val="18"/>
          <w:szCs w:val="18"/>
        </w:rPr>
      </w:pPr>
    </w:p>
    <w:p w14:paraId="2E1BF3B3" w14:textId="77777777" w:rsidR="001E6B84" w:rsidRDefault="001E6B84" w:rsidP="001E6B84">
      <w:pPr>
        <w:shd w:val="clear" w:color="auto" w:fill="FFFFFF"/>
        <w:spacing w:line="240" w:lineRule="auto"/>
        <w:rPr>
          <w:b/>
          <w:bCs/>
          <w:color w:val="000000"/>
          <w:sz w:val="18"/>
          <w:szCs w:val="18"/>
        </w:rPr>
      </w:pPr>
    </w:p>
    <w:p w14:paraId="0160F8AA" w14:textId="77777777" w:rsidR="001E6B84" w:rsidRDefault="001E6B84" w:rsidP="001E6B84">
      <w:pPr>
        <w:shd w:val="clear" w:color="auto" w:fill="FFFFFF"/>
        <w:spacing w:line="240" w:lineRule="auto"/>
        <w:rPr>
          <w:b/>
          <w:bCs/>
          <w:color w:val="000000"/>
          <w:sz w:val="18"/>
          <w:szCs w:val="18"/>
        </w:rPr>
      </w:pPr>
    </w:p>
    <w:p w14:paraId="0030550C" w14:textId="77777777" w:rsidR="001E6B84" w:rsidRDefault="001E6B84" w:rsidP="001E6B84">
      <w:pPr>
        <w:shd w:val="clear" w:color="auto" w:fill="FFFFFF"/>
        <w:spacing w:line="240" w:lineRule="auto"/>
        <w:jc w:val="center"/>
        <w:rPr>
          <w:b/>
          <w:bCs/>
          <w:color w:val="000000"/>
          <w:sz w:val="18"/>
          <w:szCs w:val="18"/>
        </w:rPr>
      </w:pPr>
      <w:r>
        <w:rPr>
          <w:b/>
          <w:bCs/>
          <w:noProof/>
          <w:color w:val="000000"/>
          <w:sz w:val="18"/>
          <w:szCs w:val="18"/>
        </w:rPr>
        <w:lastRenderedPageBreak/>
        <w:drawing>
          <wp:inline distT="0" distB="0" distL="0" distR="0" wp14:anchorId="091FC8DC" wp14:editId="2369641C">
            <wp:extent cx="2997165" cy="5654040"/>
            <wp:effectExtent l="0" t="0" r="0" b="3810"/>
            <wp:docPr id="136055590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555906" name="Picture 1360555906"/>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11690" cy="5681441"/>
                    </a:xfrm>
                    <a:prstGeom prst="rect">
                      <a:avLst/>
                    </a:prstGeom>
                  </pic:spPr>
                </pic:pic>
              </a:graphicData>
            </a:graphic>
          </wp:inline>
        </w:drawing>
      </w:r>
    </w:p>
    <w:p w14:paraId="593B652E" w14:textId="77777777" w:rsidR="001E6B84" w:rsidRPr="00B62D2F" w:rsidRDefault="001E6B84" w:rsidP="001E6B84">
      <w:pPr>
        <w:shd w:val="clear" w:color="auto" w:fill="FFFFFF"/>
        <w:spacing w:line="240" w:lineRule="auto"/>
        <w:rPr>
          <w:rFonts w:ascii="Times New Roman" w:eastAsia="Times New Roman" w:hAnsi="Times New Roman" w:cs="Times New Roman"/>
          <w:sz w:val="18"/>
          <w:szCs w:val="18"/>
        </w:rPr>
      </w:pPr>
      <w:r w:rsidRPr="00B62D2F">
        <w:rPr>
          <w:b/>
          <w:bCs/>
          <w:color w:val="000000"/>
          <w:sz w:val="18"/>
          <w:szCs w:val="18"/>
        </w:rPr>
        <w:t xml:space="preserve">Supplementary Figure 3: Additional results from behavioral tests on </w:t>
      </w:r>
      <w:r w:rsidRPr="00B62D2F">
        <w:rPr>
          <w:b/>
          <w:bCs/>
          <w:i/>
          <w:iCs/>
          <w:color w:val="000000"/>
          <w:sz w:val="18"/>
          <w:szCs w:val="18"/>
        </w:rPr>
        <w:t>Prx1-Rbm8a</w:t>
      </w:r>
      <w:r w:rsidRPr="00B62D2F">
        <w:rPr>
          <w:b/>
          <w:bCs/>
          <w:i/>
          <w:iCs/>
          <w:color w:val="000000"/>
          <w:sz w:val="18"/>
          <w:szCs w:val="18"/>
          <w:vertAlign w:val="superscript"/>
        </w:rPr>
        <w:t>f/+</w:t>
      </w:r>
      <w:r w:rsidRPr="00B62D2F">
        <w:rPr>
          <w:b/>
          <w:bCs/>
          <w:color w:val="000000"/>
          <w:sz w:val="18"/>
          <w:szCs w:val="18"/>
        </w:rPr>
        <w:t xml:space="preserve"> and control mice.</w:t>
      </w:r>
    </w:p>
    <w:p w14:paraId="56A58769" w14:textId="77777777" w:rsidR="001E6B84" w:rsidRPr="00B62D2F" w:rsidRDefault="001E6B84" w:rsidP="001E6B84">
      <w:pPr>
        <w:shd w:val="clear" w:color="auto" w:fill="FFFFFF"/>
        <w:spacing w:line="240" w:lineRule="auto"/>
        <w:rPr>
          <w:rFonts w:ascii="Times New Roman" w:eastAsia="Times New Roman" w:hAnsi="Times New Roman" w:cs="Times New Roman"/>
          <w:sz w:val="18"/>
          <w:szCs w:val="18"/>
        </w:rPr>
      </w:pPr>
      <w:r w:rsidRPr="00B62D2F">
        <w:rPr>
          <w:b/>
          <w:bCs/>
          <w:color w:val="000000"/>
          <w:sz w:val="18"/>
          <w:szCs w:val="18"/>
        </w:rPr>
        <w:t xml:space="preserve">A. </w:t>
      </w:r>
      <w:r w:rsidRPr="00B62D2F">
        <w:rPr>
          <w:color w:val="000000"/>
          <w:sz w:val="18"/>
          <w:szCs w:val="18"/>
        </w:rPr>
        <w:t xml:space="preserve">Open field test results. </w:t>
      </w:r>
      <w:r w:rsidRPr="00B62D2F">
        <w:rPr>
          <w:i/>
          <w:iCs/>
          <w:color w:val="000000"/>
          <w:sz w:val="18"/>
          <w:szCs w:val="18"/>
        </w:rPr>
        <w:t>Prx1-Rbm8a</w:t>
      </w:r>
      <w:r w:rsidRPr="00B62D2F">
        <w:rPr>
          <w:i/>
          <w:iCs/>
          <w:color w:val="000000"/>
          <w:sz w:val="18"/>
          <w:szCs w:val="18"/>
          <w:vertAlign w:val="superscript"/>
        </w:rPr>
        <w:t>f/+</w:t>
      </w:r>
      <w:r w:rsidRPr="00B62D2F">
        <w:rPr>
          <w:color w:val="000000"/>
          <w:sz w:val="18"/>
          <w:szCs w:val="18"/>
        </w:rPr>
        <w:t xml:space="preserve"> mice and control mice had comparable average velocity, latency to the enter, and frequency in the center. Mean ± SEM (n=30 total; control: n=18 (9 males, 9 females); mutant: n=12 (5 males, 7 females)). Unpaired </w:t>
      </w:r>
      <w:r w:rsidRPr="00B62D2F">
        <w:rPr>
          <w:i/>
          <w:iCs/>
          <w:color w:val="000000"/>
          <w:sz w:val="18"/>
          <w:szCs w:val="18"/>
        </w:rPr>
        <w:t>t</w:t>
      </w:r>
      <w:r w:rsidRPr="00B62D2F">
        <w:rPr>
          <w:color w:val="000000"/>
          <w:sz w:val="18"/>
          <w:szCs w:val="18"/>
        </w:rPr>
        <w:t>-test. ns, not significant.</w:t>
      </w:r>
    </w:p>
    <w:p w14:paraId="2748B896" w14:textId="77777777" w:rsidR="001E6B84" w:rsidRPr="00B62D2F" w:rsidRDefault="001E6B84" w:rsidP="001E6B84">
      <w:pPr>
        <w:shd w:val="clear" w:color="auto" w:fill="FFFFFF"/>
        <w:spacing w:line="240" w:lineRule="auto"/>
        <w:rPr>
          <w:rFonts w:ascii="Times New Roman" w:eastAsia="Times New Roman" w:hAnsi="Times New Roman" w:cs="Times New Roman"/>
          <w:sz w:val="18"/>
          <w:szCs w:val="18"/>
        </w:rPr>
      </w:pPr>
      <w:r w:rsidRPr="00B62D2F">
        <w:rPr>
          <w:b/>
          <w:bCs/>
          <w:color w:val="000000"/>
          <w:sz w:val="18"/>
          <w:szCs w:val="18"/>
        </w:rPr>
        <w:t xml:space="preserve">B. </w:t>
      </w:r>
      <w:r w:rsidRPr="00B62D2F">
        <w:rPr>
          <w:color w:val="000000"/>
          <w:sz w:val="18"/>
          <w:szCs w:val="18"/>
        </w:rPr>
        <w:t xml:space="preserve">Elevated plus maze test results. </w:t>
      </w:r>
      <w:r w:rsidRPr="00B62D2F">
        <w:rPr>
          <w:i/>
          <w:iCs/>
          <w:color w:val="000000"/>
          <w:sz w:val="18"/>
          <w:szCs w:val="18"/>
        </w:rPr>
        <w:t>Prx1-Rbm8a</w:t>
      </w:r>
      <w:r w:rsidRPr="00B62D2F">
        <w:rPr>
          <w:i/>
          <w:iCs/>
          <w:color w:val="000000"/>
          <w:sz w:val="18"/>
          <w:szCs w:val="18"/>
          <w:vertAlign w:val="superscript"/>
        </w:rPr>
        <w:t>f/+</w:t>
      </w:r>
      <w:r w:rsidRPr="00B62D2F">
        <w:rPr>
          <w:color w:val="000000"/>
          <w:sz w:val="18"/>
          <w:szCs w:val="18"/>
        </w:rPr>
        <w:t xml:space="preserve"> mice and control mice had comparable average velocity, latency to the open arms, and frequency in the open arms.</w:t>
      </w:r>
      <w:r w:rsidRPr="00B62D2F">
        <w:rPr>
          <w:i/>
          <w:iCs/>
          <w:color w:val="000000"/>
          <w:sz w:val="18"/>
          <w:szCs w:val="18"/>
        </w:rPr>
        <w:t xml:space="preserve"> </w:t>
      </w:r>
      <w:r w:rsidRPr="00B62D2F">
        <w:rPr>
          <w:color w:val="000000"/>
          <w:sz w:val="18"/>
          <w:szCs w:val="18"/>
        </w:rPr>
        <w:t xml:space="preserve">Mean ± SEM (n=30 total; control: n=18 (9 males, 9 females); mutant: n=12 (5 males, 7 females)). Unpaired </w:t>
      </w:r>
      <w:r w:rsidRPr="00B62D2F">
        <w:rPr>
          <w:i/>
          <w:iCs/>
          <w:color w:val="000000"/>
          <w:sz w:val="18"/>
          <w:szCs w:val="18"/>
        </w:rPr>
        <w:t>t</w:t>
      </w:r>
      <w:r w:rsidRPr="00B62D2F">
        <w:rPr>
          <w:color w:val="000000"/>
          <w:sz w:val="18"/>
          <w:szCs w:val="18"/>
        </w:rPr>
        <w:t>-test. ns, not significant.</w:t>
      </w:r>
    </w:p>
    <w:p w14:paraId="2BDE2C7C" w14:textId="77777777" w:rsidR="001E6B84" w:rsidRPr="00B62D2F" w:rsidRDefault="001E6B84" w:rsidP="001E6B84">
      <w:pPr>
        <w:shd w:val="clear" w:color="auto" w:fill="FFFFFF"/>
        <w:spacing w:line="240" w:lineRule="auto"/>
        <w:rPr>
          <w:rFonts w:ascii="Times New Roman" w:eastAsia="Times New Roman" w:hAnsi="Times New Roman" w:cs="Times New Roman"/>
          <w:sz w:val="18"/>
          <w:szCs w:val="18"/>
        </w:rPr>
      </w:pPr>
      <w:r w:rsidRPr="00B62D2F">
        <w:rPr>
          <w:b/>
          <w:bCs/>
          <w:color w:val="000000"/>
          <w:sz w:val="18"/>
          <w:szCs w:val="18"/>
        </w:rPr>
        <w:t xml:space="preserve">C. </w:t>
      </w:r>
      <w:r w:rsidRPr="00B62D2F">
        <w:rPr>
          <w:color w:val="000000"/>
          <w:sz w:val="18"/>
          <w:szCs w:val="18"/>
        </w:rPr>
        <w:t xml:space="preserve">Forced swimming test to measure depressive-like behavior. </w:t>
      </w:r>
      <w:r w:rsidRPr="00B62D2F">
        <w:rPr>
          <w:i/>
          <w:iCs/>
          <w:color w:val="000000"/>
          <w:sz w:val="18"/>
          <w:szCs w:val="18"/>
        </w:rPr>
        <w:t>Prx1-Rbm8a</w:t>
      </w:r>
      <w:r w:rsidRPr="00B62D2F">
        <w:rPr>
          <w:i/>
          <w:iCs/>
          <w:color w:val="000000"/>
          <w:sz w:val="18"/>
          <w:szCs w:val="18"/>
          <w:vertAlign w:val="superscript"/>
        </w:rPr>
        <w:t>f/+</w:t>
      </w:r>
      <w:r w:rsidRPr="00B62D2F">
        <w:rPr>
          <w:color w:val="000000"/>
          <w:sz w:val="18"/>
          <w:szCs w:val="18"/>
        </w:rPr>
        <w:t xml:space="preserve"> mice and control mice had comparable immobility time. Mean ± SEM (n=30 total; control: n=18 (9 males, 9 females); mutant: n=12 (5 males, 7 females)). Unpaired </w:t>
      </w:r>
      <w:r w:rsidRPr="00B62D2F">
        <w:rPr>
          <w:i/>
          <w:iCs/>
          <w:color w:val="000000"/>
          <w:sz w:val="18"/>
          <w:szCs w:val="18"/>
        </w:rPr>
        <w:t>t</w:t>
      </w:r>
      <w:r w:rsidRPr="00B62D2F">
        <w:rPr>
          <w:color w:val="000000"/>
          <w:sz w:val="18"/>
          <w:szCs w:val="18"/>
        </w:rPr>
        <w:t>-test. ns, not significant. Created with BioRender.com.</w:t>
      </w:r>
    </w:p>
    <w:p w14:paraId="055D4A4C" w14:textId="77777777" w:rsidR="001E6B84" w:rsidRPr="00B62D2F" w:rsidRDefault="001E6B84" w:rsidP="001E6B84">
      <w:pPr>
        <w:shd w:val="clear" w:color="auto" w:fill="FFFFFF"/>
        <w:spacing w:line="240" w:lineRule="auto"/>
        <w:rPr>
          <w:rFonts w:ascii="Times New Roman" w:eastAsia="Times New Roman" w:hAnsi="Times New Roman" w:cs="Times New Roman"/>
          <w:sz w:val="18"/>
          <w:szCs w:val="18"/>
        </w:rPr>
      </w:pPr>
      <w:r w:rsidRPr="00B62D2F">
        <w:rPr>
          <w:b/>
          <w:bCs/>
          <w:color w:val="000000"/>
          <w:sz w:val="18"/>
          <w:szCs w:val="18"/>
        </w:rPr>
        <w:t xml:space="preserve">D. </w:t>
      </w:r>
      <w:r w:rsidRPr="00B62D2F">
        <w:rPr>
          <w:color w:val="000000"/>
          <w:sz w:val="18"/>
          <w:szCs w:val="18"/>
        </w:rPr>
        <w:t xml:space="preserve">Nesting test to evaluate general health, innate goal-directed behavior, and motor function deficits. Nest scores were recorded at 1, 3, 6, 24, and 36 hours following the introduction of nesting material. </w:t>
      </w:r>
      <w:r w:rsidRPr="00B62D2F">
        <w:rPr>
          <w:i/>
          <w:iCs/>
          <w:color w:val="000000"/>
          <w:sz w:val="18"/>
          <w:szCs w:val="18"/>
        </w:rPr>
        <w:t>Prx1-Rbm8a</w:t>
      </w:r>
      <w:r w:rsidRPr="00B62D2F">
        <w:rPr>
          <w:i/>
          <w:iCs/>
          <w:color w:val="000000"/>
          <w:sz w:val="18"/>
          <w:szCs w:val="18"/>
          <w:vertAlign w:val="superscript"/>
        </w:rPr>
        <w:t>f/+</w:t>
      </w:r>
      <w:r w:rsidRPr="00B62D2F">
        <w:rPr>
          <w:color w:val="000000"/>
          <w:sz w:val="18"/>
          <w:szCs w:val="18"/>
        </w:rPr>
        <w:t xml:space="preserve"> mice (red) had significantly lower nesting scores at earlier timepoints (3 and 6 hours) but ultimately reached comparable scores, indicating delayed nest-building behavior compared to controls (black). Mean ± SEM (n=30 total; control: n=18 (9 males, 9 females); mutant: n=12 (5 males, 7 females)). Unpaired </w:t>
      </w:r>
      <w:r w:rsidRPr="00B62D2F">
        <w:rPr>
          <w:i/>
          <w:iCs/>
          <w:color w:val="000000"/>
          <w:sz w:val="18"/>
          <w:szCs w:val="18"/>
        </w:rPr>
        <w:t>t</w:t>
      </w:r>
      <w:r w:rsidRPr="00B62D2F">
        <w:rPr>
          <w:color w:val="000000"/>
          <w:sz w:val="18"/>
          <w:szCs w:val="18"/>
        </w:rPr>
        <w:t>-test. *, p &lt; 0.05, **, p &lt; 0.01.</w:t>
      </w:r>
    </w:p>
    <w:p w14:paraId="66F7F064" w14:textId="77777777" w:rsidR="001E6B84" w:rsidRPr="00B62D2F" w:rsidRDefault="001E6B84" w:rsidP="001E6B84">
      <w:pPr>
        <w:shd w:val="clear" w:color="auto" w:fill="FFFFFF"/>
        <w:spacing w:line="240" w:lineRule="auto"/>
        <w:rPr>
          <w:rFonts w:ascii="Times New Roman" w:eastAsia="Times New Roman" w:hAnsi="Times New Roman" w:cs="Times New Roman"/>
          <w:sz w:val="18"/>
          <w:szCs w:val="18"/>
        </w:rPr>
      </w:pPr>
      <w:r w:rsidRPr="00B62D2F">
        <w:rPr>
          <w:b/>
          <w:bCs/>
          <w:color w:val="000000"/>
          <w:sz w:val="18"/>
          <w:szCs w:val="18"/>
        </w:rPr>
        <w:t xml:space="preserve">E. </w:t>
      </w:r>
      <w:r w:rsidRPr="00B62D2F">
        <w:rPr>
          <w:color w:val="000000"/>
          <w:sz w:val="18"/>
          <w:szCs w:val="18"/>
        </w:rPr>
        <w:t xml:space="preserve">Cylinder test to evaluate forelimb use asymmetry during vertical exploration. Both </w:t>
      </w:r>
      <w:r w:rsidRPr="00B62D2F">
        <w:rPr>
          <w:i/>
          <w:iCs/>
          <w:color w:val="000000"/>
          <w:sz w:val="18"/>
          <w:szCs w:val="18"/>
        </w:rPr>
        <w:t>Prx1-Rbm8a</w:t>
      </w:r>
      <w:r w:rsidRPr="00B62D2F">
        <w:rPr>
          <w:i/>
          <w:iCs/>
          <w:color w:val="000000"/>
          <w:sz w:val="18"/>
          <w:szCs w:val="18"/>
          <w:vertAlign w:val="superscript"/>
        </w:rPr>
        <w:t>f/+</w:t>
      </w:r>
      <w:r w:rsidRPr="00B62D2F">
        <w:rPr>
          <w:color w:val="000000"/>
          <w:sz w:val="18"/>
          <w:szCs w:val="18"/>
        </w:rPr>
        <w:t xml:space="preserve"> mice and control mice had symmetric use of left and right forelimbs. Mean ± SEM (n=30 total; control: n=18 (9 males, 9 females); mutant: n=12 (5 males, 7 females)). Unpaired </w:t>
      </w:r>
      <w:r w:rsidRPr="00B62D2F">
        <w:rPr>
          <w:i/>
          <w:iCs/>
          <w:color w:val="000000"/>
          <w:sz w:val="18"/>
          <w:szCs w:val="18"/>
        </w:rPr>
        <w:t>t</w:t>
      </w:r>
      <w:r w:rsidRPr="00B62D2F">
        <w:rPr>
          <w:color w:val="000000"/>
          <w:sz w:val="18"/>
          <w:szCs w:val="18"/>
        </w:rPr>
        <w:t>-test. ns, not significant. </w:t>
      </w:r>
    </w:p>
    <w:p w14:paraId="50CE21AA" w14:textId="77777777" w:rsidR="001E6B84" w:rsidRPr="00B62D2F" w:rsidRDefault="001E6B84" w:rsidP="001E6B84">
      <w:pPr>
        <w:shd w:val="clear" w:color="auto" w:fill="FFFFFF"/>
        <w:spacing w:line="240" w:lineRule="auto"/>
        <w:rPr>
          <w:rFonts w:ascii="Times New Roman" w:eastAsia="Times New Roman" w:hAnsi="Times New Roman" w:cs="Times New Roman"/>
          <w:sz w:val="18"/>
          <w:szCs w:val="18"/>
        </w:rPr>
      </w:pPr>
    </w:p>
    <w:p w14:paraId="0EEE61D5" w14:textId="77777777" w:rsidR="001E6B84" w:rsidRDefault="001E6B84" w:rsidP="001E6B84">
      <w:pPr>
        <w:shd w:val="clear" w:color="auto" w:fill="FFFFFF"/>
        <w:spacing w:line="240" w:lineRule="auto"/>
        <w:jc w:val="center"/>
        <w:rPr>
          <w:b/>
          <w:bCs/>
          <w:color w:val="000000"/>
          <w:sz w:val="18"/>
          <w:szCs w:val="18"/>
        </w:rPr>
      </w:pPr>
      <w:r>
        <w:rPr>
          <w:b/>
          <w:bCs/>
          <w:noProof/>
          <w:color w:val="000000"/>
          <w:sz w:val="18"/>
          <w:szCs w:val="18"/>
        </w:rPr>
        <w:lastRenderedPageBreak/>
        <w:drawing>
          <wp:inline distT="0" distB="0" distL="0" distR="0" wp14:anchorId="1D3244E4" wp14:editId="2C899394">
            <wp:extent cx="4187525" cy="4861287"/>
            <wp:effectExtent l="0" t="0" r="3810" b="0"/>
            <wp:docPr id="9341031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103113" name="Picture 934103113"/>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01767" cy="4877821"/>
                    </a:xfrm>
                    <a:prstGeom prst="rect">
                      <a:avLst/>
                    </a:prstGeom>
                  </pic:spPr>
                </pic:pic>
              </a:graphicData>
            </a:graphic>
          </wp:inline>
        </w:drawing>
      </w:r>
    </w:p>
    <w:p w14:paraId="6A2BF182" w14:textId="77777777" w:rsidR="001E6B84" w:rsidRPr="00B62D2F" w:rsidRDefault="001E6B84" w:rsidP="001E6B84">
      <w:pPr>
        <w:shd w:val="clear" w:color="auto" w:fill="FFFFFF"/>
        <w:spacing w:line="240" w:lineRule="auto"/>
        <w:rPr>
          <w:rFonts w:ascii="Times New Roman" w:eastAsia="Times New Roman" w:hAnsi="Times New Roman" w:cs="Times New Roman"/>
          <w:sz w:val="18"/>
          <w:szCs w:val="18"/>
        </w:rPr>
      </w:pPr>
      <w:r w:rsidRPr="00B62D2F">
        <w:rPr>
          <w:b/>
          <w:bCs/>
          <w:color w:val="000000"/>
          <w:sz w:val="18"/>
          <w:szCs w:val="18"/>
        </w:rPr>
        <w:t>Supplementary Figure 4: Transcript feature analysis and pathway enrichment of RBM8A-associated RNAs reveal preferential binding to long, complex transcripts and cilia-related gene networks.</w:t>
      </w:r>
    </w:p>
    <w:p w14:paraId="32DCECDB" w14:textId="77777777" w:rsidR="001E6B84" w:rsidRPr="00B62D2F" w:rsidRDefault="001E6B84" w:rsidP="001E6B84">
      <w:pPr>
        <w:shd w:val="clear" w:color="auto" w:fill="FFFFFF"/>
        <w:spacing w:line="240" w:lineRule="auto"/>
        <w:rPr>
          <w:rFonts w:ascii="Times New Roman" w:eastAsia="Times New Roman" w:hAnsi="Times New Roman" w:cs="Times New Roman"/>
          <w:sz w:val="18"/>
          <w:szCs w:val="18"/>
        </w:rPr>
      </w:pPr>
      <w:r w:rsidRPr="00B62D2F">
        <w:rPr>
          <w:b/>
          <w:bCs/>
          <w:color w:val="000000"/>
          <w:sz w:val="18"/>
          <w:szCs w:val="18"/>
        </w:rPr>
        <w:t>A.</w:t>
      </w:r>
      <w:r w:rsidRPr="00B62D2F">
        <w:rPr>
          <w:color w:val="000000"/>
          <w:sz w:val="18"/>
          <w:szCs w:val="18"/>
        </w:rPr>
        <w:t xml:space="preserve"> Transcript feature distribution plots show that RBM8A-associated transcripts (“list”; blue) were significantly enriched for a narrower and shorter 3’ UTR length range, </w:t>
      </w:r>
      <w:r w:rsidRPr="00B62D2F">
        <w:rPr>
          <w:sz w:val="18"/>
          <w:szCs w:val="18"/>
        </w:rPr>
        <w:t>and a modest</w:t>
      </w:r>
      <w:r w:rsidRPr="00B62D2F">
        <w:rPr>
          <w:color w:val="000000"/>
          <w:sz w:val="18"/>
          <w:szCs w:val="18"/>
        </w:rPr>
        <w:t xml:space="preserve"> but significant shift toward higher GC content compared to background (“genome”; red). No significant difference was observed in 5’ UTR length between RBM8A-associated transcripts and background. Chi-squared test.</w:t>
      </w:r>
      <w:r w:rsidRPr="00B62D2F">
        <w:rPr>
          <w:color w:val="000000"/>
          <w:sz w:val="18"/>
          <w:szCs w:val="18"/>
          <w:highlight w:val="yellow"/>
        </w:rPr>
        <w:t xml:space="preserve"> </w:t>
      </w:r>
    </w:p>
    <w:p w14:paraId="60776539" w14:textId="77777777" w:rsidR="001E6B84" w:rsidRPr="00B62D2F" w:rsidRDefault="001E6B84" w:rsidP="001E6B84">
      <w:pPr>
        <w:shd w:val="clear" w:color="auto" w:fill="FFFFFF"/>
        <w:spacing w:line="240" w:lineRule="auto"/>
        <w:rPr>
          <w:sz w:val="18"/>
          <w:szCs w:val="18"/>
        </w:rPr>
      </w:pPr>
      <w:r w:rsidRPr="00B62D2F">
        <w:rPr>
          <w:b/>
          <w:bCs/>
          <w:color w:val="000000"/>
          <w:sz w:val="18"/>
          <w:szCs w:val="18"/>
        </w:rPr>
        <w:t xml:space="preserve">B. </w:t>
      </w:r>
      <w:r w:rsidRPr="00B62D2F">
        <w:rPr>
          <w:color w:val="000000"/>
          <w:sz w:val="18"/>
          <w:szCs w:val="18"/>
        </w:rPr>
        <w:t>Distribution of transcript biotypes for RBM8A-associated transcripts (“list”; red) compared to the genomic background (“expected”; gray). RBM8A-associated transcripts were strongly enriched for protein-coding genes. (P = 0).</w:t>
      </w:r>
    </w:p>
    <w:p w14:paraId="5F73297A" w14:textId="77777777" w:rsidR="001E6B84" w:rsidRPr="00B62D2F" w:rsidRDefault="001E6B84" w:rsidP="001E6B84">
      <w:pPr>
        <w:shd w:val="clear" w:color="auto" w:fill="FFFFFF"/>
        <w:spacing w:line="240" w:lineRule="auto"/>
        <w:rPr>
          <w:rFonts w:ascii="Times New Roman" w:eastAsia="Times New Roman" w:hAnsi="Times New Roman" w:cs="Times New Roman"/>
          <w:sz w:val="18"/>
          <w:szCs w:val="18"/>
        </w:rPr>
      </w:pPr>
      <w:r w:rsidRPr="00B62D2F">
        <w:rPr>
          <w:b/>
          <w:bCs/>
          <w:color w:val="000000"/>
          <w:sz w:val="18"/>
          <w:szCs w:val="18"/>
        </w:rPr>
        <w:t xml:space="preserve">C. </w:t>
      </w:r>
      <w:r w:rsidRPr="00B62D2F">
        <w:rPr>
          <w:color w:val="000000"/>
          <w:sz w:val="18"/>
          <w:szCs w:val="18"/>
        </w:rPr>
        <w:t>Distribution of number of exons per coding gene for RBM8A-associated transcripts (“list”; red compared to background (“expected”; gray). RBM8A-associated genes were significantly enriched for genes with more exons. Chi-squared test (P = 8 × 10</w:t>
      </w:r>
      <w:r w:rsidRPr="00B62D2F">
        <w:rPr>
          <w:rFonts w:ascii="Cambria Math" w:eastAsia="Cambria Math" w:hAnsi="Cambria Math" w:cs="Cambria Math"/>
          <w:color w:val="000000"/>
          <w:sz w:val="18"/>
          <w:szCs w:val="18"/>
        </w:rPr>
        <w:t>⁻</w:t>
      </w:r>
      <w:r w:rsidRPr="00B62D2F">
        <w:rPr>
          <w:color w:val="000000"/>
          <w:sz w:val="18"/>
          <w:szCs w:val="18"/>
        </w:rPr>
        <w:t>²⁵²).</w:t>
      </w:r>
    </w:p>
    <w:p w14:paraId="600B0B21" w14:textId="77777777" w:rsidR="001E6B84" w:rsidRPr="00B62D2F" w:rsidRDefault="001E6B84" w:rsidP="001E6B84">
      <w:pPr>
        <w:shd w:val="clear" w:color="auto" w:fill="FFFFFF"/>
        <w:spacing w:line="240" w:lineRule="auto"/>
        <w:rPr>
          <w:rFonts w:ascii="Times New Roman" w:eastAsia="Times New Roman" w:hAnsi="Times New Roman" w:cs="Times New Roman"/>
          <w:sz w:val="18"/>
          <w:szCs w:val="18"/>
        </w:rPr>
      </w:pPr>
      <w:r w:rsidRPr="00B62D2F">
        <w:rPr>
          <w:b/>
          <w:bCs/>
          <w:sz w:val="18"/>
          <w:szCs w:val="18"/>
        </w:rPr>
        <w:t>D</w:t>
      </w:r>
      <w:r w:rsidRPr="00B62D2F">
        <w:rPr>
          <w:b/>
          <w:bCs/>
          <w:color w:val="000000"/>
          <w:sz w:val="18"/>
          <w:szCs w:val="18"/>
        </w:rPr>
        <w:t xml:space="preserve">. </w:t>
      </w:r>
      <w:r w:rsidRPr="00B62D2F">
        <w:rPr>
          <w:color w:val="000000"/>
          <w:sz w:val="18"/>
          <w:szCs w:val="18"/>
        </w:rPr>
        <w:t>Chromosomal distribution plot of RBM8A-associated genes across the genome, indicating broad genomic representation without strong chromosomal bias.</w:t>
      </w:r>
    </w:p>
    <w:p w14:paraId="22B6DAB7" w14:textId="77777777" w:rsidR="001E6B84" w:rsidRPr="00B62D2F" w:rsidRDefault="001E6B84" w:rsidP="001E6B84">
      <w:pPr>
        <w:shd w:val="clear" w:color="auto" w:fill="FFFFFF"/>
        <w:spacing w:line="240" w:lineRule="auto"/>
        <w:rPr>
          <w:color w:val="000000"/>
          <w:sz w:val="18"/>
          <w:szCs w:val="18"/>
        </w:rPr>
      </w:pPr>
      <w:r w:rsidRPr="00B62D2F">
        <w:rPr>
          <w:b/>
          <w:bCs/>
          <w:sz w:val="18"/>
          <w:szCs w:val="18"/>
        </w:rPr>
        <w:t>E</w:t>
      </w:r>
      <w:r w:rsidRPr="00B62D2F">
        <w:rPr>
          <w:b/>
          <w:bCs/>
          <w:color w:val="000000"/>
          <w:sz w:val="18"/>
          <w:szCs w:val="18"/>
        </w:rPr>
        <w:t>.</w:t>
      </w:r>
      <w:r w:rsidRPr="00B62D2F">
        <w:rPr>
          <w:color w:val="000000"/>
          <w:sz w:val="18"/>
          <w:szCs w:val="18"/>
        </w:rPr>
        <w:t xml:space="preserve"> Heat map of transcripts enriched in RBM8A immunoprecipitates associated with RNA splicing and processing pathways showing relative expression across samples. Values represent normalized expressions and are displayed as row-wise z-scores. 3 replicates of IgG (</w:t>
      </w:r>
      <w:r w:rsidRPr="00B62D2F">
        <w:rPr>
          <w:sz w:val="18"/>
          <w:szCs w:val="18"/>
        </w:rPr>
        <w:t>top</w:t>
      </w:r>
      <w:r w:rsidRPr="00B62D2F">
        <w:rPr>
          <w:color w:val="000000"/>
          <w:sz w:val="18"/>
          <w:szCs w:val="18"/>
        </w:rPr>
        <w:t xml:space="preserve">) on the left and 3 replicates from </w:t>
      </w:r>
      <w:r w:rsidRPr="00B62D2F">
        <w:rPr>
          <w:sz w:val="18"/>
          <w:szCs w:val="18"/>
        </w:rPr>
        <w:t>RBM8A</w:t>
      </w:r>
      <w:r w:rsidRPr="00B62D2F">
        <w:rPr>
          <w:color w:val="000000"/>
          <w:sz w:val="18"/>
          <w:szCs w:val="18"/>
        </w:rPr>
        <w:t xml:space="preserve"> immunoprecipitates</w:t>
      </w:r>
      <w:r w:rsidRPr="00B62D2F">
        <w:rPr>
          <w:sz w:val="18"/>
          <w:szCs w:val="18"/>
        </w:rPr>
        <w:t xml:space="preserve"> (bottom)</w:t>
      </w:r>
      <w:r w:rsidRPr="00B62D2F">
        <w:rPr>
          <w:color w:val="000000"/>
          <w:sz w:val="18"/>
          <w:szCs w:val="18"/>
        </w:rPr>
        <w:t>.</w:t>
      </w:r>
    </w:p>
    <w:p w14:paraId="5BF15D45" w14:textId="77777777" w:rsidR="001E6B84" w:rsidRPr="00B62D2F" w:rsidRDefault="001E6B84" w:rsidP="001E6B84">
      <w:pPr>
        <w:shd w:val="clear" w:color="auto" w:fill="FFFFFF"/>
        <w:spacing w:line="240" w:lineRule="auto"/>
        <w:rPr>
          <w:sz w:val="18"/>
          <w:szCs w:val="18"/>
        </w:rPr>
      </w:pPr>
      <w:r w:rsidRPr="00B62D2F">
        <w:rPr>
          <w:b/>
          <w:bCs/>
          <w:sz w:val="18"/>
          <w:szCs w:val="18"/>
        </w:rPr>
        <w:t>F.</w:t>
      </w:r>
      <w:r w:rsidRPr="00B62D2F">
        <w:rPr>
          <w:sz w:val="18"/>
          <w:szCs w:val="18"/>
        </w:rPr>
        <w:t xml:space="preserve"> Overlap of enriched pathways identified across GO, KEGG, and Reactome databases, highlighting shared enrichment in biological processes related to the Hedgehog signaling pathway.</w:t>
      </w:r>
    </w:p>
    <w:p w14:paraId="55940226" w14:textId="77777777" w:rsidR="001E6B84" w:rsidRPr="00B62D2F" w:rsidRDefault="001E6B84" w:rsidP="001E6B84">
      <w:pPr>
        <w:shd w:val="clear" w:color="auto" w:fill="FFFFFF"/>
        <w:spacing w:line="240" w:lineRule="auto"/>
        <w:rPr>
          <w:sz w:val="18"/>
          <w:szCs w:val="18"/>
        </w:rPr>
      </w:pPr>
      <w:r w:rsidRPr="00B62D2F">
        <w:rPr>
          <w:b/>
          <w:bCs/>
          <w:sz w:val="18"/>
          <w:szCs w:val="18"/>
        </w:rPr>
        <w:t>G.</w:t>
      </w:r>
      <w:r w:rsidRPr="00B62D2F">
        <w:rPr>
          <w:sz w:val="18"/>
          <w:szCs w:val="18"/>
        </w:rPr>
        <w:t xml:space="preserve"> qRT-PCR results of additional genes involved in developmental signaling pathways using RNA extracted from E15 forelimbs of </w:t>
      </w:r>
      <w:r w:rsidRPr="00B62D2F">
        <w:rPr>
          <w:i/>
          <w:iCs/>
          <w:sz w:val="18"/>
          <w:szCs w:val="18"/>
        </w:rPr>
        <w:t>Prx1-Rbm8a</w:t>
      </w:r>
      <w:r w:rsidRPr="00B62D2F">
        <w:rPr>
          <w:i/>
          <w:iCs/>
          <w:sz w:val="18"/>
          <w:szCs w:val="18"/>
          <w:vertAlign w:val="superscript"/>
        </w:rPr>
        <w:t>f/+</w:t>
      </w:r>
      <w:r w:rsidRPr="00B62D2F">
        <w:rPr>
          <w:sz w:val="18"/>
          <w:szCs w:val="18"/>
        </w:rPr>
        <w:t xml:space="preserve"> and control embryos. Relative gene expression was quantified using the ΔΔCt method and normalized to Actin. Not statistically significant, but a trend towards reduced expression of </w:t>
      </w:r>
      <w:r w:rsidRPr="00B62D2F">
        <w:rPr>
          <w:i/>
          <w:iCs/>
          <w:sz w:val="18"/>
          <w:szCs w:val="18"/>
        </w:rPr>
        <w:t>Grem1</w:t>
      </w:r>
      <w:r w:rsidRPr="00B62D2F">
        <w:rPr>
          <w:sz w:val="18"/>
          <w:szCs w:val="18"/>
        </w:rPr>
        <w:t xml:space="preserve"> and </w:t>
      </w:r>
      <w:r w:rsidRPr="00B62D2F">
        <w:rPr>
          <w:i/>
          <w:iCs/>
          <w:sz w:val="18"/>
          <w:szCs w:val="18"/>
        </w:rPr>
        <w:t>Runx2</w:t>
      </w:r>
      <w:r w:rsidRPr="00B62D2F">
        <w:rPr>
          <w:sz w:val="18"/>
          <w:szCs w:val="18"/>
        </w:rPr>
        <w:t xml:space="preserve"> was observed in </w:t>
      </w:r>
      <w:r w:rsidRPr="00B62D2F">
        <w:rPr>
          <w:i/>
          <w:iCs/>
          <w:sz w:val="18"/>
          <w:szCs w:val="18"/>
        </w:rPr>
        <w:t>Prx1-Rbm8a</w:t>
      </w:r>
      <w:r w:rsidRPr="00B62D2F">
        <w:rPr>
          <w:i/>
          <w:iCs/>
          <w:sz w:val="18"/>
          <w:szCs w:val="18"/>
          <w:vertAlign w:val="superscript"/>
        </w:rPr>
        <w:t>f/+</w:t>
      </w:r>
      <w:r w:rsidRPr="00B62D2F">
        <w:rPr>
          <w:sz w:val="18"/>
          <w:szCs w:val="18"/>
        </w:rPr>
        <w:t xml:space="preserve"> relative to controls. </w:t>
      </w:r>
      <w:r w:rsidRPr="00B62D2F">
        <w:rPr>
          <w:i/>
          <w:iCs/>
          <w:sz w:val="18"/>
          <w:szCs w:val="18"/>
        </w:rPr>
        <w:t>Foxf1</w:t>
      </w:r>
      <w:r w:rsidRPr="00B62D2F">
        <w:rPr>
          <w:sz w:val="18"/>
          <w:szCs w:val="18"/>
        </w:rPr>
        <w:t xml:space="preserve"> and </w:t>
      </w:r>
      <w:r w:rsidRPr="00B62D2F">
        <w:rPr>
          <w:i/>
          <w:iCs/>
          <w:sz w:val="18"/>
          <w:szCs w:val="18"/>
        </w:rPr>
        <w:t>Ccnd1</w:t>
      </w:r>
      <w:r w:rsidRPr="00B62D2F">
        <w:rPr>
          <w:sz w:val="18"/>
          <w:szCs w:val="18"/>
        </w:rPr>
        <w:t xml:space="preserve"> expressions were comparable in </w:t>
      </w:r>
      <w:r w:rsidRPr="00B62D2F">
        <w:rPr>
          <w:i/>
          <w:iCs/>
          <w:sz w:val="18"/>
          <w:szCs w:val="18"/>
        </w:rPr>
        <w:t>Prx1-Rbm8a</w:t>
      </w:r>
      <w:r w:rsidRPr="00B62D2F">
        <w:rPr>
          <w:i/>
          <w:iCs/>
          <w:sz w:val="18"/>
          <w:szCs w:val="18"/>
          <w:vertAlign w:val="superscript"/>
        </w:rPr>
        <w:t>f/+</w:t>
      </w:r>
      <w:r w:rsidRPr="00B62D2F">
        <w:rPr>
          <w:sz w:val="18"/>
          <w:szCs w:val="18"/>
        </w:rPr>
        <w:t xml:space="preserve"> relative to controls. Mean ± SEM (n=3 per group). Unpaired t-test. ns, not significant.</w:t>
      </w:r>
    </w:p>
    <w:p w14:paraId="2A233CBB" w14:textId="77777777" w:rsidR="001E6B84" w:rsidRPr="00B62D2F" w:rsidRDefault="001E6B84" w:rsidP="001E6B84">
      <w:pPr>
        <w:shd w:val="clear" w:color="auto" w:fill="FFFFFF"/>
        <w:spacing w:line="240" w:lineRule="auto"/>
        <w:rPr>
          <w:rFonts w:ascii="Times New Roman" w:eastAsia="Times New Roman" w:hAnsi="Times New Roman" w:cs="Times New Roman"/>
          <w:sz w:val="18"/>
          <w:szCs w:val="18"/>
        </w:rPr>
      </w:pPr>
    </w:p>
    <w:p w14:paraId="24DD8C01" w14:textId="77777777" w:rsidR="001E6B84" w:rsidRDefault="001E6B84" w:rsidP="001E6B84">
      <w:pPr>
        <w:shd w:val="clear" w:color="auto" w:fill="FFFFFF"/>
        <w:spacing w:line="240" w:lineRule="auto"/>
        <w:jc w:val="center"/>
        <w:rPr>
          <w:b/>
          <w:bCs/>
          <w:color w:val="000000"/>
          <w:sz w:val="18"/>
          <w:szCs w:val="18"/>
        </w:rPr>
      </w:pPr>
      <w:r>
        <w:rPr>
          <w:b/>
          <w:bCs/>
          <w:noProof/>
          <w:color w:val="000000"/>
          <w:sz w:val="18"/>
          <w:szCs w:val="18"/>
        </w:rPr>
        <w:lastRenderedPageBreak/>
        <w:drawing>
          <wp:inline distT="0" distB="0" distL="0" distR="0" wp14:anchorId="34EF69CF" wp14:editId="5FBB0A41">
            <wp:extent cx="4838700" cy="7135816"/>
            <wp:effectExtent l="0" t="0" r="0" b="8255"/>
            <wp:docPr id="14467034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703413" name="Picture 1446703413"/>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57873" cy="7164091"/>
                    </a:xfrm>
                    <a:prstGeom prst="rect">
                      <a:avLst/>
                    </a:prstGeom>
                  </pic:spPr>
                </pic:pic>
              </a:graphicData>
            </a:graphic>
          </wp:inline>
        </w:drawing>
      </w:r>
    </w:p>
    <w:p w14:paraId="6250D36F" w14:textId="77777777" w:rsidR="001E6B84" w:rsidRPr="00B62D2F" w:rsidRDefault="001E6B84" w:rsidP="001E6B84">
      <w:pPr>
        <w:shd w:val="clear" w:color="auto" w:fill="FFFFFF"/>
        <w:spacing w:line="240" w:lineRule="auto"/>
        <w:jc w:val="center"/>
        <w:rPr>
          <w:rFonts w:ascii="Times New Roman" w:eastAsia="Times New Roman" w:hAnsi="Times New Roman" w:cs="Times New Roman"/>
          <w:sz w:val="18"/>
          <w:szCs w:val="18"/>
        </w:rPr>
      </w:pPr>
      <w:r w:rsidRPr="00B62D2F">
        <w:rPr>
          <w:b/>
          <w:bCs/>
          <w:color w:val="000000"/>
          <w:sz w:val="18"/>
          <w:szCs w:val="18"/>
        </w:rPr>
        <w:t xml:space="preserve">Supplementary Figure 5: Characterization of additional organs of </w:t>
      </w:r>
      <w:r w:rsidRPr="00B62D2F">
        <w:rPr>
          <w:b/>
          <w:bCs/>
          <w:i/>
          <w:iCs/>
          <w:color w:val="000000"/>
          <w:sz w:val="18"/>
          <w:szCs w:val="18"/>
        </w:rPr>
        <w:t>Prx1-Rbm8a</w:t>
      </w:r>
      <w:r w:rsidRPr="00B62D2F">
        <w:rPr>
          <w:b/>
          <w:bCs/>
          <w:i/>
          <w:iCs/>
          <w:color w:val="000000"/>
          <w:sz w:val="18"/>
          <w:szCs w:val="18"/>
          <w:vertAlign w:val="superscript"/>
        </w:rPr>
        <w:t>f/+</w:t>
      </w:r>
      <w:r w:rsidRPr="00B62D2F">
        <w:rPr>
          <w:b/>
          <w:bCs/>
          <w:sz w:val="18"/>
          <w:szCs w:val="18"/>
        </w:rPr>
        <w:t xml:space="preserve"> </w:t>
      </w:r>
      <w:r w:rsidRPr="00B62D2F">
        <w:rPr>
          <w:b/>
          <w:bCs/>
          <w:color w:val="000000"/>
          <w:sz w:val="18"/>
          <w:szCs w:val="18"/>
        </w:rPr>
        <w:t>mice.</w:t>
      </w:r>
    </w:p>
    <w:p w14:paraId="51CC37B1" w14:textId="77777777" w:rsidR="001E6B84" w:rsidRPr="00B62D2F" w:rsidRDefault="001E6B84" w:rsidP="001E6B84">
      <w:pPr>
        <w:shd w:val="clear" w:color="auto" w:fill="FFFFFF"/>
        <w:spacing w:line="240" w:lineRule="auto"/>
        <w:rPr>
          <w:rFonts w:ascii="Times New Roman" w:eastAsia="Times New Roman" w:hAnsi="Times New Roman" w:cs="Times New Roman"/>
          <w:sz w:val="18"/>
          <w:szCs w:val="18"/>
        </w:rPr>
      </w:pPr>
      <w:r w:rsidRPr="00B62D2F">
        <w:rPr>
          <w:b/>
          <w:bCs/>
          <w:color w:val="000000"/>
          <w:sz w:val="18"/>
          <w:szCs w:val="18"/>
        </w:rPr>
        <w:t xml:space="preserve">A. </w:t>
      </w:r>
      <w:r w:rsidRPr="00B62D2F">
        <w:rPr>
          <w:color w:val="000000"/>
          <w:sz w:val="18"/>
          <w:szCs w:val="18"/>
        </w:rPr>
        <w:t xml:space="preserve">CBC results of adult </w:t>
      </w:r>
      <w:r w:rsidRPr="00B62D2F">
        <w:rPr>
          <w:i/>
          <w:iCs/>
          <w:color w:val="000000"/>
          <w:sz w:val="18"/>
          <w:szCs w:val="18"/>
        </w:rPr>
        <w:t>Prx1-Rbm8a</w:t>
      </w:r>
      <w:r w:rsidRPr="00B62D2F">
        <w:rPr>
          <w:i/>
          <w:iCs/>
          <w:color w:val="000000"/>
          <w:sz w:val="18"/>
          <w:szCs w:val="18"/>
          <w:vertAlign w:val="superscript"/>
        </w:rPr>
        <w:t>f/+</w:t>
      </w:r>
      <w:r w:rsidRPr="00B62D2F">
        <w:rPr>
          <w:color w:val="000000"/>
          <w:sz w:val="18"/>
          <w:szCs w:val="18"/>
        </w:rPr>
        <w:t xml:space="preserve"> (gray bar) and control mice (white bar). No statistical difference was observed in numbers of platelets (PLT), red blood cells (RBC), white blood cells (WBC), lymphocytes (LYMPH), neutrophils (NEUT), or monocytes (MONO) in blood samples of </w:t>
      </w:r>
      <w:r w:rsidRPr="00B62D2F">
        <w:rPr>
          <w:i/>
          <w:iCs/>
          <w:color w:val="000000"/>
          <w:sz w:val="18"/>
          <w:szCs w:val="18"/>
        </w:rPr>
        <w:t>Prx1-Rbm8a</w:t>
      </w:r>
      <w:r w:rsidRPr="00B62D2F">
        <w:rPr>
          <w:i/>
          <w:iCs/>
          <w:color w:val="000000"/>
          <w:sz w:val="18"/>
          <w:szCs w:val="18"/>
          <w:vertAlign w:val="superscript"/>
        </w:rPr>
        <w:t>f/+</w:t>
      </w:r>
      <w:r w:rsidRPr="00B62D2F">
        <w:rPr>
          <w:color w:val="000000"/>
          <w:sz w:val="18"/>
          <w:szCs w:val="18"/>
        </w:rPr>
        <w:t xml:space="preserve"> mice compared to those of control mice. Mean ± SEM (n=10 per group). Unpaired </w:t>
      </w:r>
      <w:r w:rsidRPr="00B62D2F">
        <w:rPr>
          <w:i/>
          <w:iCs/>
          <w:color w:val="000000"/>
          <w:sz w:val="18"/>
          <w:szCs w:val="18"/>
        </w:rPr>
        <w:t>t</w:t>
      </w:r>
      <w:r w:rsidRPr="00B62D2F">
        <w:rPr>
          <w:color w:val="000000"/>
          <w:sz w:val="18"/>
          <w:szCs w:val="18"/>
        </w:rPr>
        <w:t>-test. ns, not significant. </w:t>
      </w:r>
    </w:p>
    <w:p w14:paraId="2281707F" w14:textId="77777777" w:rsidR="001E6B84" w:rsidRPr="00B62D2F" w:rsidRDefault="001E6B84" w:rsidP="001E6B84">
      <w:pPr>
        <w:shd w:val="clear" w:color="auto" w:fill="FFFFFF"/>
        <w:spacing w:line="240" w:lineRule="auto"/>
        <w:rPr>
          <w:color w:val="000000"/>
          <w:sz w:val="18"/>
          <w:szCs w:val="18"/>
        </w:rPr>
      </w:pPr>
      <w:r w:rsidRPr="00B62D2F">
        <w:rPr>
          <w:b/>
          <w:bCs/>
          <w:color w:val="000000"/>
          <w:sz w:val="18"/>
          <w:szCs w:val="18"/>
        </w:rPr>
        <w:t xml:space="preserve">B. </w:t>
      </w:r>
      <w:r w:rsidRPr="00B62D2F">
        <w:rPr>
          <w:color w:val="000000"/>
          <w:sz w:val="18"/>
          <w:szCs w:val="18"/>
        </w:rPr>
        <w:t xml:space="preserve">Representative images of livers, hearts, kidneys, and spleens of </w:t>
      </w:r>
      <w:r w:rsidRPr="00B62D2F">
        <w:rPr>
          <w:i/>
          <w:iCs/>
          <w:color w:val="000000"/>
          <w:sz w:val="18"/>
          <w:szCs w:val="18"/>
        </w:rPr>
        <w:t>Rbm8a</w:t>
      </w:r>
      <w:r w:rsidRPr="00B62D2F">
        <w:rPr>
          <w:i/>
          <w:iCs/>
          <w:color w:val="000000"/>
          <w:sz w:val="18"/>
          <w:szCs w:val="18"/>
          <w:vertAlign w:val="superscript"/>
        </w:rPr>
        <w:t>f/+</w:t>
      </w:r>
      <w:r w:rsidRPr="00B62D2F">
        <w:rPr>
          <w:color w:val="000000"/>
          <w:sz w:val="18"/>
          <w:szCs w:val="18"/>
        </w:rPr>
        <w:t xml:space="preserve"> mice (left) and </w:t>
      </w:r>
      <w:r w:rsidRPr="00B62D2F">
        <w:rPr>
          <w:i/>
          <w:iCs/>
          <w:color w:val="000000"/>
          <w:sz w:val="18"/>
          <w:szCs w:val="18"/>
        </w:rPr>
        <w:t>Prx1-Rbm8a</w:t>
      </w:r>
      <w:r w:rsidRPr="00B62D2F">
        <w:rPr>
          <w:i/>
          <w:iCs/>
          <w:color w:val="000000"/>
          <w:sz w:val="18"/>
          <w:szCs w:val="18"/>
          <w:vertAlign w:val="superscript"/>
        </w:rPr>
        <w:t>f/+</w:t>
      </w:r>
      <w:r w:rsidRPr="00B62D2F">
        <w:rPr>
          <w:color w:val="000000"/>
          <w:sz w:val="18"/>
          <w:szCs w:val="18"/>
        </w:rPr>
        <w:t xml:space="preserve"> mice (center and right). Scale bar = 1 cm.</w:t>
      </w:r>
    </w:p>
    <w:p w14:paraId="5AC580E4" w14:textId="77777777" w:rsidR="001E6B84" w:rsidRPr="00B62D2F" w:rsidRDefault="001E6B84" w:rsidP="001E6B84">
      <w:pPr>
        <w:shd w:val="clear" w:color="auto" w:fill="FFFFFF"/>
        <w:spacing w:line="240" w:lineRule="auto"/>
        <w:rPr>
          <w:sz w:val="18"/>
          <w:szCs w:val="18"/>
        </w:rPr>
      </w:pPr>
    </w:p>
    <w:p w14:paraId="65EE92FA" w14:textId="77777777" w:rsidR="001E6B84" w:rsidRDefault="001E6B84" w:rsidP="001E6B84">
      <w:pPr>
        <w:shd w:val="clear" w:color="auto" w:fill="FFFFFF"/>
        <w:spacing w:line="240" w:lineRule="auto"/>
        <w:jc w:val="center"/>
        <w:rPr>
          <w:b/>
          <w:bCs/>
          <w:color w:val="000000"/>
          <w:sz w:val="18"/>
          <w:szCs w:val="18"/>
        </w:rPr>
      </w:pPr>
      <w:r>
        <w:rPr>
          <w:b/>
          <w:bCs/>
          <w:noProof/>
          <w:color w:val="000000"/>
          <w:sz w:val="18"/>
          <w:szCs w:val="18"/>
        </w:rPr>
        <w:lastRenderedPageBreak/>
        <w:drawing>
          <wp:inline distT="0" distB="0" distL="0" distR="0" wp14:anchorId="25855A93" wp14:editId="07F06FA7">
            <wp:extent cx="3939540" cy="6116741"/>
            <wp:effectExtent l="0" t="0" r="3810" b="0"/>
            <wp:docPr id="27887839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878398" name="Picture 278878398"/>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47374" cy="6128904"/>
                    </a:xfrm>
                    <a:prstGeom prst="rect">
                      <a:avLst/>
                    </a:prstGeom>
                  </pic:spPr>
                </pic:pic>
              </a:graphicData>
            </a:graphic>
          </wp:inline>
        </w:drawing>
      </w:r>
    </w:p>
    <w:p w14:paraId="0C896D18" w14:textId="77777777" w:rsidR="001E6B84" w:rsidRPr="00B62D2F" w:rsidRDefault="001E6B84" w:rsidP="001E6B84">
      <w:pPr>
        <w:shd w:val="clear" w:color="auto" w:fill="FFFFFF"/>
        <w:spacing w:line="240" w:lineRule="auto"/>
        <w:rPr>
          <w:sz w:val="18"/>
          <w:szCs w:val="18"/>
        </w:rPr>
      </w:pPr>
      <w:r w:rsidRPr="00B62D2F">
        <w:rPr>
          <w:b/>
          <w:bCs/>
          <w:color w:val="000000"/>
          <w:sz w:val="18"/>
          <w:szCs w:val="18"/>
        </w:rPr>
        <w:t xml:space="preserve">Supplementary Figure </w:t>
      </w:r>
      <w:r w:rsidRPr="00B62D2F">
        <w:rPr>
          <w:b/>
          <w:bCs/>
          <w:sz w:val="18"/>
          <w:szCs w:val="18"/>
        </w:rPr>
        <w:t>6: Generation of a platelet-specific cKO mouse model.</w:t>
      </w:r>
    </w:p>
    <w:p w14:paraId="0F2AF741" w14:textId="77777777" w:rsidR="001E6B84" w:rsidRPr="00B62D2F" w:rsidRDefault="001E6B84" w:rsidP="001E6B84">
      <w:pPr>
        <w:shd w:val="clear" w:color="auto" w:fill="FFFFFF"/>
        <w:spacing w:line="240" w:lineRule="auto"/>
        <w:rPr>
          <w:rFonts w:ascii="Times New Roman" w:eastAsia="Times New Roman" w:hAnsi="Times New Roman" w:cs="Times New Roman"/>
          <w:sz w:val="18"/>
          <w:szCs w:val="18"/>
        </w:rPr>
      </w:pPr>
      <w:r w:rsidRPr="00B62D2F">
        <w:rPr>
          <w:b/>
          <w:bCs/>
          <w:sz w:val="18"/>
          <w:szCs w:val="18"/>
        </w:rPr>
        <w:t>A</w:t>
      </w:r>
      <w:r w:rsidRPr="00B62D2F">
        <w:rPr>
          <w:b/>
          <w:bCs/>
          <w:color w:val="000000"/>
          <w:sz w:val="18"/>
          <w:szCs w:val="18"/>
        </w:rPr>
        <w:t xml:space="preserve">. </w:t>
      </w:r>
      <w:r w:rsidRPr="00B62D2F">
        <w:rPr>
          <w:color w:val="000000"/>
          <w:sz w:val="18"/>
          <w:szCs w:val="18"/>
        </w:rPr>
        <w:t xml:space="preserve">Schematic of the breeding strategy used to generate </w:t>
      </w:r>
      <w:r w:rsidRPr="00B62D2F">
        <w:rPr>
          <w:i/>
          <w:iCs/>
          <w:color w:val="000000"/>
          <w:sz w:val="18"/>
          <w:szCs w:val="18"/>
        </w:rPr>
        <w:t>Pf4-Rbm8a</w:t>
      </w:r>
      <w:r w:rsidRPr="00B62D2F">
        <w:rPr>
          <w:i/>
          <w:iCs/>
          <w:color w:val="000000"/>
          <w:sz w:val="18"/>
          <w:szCs w:val="18"/>
          <w:vertAlign w:val="superscript"/>
        </w:rPr>
        <w:t>f/+</w:t>
      </w:r>
      <w:r w:rsidRPr="00B62D2F">
        <w:rPr>
          <w:color w:val="000000"/>
          <w:sz w:val="18"/>
          <w:szCs w:val="18"/>
        </w:rPr>
        <w:t xml:space="preserve"> mice. </w:t>
      </w:r>
      <w:r w:rsidRPr="00B62D2F">
        <w:rPr>
          <w:i/>
          <w:iCs/>
          <w:color w:val="000000"/>
          <w:sz w:val="18"/>
          <w:szCs w:val="18"/>
        </w:rPr>
        <w:t>Rbm8a</w:t>
      </w:r>
      <w:r w:rsidRPr="00B62D2F">
        <w:rPr>
          <w:i/>
          <w:iCs/>
          <w:color w:val="000000"/>
          <w:sz w:val="18"/>
          <w:szCs w:val="18"/>
          <w:vertAlign w:val="superscript"/>
        </w:rPr>
        <w:t>f/f</w:t>
      </w:r>
      <w:r w:rsidRPr="00B62D2F">
        <w:rPr>
          <w:color w:val="000000"/>
          <w:sz w:val="18"/>
          <w:szCs w:val="18"/>
        </w:rPr>
        <w:t xml:space="preserve">  mice were crossed with </w:t>
      </w:r>
      <w:r w:rsidRPr="00B62D2F">
        <w:rPr>
          <w:i/>
          <w:iCs/>
          <w:color w:val="000000"/>
          <w:sz w:val="18"/>
          <w:szCs w:val="18"/>
        </w:rPr>
        <w:t>Prx1-Cre</w:t>
      </w:r>
      <w:r w:rsidRPr="00B62D2F">
        <w:rPr>
          <w:color w:val="000000"/>
          <w:sz w:val="18"/>
          <w:szCs w:val="18"/>
        </w:rPr>
        <w:t xml:space="preserve"> mice to generate </w:t>
      </w:r>
      <w:r w:rsidRPr="00B62D2F">
        <w:rPr>
          <w:i/>
          <w:iCs/>
          <w:color w:val="000000"/>
          <w:sz w:val="18"/>
          <w:szCs w:val="18"/>
        </w:rPr>
        <w:t>Pf4-Cre; Rbm8a</w:t>
      </w:r>
      <w:r w:rsidRPr="00B62D2F">
        <w:rPr>
          <w:i/>
          <w:iCs/>
          <w:color w:val="000000"/>
          <w:sz w:val="18"/>
          <w:szCs w:val="18"/>
          <w:vertAlign w:val="superscript"/>
        </w:rPr>
        <w:t>f/+</w:t>
      </w:r>
      <w:r w:rsidRPr="00B62D2F">
        <w:rPr>
          <w:color w:val="000000"/>
          <w:sz w:val="18"/>
          <w:szCs w:val="18"/>
        </w:rPr>
        <w:t xml:space="preserve"> offspring, which have selective deletion of </w:t>
      </w:r>
      <w:r w:rsidRPr="00B62D2F">
        <w:rPr>
          <w:i/>
          <w:iCs/>
          <w:color w:val="000000"/>
          <w:sz w:val="18"/>
          <w:szCs w:val="18"/>
        </w:rPr>
        <w:t xml:space="preserve">Rbm8a </w:t>
      </w:r>
      <w:r w:rsidRPr="00B62D2F">
        <w:rPr>
          <w:color w:val="000000"/>
          <w:sz w:val="18"/>
          <w:szCs w:val="18"/>
        </w:rPr>
        <w:t>in megakaryocytes and platelets. Created with BioRender.com.</w:t>
      </w:r>
    </w:p>
    <w:p w14:paraId="7E5C41AA" w14:textId="77777777" w:rsidR="001E6B84" w:rsidRPr="00B62D2F" w:rsidRDefault="001E6B84" w:rsidP="001E6B84">
      <w:pPr>
        <w:shd w:val="clear" w:color="auto" w:fill="FFFFFF"/>
        <w:spacing w:line="240" w:lineRule="auto"/>
        <w:rPr>
          <w:rFonts w:ascii="Times New Roman" w:eastAsia="Times New Roman" w:hAnsi="Times New Roman" w:cs="Times New Roman"/>
          <w:sz w:val="18"/>
          <w:szCs w:val="18"/>
        </w:rPr>
      </w:pPr>
      <w:r w:rsidRPr="00B62D2F">
        <w:rPr>
          <w:b/>
          <w:bCs/>
          <w:sz w:val="18"/>
          <w:szCs w:val="18"/>
        </w:rPr>
        <w:t>B</w:t>
      </w:r>
      <w:r w:rsidRPr="00B62D2F">
        <w:rPr>
          <w:b/>
          <w:bCs/>
          <w:color w:val="000000"/>
          <w:sz w:val="18"/>
          <w:szCs w:val="18"/>
        </w:rPr>
        <w:t xml:space="preserve">. </w:t>
      </w:r>
      <w:r w:rsidRPr="00B62D2F">
        <w:rPr>
          <w:color w:val="000000"/>
          <w:sz w:val="18"/>
          <w:szCs w:val="18"/>
        </w:rPr>
        <w:t xml:space="preserve">CBC results of adult heterozygous </w:t>
      </w:r>
      <w:r w:rsidRPr="00B62D2F">
        <w:rPr>
          <w:i/>
          <w:iCs/>
          <w:color w:val="000000"/>
          <w:sz w:val="18"/>
          <w:szCs w:val="18"/>
        </w:rPr>
        <w:t>Pf4-Rbm8a</w:t>
      </w:r>
      <w:r w:rsidRPr="00B62D2F">
        <w:rPr>
          <w:i/>
          <w:iCs/>
          <w:color w:val="000000"/>
          <w:sz w:val="18"/>
          <w:szCs w:val="18"/>
          <w:vertAlign w:val="superscript"/>
        </w:rPr>
        <w:t>f/+</w:t>
      </w:r>
      <w:r w:rsidRPr="00B62D2F">
        <w:rPr>
          <w:color w:val="000000"/>
          <w:sz w:val="18"/>
          <w:szCs w:val="18"/>
        </w:rPr>
        <w:t xml:space="preserve"> mice (solid purple bar), homozygous </w:t>
      </w:r>
      <w:r w:rsidRPr="00B62D2F">
        <w:rPr>
          <w:i/>
          <w:iCs/>
          <w:color w:val="000000"/>
          <w:sz w:val="18"/>
          <w:szCs w:val="18"/>
        </w:rPr>
        <w:t>Pf4-Rbm8a</w:t>
      </w:r>
      <w:r w:rsidRPr="00B62D2F">
        <w:rPr>
          <w:i/>
          <w:iCs/>
          <w:color w:val="000000"/>
          <w:sz w:val="18"/>
          <w:szCs w:val="18"/>
          <w:vertAlign w:val="superscript"/>
        </w:rPr>
        <w:t>f/f</w:t>
      </w:r>
      <w:r w:rsidRPr="00B62D2F">
        <w:rPr>
          <w:color w:val="000000"/>
          <w:sz w:val="18"/>
          <w:szCs w:val="18"/>
        </w:rPr>
        <w:t xml:space="preserve"> mice (patterned purple bar), and control mice (white bar). Platelet (PLT) count was significantly reduced in heterozygous </w:t>
      </w:r>
      <w:r w:rsidRPr="00B62D2F">
        <w:rPr>
          <w:i/>
          <w:iCs/>
          <w:color w:val="000000"/>
          <w:sz w:val="18"/>
          <w:szCs w:val="18"/>
        </w:rPr>
        <w:t>Pf4-Rbm8a</w:t>
      </w:r>
      <w:r w:rsidRPr="00B62D2F">
        <w:rPr>
          <w:i/>
          <w:iCs/>
          <w:color w:val="000000"/>
          <w:sz w:val="18"/>
          <w:szCs w:val="18"/>
          <w:vertAlign w:val="superscript"/>
        </w:rPr>
        <w:t>f/+</w:t>
      </w:r>
      <w:r w:rsidRPr="00B62D2F">
        <w:rPr>
          <w:color w:val="000000"/>
          <w:sz w:val="18"/>
          <w:szCs w:val="18"/>
        </w:rPr>
        <w:t xml:space="preserve"> mice, and even more drastically reduced in homozygous </w:t>
      </w:r>
      <w:r w:rsidRPr="00B62D2F">
        <w:rPr>
          <w:i/>
          <w:iCs/>
          <w:color w:val="000000"/>
          <w:sz w:val="18"/>
          <w:szCs w:val="18"/>
        </w:rPr>
        <w:t>Pf4-Rbm8a</w:t>
      </w:r>
      <w:r w:rsidRPr="00B62D2F">
        <w:rPr>
          <w:i/>
          <w:iCs/>
          <w:color w:val="000000"/>
          <w:sz w:val="18"/>
          <w:szCs w:val="18"/>
          <w:vertAlign w:val="superscript"/>
        </w:rPr>
        <w:t>f/f</w:t>
      </w:r>
      <w:r w:rsidRPr="00B62D2F">
        <w:rPr>
          <w:color w:val="000000"/>
          <w:sz w:val="18"/>
          <w:szCs w:val="18"/>
        </w:rPr>
        <w:t xml:space="preserve"> mice, compared to that of control mice. No statistical difference was observed in red blood cells (RBC), white blood cells (WBC), lymphocytes (LYMPH), neutrophils (NEUT), or monocytes (MONO) in blood samples of </w:t>
      </w:r>
      <w:r w:rsidRPr="00B62D2F">
        <w:rPr>
          <w:i/>
          <w:iCs/>
          <w:color w:val="000000"/>
          <w:sz w:val="18"/>
          <w:szCs w:val="18"/>
        </w:rPr>
        <w:t>Pf4-Rbm8a</w:t>
      </w:r>
      <w:r w:rsidRPr="00B62D2F">
        <w:rPr>
          <w:i/>
          <w:iCs/>
          <w:color w:val="000000"/>
          <w:sz w:val="18"/>
          <w:szCs w:val="18"/>
          <w:vertAlign w:val="superscript"/>
        </w:rPr>
        <w:t>f/+</w:t>
      </w:r>
      <w:r w:rsidRPr="00B62D2F">
        <w:rPr>
          <w:color w:val="000000"/>
          <w:sz w:val="18"/>
          <w:szCs w:val="18"/>
        </w:rPr>
        <w:t xml:space="preserve"> or </w:t>
      </w:r>
      <w:r w:rsidRPr="00B62D2F">
        <w:rPr>
          <w:i/>
          <w:iCs/>
          <w:color w:val="000000"/>
          <w:sz w:val="18"/>
          <w:szCs w:val="18"/>
        </w:rPr>
        <w:t>Pf4-Rbm8a</w:t>
      </w:r>
      <w:r w:rsidRPr="00B62D2F">
        <w:rPr>
          <w:i/>
          <w:iCs/>
          <w:color w:val="000000"/>
          <w:sz w:val="18"/>
          <w:szCs w:val="18"/>
          <w:vertAlign w:val="superscript"/>
        </w:rPr>
        <w:t>f/f</w:t>
      </w:r>
      <w:r w:rsidRPr="00B62D2F">
        <w:rPr>
          <w:color w:val="000000"/>
          <w:sz w:val="18"/>
          <w:szCs w:val="18"/>
        </w:rPr>
        <w:t xml:space="preserve"> mice compared to those of control mice. Mean ± SEM (n =6 per group). Unpaired </w:t>
      </w:r>
      <w:r w:rsidRPr="00B62D2F">
        <w:rPr>
          <w:i/>
          <w:iCs/>
          <w:color w:val="000000"/>
          <w:sz w:val="18"/>
          <w:szCs w:val="18"/>
        </w:rPr>
        <w:t>t</w:t>
      </w:r>
      <w:r w:rsidRPr="00B62D2F">
        <w:rPr>
          <w:color w:val="000000"/>
          <w:sz w:val="18"/>
          <w:szCs w:val="18"/>
        </w:rPr>
        <w:t>-test. ns, not significant, **, p &lt; 0.01, ****, p &lt; 0.0001.</w:t>
      </w:r>
    </w:p>
    <w:p w14:paraId="34501AC8" w14:textId="77777777" w:rsidR="001E6B84" w:rsidRPr="00B62D2F" w:rsidRDefault="001E6B84" w:rsidP="001E6B84">
      <w:pPr>
        <w:shd w:val="clear" w:color="auto" w:fill="FFFFFF"/>
        <w:spacing w:line="240" w:lineRule="auto"/>
        <w:rPr>
          <w:rFonts w:ascii="Times New Roman" w:eastAsia="Times New Roman" w:hAnsi="Times New Roman" w:cs="Times New Roman"/>
          <w:sz w:val="18"/>
          <w:szCs w:val="18"/>
        </w:rPr>
      </w:pPr>
      <w:r w:rsidRPr="00B62D2F">
        <w:rPr>
          <w:b/>
          <w:bCs/>
          <w:sz w:val="18"/>
          <w:szCs w:val="18"/>
        </w:rPr>
        <w:t>C</w:t>
      </w:r>
      <w:r w:rsidRPr="00B62D2F">
        <w:rPr>
          <w:b/>
          <w:bCs/>
          <w:color w:val="000000"/>
          <w:sz w:val="18"/>
          <w:szCs w:val="18"/>
        </w:rPr>
        <w:t xml:space="preserve">. </w:t>
      </w:r>
      <w:r w:rsidRPr="00B62D2F">
        <w:rPr>
          <w:color w:val="000000"/>
          <w:sz w:val="18"/>
          <w:szCs w:val="18"/>
        </w:rPr>
        <w:t xml:space="preserve">Representative images of livers, hearts, kidneys, and spleens of </w:t>
      </w:r>
      <w:r w:rsidRPr="00B62D2F">
        <w:rPr>
          <w:i/>
          <w:iCs/>
          <w:color w:val="000000"/>
          <w:sz w:val="18"/>
          <w:szCs w:val="18"/>
        </w:rPr>
        <w:t>Rbm8a</w:t>
      </w:r>
      <w:r w:rsidRPr="00B62D2F">
        <w:rPr>
          <w:i/>
          <w:iCs/>
          <w:color w:val="000000"/>
          <w:sz w:val="18"/>
          <w:szCs w:val="18"/>
          <w:vertAlign w:val="superscript"/>
        </w:rPr>
        <w:t>f/+</w:t>
      </w:r>
      <w:r w:rsidRPr="00B62D2F">
        <w:rPr>
          <w:color w:val="000000"/>
          <w:sz w:val="18"/>
          <w:szCs w:val="18"/>
        </w:rPr>
        <w:t xml:space="preserve"> mice (left), heterozygous </w:t>
      </w:r>
      <w:r w:rsidRPr="00B62D2F">
        <w:rPr>
          <w:i/>
          <w:iCs/>
          <w:color w:val="000000"/>
          <w:sz w:val="18"/>
          <w:szCs w:val="18"/>
        </w:rPr>
        <w:t>Pf4-Rbm8a</w:t>
      </w:r>
      <w:r w:rsidRPr="00B62D2F">
        <w:rPr>
          <w:i/>
          <w:iCs/>
          <w:color w:val="000000"/>
          <w:sz w:val="18"/>
          <w:szCs w:val="18"/>
          <w:vertAlign w:val="superscript"/>
        </w:rPr>
        <w:t>f/+</w:t>
      </w:r>
      <w:r w:rsidRPr="00B62D2F">
        <w:rPr>
          <w:color w:val="000000"/>
          <w:sz w:val="18"/>
          <w:szCs w:val="18"/>
        </w:rPr>
        <w:t xml:space="preserve"> mice (center), and homozygous </w:t>
      </w:r>
      <w:r w:rsidRPr="00B62D2F">
        <w:rPr>
          <w:i/>
          <w:iCs/>
          <w:color w:val="000000"/>
          <w:sz w:val="18"/>
          <w:szCs w:val="18"/>
        </w:rPr>
        <w:t>Pf4-Rbm8a</w:t>
      </w:r>
      <w:r w:rsidRPr="00B62D2F">
        <w:rPr>
          <w:i/>
          <w:iCs/>
          <w:color w:val="000000"/>
          <w:sz w:val="18"/>
          <w:szCs w:val="18"/>
          <w:vertAlign w:val="superscript"/>
        </w:rPr>
        <w:t>f/f</w:t>
      </w:r>
      <w:r w:rsidRPr="00B62D2F">
        <w:rPr>
          <w:color w:val="000000"/>
          <w:sz w:val="18"/>
          <w:szCs w:val="18"/>
        </w:rPr>
        <w:t xml:space="preserve"> mice (right). The spleen of homozygous </w:t>
      </w:r>
      <w:r w:rsidRPr="00B62D2F">
        <w:rPr>
          <w:i/>
          <w:iCs/>
          <w:color w:val="000000"/>
          <w:sz w:val="18"/>
          <w:szCs w:val="18"/>
        </w:rPr>
        <w:t>Pf4-Rbm8a</w:t>
      </w:r>
      <w:r w:rsidRPr="00B62D2F">
        <w:rPr>
          <w:i/>
          <w:iCs/>
          <w:color w:val="000000"/>
          <w:sz w:val="18"/>
          <w:szCs w:val="18"/>
          <w:vertAlign w:val="superscript"/>
        </w:rPr>
        <w:t>f/f</w:t>
      </w:r>
      <w:r w:rsidRPr="00B62D2F">
        <w:rPr>
          <w:color w:val="000000"/>
          <w:sz w:val="18"/>
          <w:szCs w:val="18"/>
        </w:rPr>
        <w:t xml:space="preserve"> mouse is noticeably larger than that of </w:t>
      </w:r>
      <w:r w:rsidRPr="00B62D2F">
        <w:rPr>
          <w:i/>
          <w:iCs/>
          <w:color w:val="000000"/>
          <w:sz w:val="18"/>
          <w:szCs w:val="18"/>
        </w:rPr>
        <w:t>Rbm8a</w:t>
      </w:r>
      <w:r w:rsidRPr="00B62D2F">
        <w:rPr>
          <w:i/>
          <w:iCs/>
          <w:color w:val="000000"/>
          <w:sz w:val="18"/>
          <w:szCs w:val="18"/>
          <w:vertAlign w:val="superscript"/>
        </w:rPr>
        <w:t>f/+</w:t>
      </w:r>
      <w:r w:rsidRPr="00B62D2F">
        <w:rPr>
          <w:color w:val="000000"/>
          <w:sz w:val="18"/>
          <w:szCs w:val="18"/>
        </w:rPr>
        <w:t xml:space="preserve"> or heterozygous </w:t>
      </w:r>
      <w:r w:rsidRPr="00B62D2F">
        <w:rPr>
          <w:i/>
          <w:iCs/>
          <w:color w:val="000000"/>
          <w:sz w:val="18"/>
          <w:szCs w:val="18"/>
        </w:rPr>
        <w:t>Pf4-Rbm8a</w:t>
      </w:r>
      <w:r w:rsidRPr="00B62D2F">
        <w:rPr>
          <w:i/>
          <w:iCs/>
          <w:color w:val="000000"/>
          <w:sz w:val="18"/>
          <w:szCs w:val="18"/>
          <w:vertAlign w:val="superscript"/>
        </w:rPr>
        <w:t>f/+</w:t>
      </w:r>
      <w:r w:rsidRPr="00B62D2F">
        <w:rPr>
          <w:color w:val="000000"/>
          <w:sz w:val="18"/>
          <w:szCs w:val="18"/>
        </w:rPr>
        <w:t xml:space="preserve"> mouse. Scale bar = 1 cm.</w:t>
      </w:r>
    </w:p>
    <w:p w14:paraId="00204699" w14:textId="77777777" w:rsidR="001E6B84" w:rsidRPr="00B62D2F" w:rsidRDefault="001E6B84" w:rsidP="001E6B84">
      <w:pPr>
        <w:spacing w:line="240" w:lineRule="auto"/>
        <w:ind w:left="384" w:hanging="114"/>
        <w:rPr>
          <w:sz w:val="18"/>
          <w:szCs w:val="18"/>
        </w:rPr>
      </w:pPr>
    </w:p>
    <w:p w14:paraId="164ED29E" w14:textId="77777777" w:rsidR="00E023F9" w:rsidRDefault="00E023F9"/>
    <w:sectPr w:rsidR="00E023F9" w:rsidSect="001E6B8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6B84"/>
    <w:rsid w:val="000C4033"/>
    <w:rsid w:val="00173ED8"/>
    <w:rsid w:val="001E6B84"/>
    <w:rsid w:val="004B42CB"/>
    <w:rsid w:val="005F2B46"/>
    <w:rsid w:val="006E1731"/>
    <w:rsid w:val="00866D74"/>
    <w:rsid w:val="00882A73"/>
    <w:rsid w:val="0095305D"/>
    <w:rsid w:val="00B260B7"/>
    <w:rsid w:val="00B85331"/>
    <w:rsid w:val="00D77946"/>
    <w:rsid w:val="00DE7E69"/>
    <w:rsid w:val="00E023F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275AE5"/>
  <w15:chartTrackingRefBased/>
  <w15:docId w15:val="{0219F41D-3EF3-47DF-8DDE-EF06B113C9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6B84"/>
    <w:pPr>
      <w:spacing w:after="0" w:line="276" w:lineRule="auto"/>
    </w:pPr>
    <w:rPr>
      <w:rFonts w:ascii="Arial" w:eastAsia="Arial" w:hAnsi="Arial" w:cs="Arial"/>
      <w:kern w:val="0"/>
      <w:sz w:val="22"/>
      <w:szCs w:val="22"/>
      <w:lang w:val="en" w:eastAsia="ko-KR"/>
      <w14:ligatures w14:val="none"/>
    </w:rPr>
  </w:style>
  <w:style w:type="paragraph" w:styleId="Heading1">
    <w:name w:val="heading 1"/>
    <w:basedOn w:val="Normal"/>
    <w:next w:val="Normal"/>
    <w:link w:val="Heading1Char"/>
    <w:uiPriority w:val="9"/>
    <w:qFormat/>
    <w:rsid w:val="001E6B84"/>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n-IN" w:eastAsia="en-US"/>
      <w14:ligatures w14:val="standardContextual"/>
    </w:rPr>
  </w:style>
  <w:style w:type="paragraph" w:styleId="Heading2">
    <w:name w:val="heading 2"/>
    <w:basedOn w:val="Normal"/>
    <w:next w:val="Normal"/>
    <w:link w:val="Heading2Char"/>
    <w:uiPriority w:val="9"/>
    <w:semiHidden/>
    <w:unhideWhenUsed/>
    <w:qFormat/>
    <w:rsid w:val="001E6B84"/>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n-IN" w:eastAsia="en-US"/>
      <w14:ligatures w14:val="standardContextual"/>
    </w:rPr>
  </w:style>
  <w:style w:type="paragraph" w:styleId="Heading3">
    <w:name w:val="heading 3"/>
    <w:basedOn w:val="Normal"/>
    <w:next w:val="Normal"/>
    <w:link w:val="Heading3Char"/>
    <w:uiPriority w:val="9"/>
    <w:semiHidden/>
    <w:unhideWhenUsed/>
    <w:qFormat/>
    <w:rsid w:val="001E6B84"/>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lang w:val="en-IN" w:eastAsia="en-US"/>
      <w14:ligatures w14:val="standardContextual"/>
    </w:rPr>
  </w:style>
  <w:style w:type="paragraph" w:styleId="Heading4">
    <w:name w:val="heading 4"/>
    <w:basedOn w:val="Normal"/>
    <w:next w:val="Normal"/>
    <w:link w:val="Heading4Char"/>
    <w:uiPriority w:val="9"/>
    <w:semiHidden/>
    <w:unhideWhenUsed/>
    <w:qFormat/>
    <w:rsid w:val="001E6B84"/>
    <w:pPr>
      <w:keepNext/>
      <w:keepLines/>
      <w:spacing w:before="80" w:after="40" w:line="278" w:lineRule="auto"/>
      <w:outlineLvl w:val="3"/>
    </w:pPr>
    <w:rPr>
      <w:rFonts w:asciiTheme="minorHAnsi" w:eastAsiaTheme="majorEastAsia" w:hAnsiTheme="minorHAnsi" w:cstheme="majorBidi"/>
      <w:i/>
      <w:iCs/>
      <w:color w:val="0F4761" w:themeColor="accent1" w:themeShade="BF"/>
      <w:kern w:val="2"/>
      <w:sz w:val="24"/>
      <w:szCs w:val="24"/>
      <w:lang w:val="en-IN" w:eastAsia="en-US"/>
      <w14:ligatures w14:val="standardContextual"/>
    </w:rPr>
  </w:style>
  <w:style w:type="paragraph" w:styleId="Heading5">
    <w:name w:val="heading 5"/>
    <w:basedOn w:val="Normal"/>
    <w:next w:val="Normal"/>
    <w:link w:val="Heading5Char"/>
    <w:uiPriority w:val="9"/>
    <w:semiHidden/>
    <w:unhideWhenUsed/>
    <w:qFormat/>
    <w:rsid w:val="001E6B84"/>
    <w:pPr>
      <w:keepNext/>
      <w:keepLines/>
      <w:spacing w:before="80" w:after="40" w:line="278" w:lineRule="auto"/>
      <w:outlineLvl w:val="4"/>
    </w:pPr>
    <w:rPr>
      <w:rFonts w:asciiTheme="minorHAnsi" w:eastAsiaTheme="majorEastAsia" w:hAnsiTheme="minorHAnsi" w:cstheme="majorBidi"/>
      <w:color w:val="0F4761" w:themeColor="accent1" w:themeShade="BF"/>
      <w:kern w:val="2"/>
      <w:sz w:val="24"/>
      <w:szCs w:val="24"/>
      <w:lang w:val="en-IN" w:eastAsia="en-US"/>
      <w14:ligatures w14:val="standardContextual"/>
    </w:rPr>
  </w:style>
  <w:style w:type="paragraph" w:styleId="Heading6">
    <w:name w:val="heading 6"/>
    <w:basedOn w:val="Normal"/>
    <w:next w:val="Normal"/>
    <w:link w:val="Heading6Char"/>
    <w:uiPriority w:val="9"/>
    <w:semiHidden/>
    <w:unhideWhenUsed/>
    <w:qFormat/>
    <w:rsid w:val="001E6B84"/>
    <w:pPr>
      <w:keepNext/>
      <w:keepLines/>
      <w:spacing w:before="40" w:line="278" w:lineRule="auto"/>
      <w:outlineLvl w:val="5"/>
    </w:pPr>
    <w:rPr>
      <w:rFonts w:asciiTheme="minorHAnsi" w:eastAsiaTheme="majorEastAsia" w:hAnsiTheme="minorHAnsi" w:cstheme="majorBidi"/>
      <w:i/>
      <w:iCs/>
      <w:color w:val="595959" w:themeColor="text1" w:themeTint="A6"/>
      <w:kern w:val="2"/>
      <w:sz w:val="24"/>
      <w:szCs w:val="24"/>
      <w:lang w:val="en-IN" w:eastAsia="en-US"/>
      <w14:ligatures w14:val="standardContextual"/>
    </w:rPr>
  </w:style>
  <w:style w:type="paragraph" w:styleId="Heading7">
    <w:name w:val="heading 7"/>
    <w:basedOn w:val="Normal"/>
    <w:next w:val="Normal"/>
    <w:link w:val="Heading7Char"/>
    <w:uiPriority w:val="9"/>
    <w:semiHidden/>
    <w:unhideWhenUsed/>
    <w:qFormat/>
    <w:rsid w:val="001E6B84"/>
    <w:pPr>
      <w:keepNext/>
      <w:keepLines/>
      <w:spacing w:before="40" w:line="278" w:lineRule="auto"/>
      <w:outlineLvl w:val="6"/>
    </w:pPr>
    <w:rPr>
      <w:rFonts w:asciiTheme="minorHAnsi" w:eastAsiaTheme="majorEastAsia" w:hAnsiTheme="minorHAnsi" w:cstheme="majorBidi"/>
      <w:color w:val="595959" w:themeColor="text1" w:themeTint="A6"/>
      <w:kern w:val="2"/>
      <w:sz w:val="24"/>
      <w:szCs w:val="24"/>
      <w:lang w:val="en-IN" w:eastAsia="en-US"/>
      <w14:ligatures w14:val="standardContextual"/>
    </w:rPr>
  </w:style>
  <w:style w:type="paragraph" w:styleId="Heading8">
    <w:name w:val="heading 8"/>
    <w:basedOn w:val="Normal"/>
    <w:next w:val="Normal"/>
    <w:link w:val="Heading8Char"/>
    <w:uiPriority w:val="9"/>
    <w:semiHidden/>
    <w:unhideWhenUsed/>
    <w:qFormat/>
    <w:rsid w:val="001E6B84"/>
    <w:pPr>
      <w:keepNext/>
      <w:keepLines/>
      <w:spacing w:line="278" w:lineRule="auto"/>
      <w:outlineLvl w:val="7"/>
    </w:pPr>
    <w:rPr>
      <w:rFonts w:asciiTheme="minorHAnsi" w:eastAsiaTheme="majorEastAsia" w:hAnsiTheme="minorHAnsi" w:cstheme="majorBidi"/>
      <w:i/>
      <w:iCs/>
      <w:color w:val="272727" w:themeColor="text1" w:themeTint="D8"/>
      <w:kern w:val="2"/>
      <w:sz w:val="24"/>
      <w:szCs w:val="24"/>
      <w:lang w:val="en-IN" w:eastAsia="en-US"/>
      <w14:ligatures w14:val="standardContextual"/>
    </w:rPr>
  </w:style>
  <w:style w:type="paragraph" w:styleId="Heading9">
    <w:name w:val="heading 9"/>
    <w:basedOn w:val="Normal"/>
    <w:next w:val="Normal"/>
    <w:link w:val="Heading9Char"/>
    <w:uiPriority w:val="9"/>
    <w:semiHidden/>
    <w:unhideWhenUsed/>
    <w:qFormat/>
    <w:rsid w:val="001E6B84"/>
    <w:pPr>
      <w:keepNext/>
      <w:keepLines/>
      <w:spacing w:line="278" w:lineRule="auto"/>
      <w:outlineLvl w:val="8"/>
    </w:pPr>
    <w:rPr>
      <w:rFonts w:asciiTheme="minorHAnsi" w:eastAsiaTheme="majorEastAsia" w:hAnsiTheme="minorHAnsi" w:cstheme="majorBidi"/>
      <w:color w:val="272727" w:themeColor="text1" w:themeTint="D8"/>
      <w:kern w:val="2"/>
      <w:sz w:val="24"/>
      <w:szCs w:val="24"/>
      <w:lang w:val="en-IN"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6B8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E6B8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E6B8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E6B8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E6B8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E6B8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E6B8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E6B8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E6B84"/>
    <w:rPr>
      <w:rFonts w:eastAsiaTheme="majorEastAsia" w:cstheme="majorBidi"/>
      <w:color w:val="272727" w:themeColor="text1" w:themeTint="D8"/>
    </w:rPr>
  </w:style>
  <w:style w:type="paragraph" w:styleId="Title">
    <w:name w:val="Title"/>
    <w:basedOn w:val="Normal"/>
    <w:next w:val="Normal"/>
    <w:link w:val="TitleChar"/>
    <w:uiPriority w:val="10"/>
    <w:qFormat/>
    <w:rsid w:val="001E6B84"/>
    <w:pPr>
      <w:spacing w:after="80" w:line="240" w:lineRule="auto"/>
      <w:contextualSpacing/>
    </w:pPr>
    <w:rPr>
      <w:rFonts w:asciiTheme="majorHAnsi" w:eastAsiaTheme="majorEastAsia" w:hAnsiTheme="majorHAnsi" w:cstheme="majorBidi"/>
      <w:spacing w:val="-10"/>
      <w:kern w:val="28"/>
      <w:sz w:val="56"/>
      <w:szCs w:val="56"/>
      <w:lang w:val="en-IN" w:eastAsia="en-US"/>
      <w14:ligatures w14:val="standardContextual"/>
    </w:rPr>
  </w:style>
  <w:style w:type="character" w:customStyle="1" w:styleId="TitleChar">
    <w:name w:val="Title Char"/>
    <w:basedOn w:val="DefaultParagraphFont"/>
    <w:link w:val="Title"/>
    <w:uiPriority w:val="10"/>
    <w:rsid w:val="001E6B8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E6B84"/>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val="en-IN" w:eastAsia="en-US"/>
      <w14:ligatures w14:val="standardContextual"/>
    </w:rPr>
  </w:style>
  <w:style w:type="character" w:customStyle="1" w:styleId="SubtitleChar">
    <w:name w:val="Subtitle Char"/>
    <w:basedOn w:val="DefaultParagraphFont"/>
    <w:link w:val="Subtitle"/>
    <w:uiPriority w:val="11"/>
    <w:rsid w:val="001E6B8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E6B84"/>
    <w:pPr>
      <w:spacing w:before="160" w:after="160" w:line="278" w:lineRule="auto"/>
      <w:jc w:val="center"/>
    </w:pPr>
    <w:rPr>
      <w:rFonts w:asciiTheme="minorHAnsi" w:eastAsiaTheme="minorHAnsi" w:hAnsiTheme="minorHAnsi" w:cstheme="minorBidi"/>
      <w:i/>
      <w:iCs/>
      <w:color w:val="404040" w:themeColor="text1" w:themeTint="BF"/>
      <w:kern w:val="2"/>
      <w:sz w:val="24"/>
      <w:szCs w:val="24"/>
      <w:lang w:val="en-IN" w:eastAsia="en-US"/>
      <w14:ligatures w14:val="standardContextual"/>
    </w:rPr>
  </w:style>
  <w:style w:type="character" w:customStyle="1" w:styleId="QuoteChar">
    <w:name w:val="Quote Char"/>
    <w:basedOn w:val="DefaultParagraphFont"/>
    <w:link w:val="Quote"/>
    <w:uiPriority w:val="29"/>
    <w:rsid w:val="001E6B84"/>
    <w:rPr>
      <w:i/>
      <w:iCs/>
      <w:color w:val="404040" w:themeColor="text1" w:themeTint="BF"/>
    </w:rPr>
  </w:style>
  <w:style w:type="paragraph" w:styleId="ListParagraph">
    <w:name w:val="List Paragraph"/>
    <w:basedOn w:val="Normal"/>
    <w:uiPriority w:val="34"/>
    <w:qFormat/>
    <w:rsid w:val="001E6B84"/>
    <w:pPr>
      <w:spacing w:after="160" w:line="278" w:lineRule="auto"/>
      <w:ind w:left="720"/>
      <w:contextualSpacing/>
    </w:pPr>
    <w:rPr>
      <w:rFonts w:asciiTheme="minorHAnsi" w:eastAsiaTheme="minorHAnsi" w:hAnsiTheme="minorHAnsi" w:cstheme="minorBidi"/>
      <w:kern w:val="2"/>
      <w:sz w:val="24"/>
      <w:szCs w:val="24"/>
      <w:lang w:val="en-IN" w:eastAsia="en-US"/>
      <w14:ligatures w14:val="standardContextual"/>
    </w:rPr>
  </w:style>
  <w:style w:type="character" w:styleId="IntenseEmphasis">
    <w:name w:val="Intense Emphasis"/>
    <w:basedOn w:val="DefaultParagraphFont"/>
    <w:uiPriority w:val="21"/>
    <w:qFormat/>
    <w:rsid w:val="001E6B84"/>
    <w:rPr>
      <w:i/>
      <w:iCs/>
      <w:color w:val="0F4761" w:themeColor="accent1" w:themeShade="BF"/>
    </w:rPr>
  </w:style>
  <w:style w:type="paragraph" w:styleId="IntenseQuote">
    <w:name w:val="Intense Quote"/>
    <w:basedOn w:val="Normal"/>
    <w:next w:val="Normal"/>
    <w:link w:val="IntenseQuoteChar"/>
    <w:uiPriority w:val="30"/>
    <w:qFormat/>
    <w:rsid w:val="001E6B84"/>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sz w:val="24"/>
      <w:szCs w:val="24"/>
      <w:lang w:val="en-IN" w:eastAsia="en-US"/>
      <w14:ligatures w14:val="standardContextual"/>
    </w:rPr>
  </w:style>
  <w:style w:type="character" w:customStyle="1" w:styleId="IntenseQuoteChar">
    <w:name w:val="Intense Quote Char"/>
    <w:basedOn w:val="DefaultParagraphFont"/>
    <w:link w:val="IntenseQuote"/>
    <w:uiPriority w:val="30"/>
    <w:rsid w:val="001E6B84"/>
    <w:rPr>
      <w:i/>
      <w:iCs/>
      <w:color w:val="0F4761" w:themeColor="accent1" w:themeShade="BF"/>
    </w:rPr>
  </w:style>
  <w:style w:type="character" w:styleId="IntenseReference">
    <w:name w:val="Intense Reference"/>
    <w:basedOn w:val="DefaultParagraphFont"/>
    <w:uiPriority w:val="32"/>
    <w:qFormat/>
    <w:rsid w:val="001E6B84"/>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tiff"/><Relationship Id="rId3" Type="http://schemas.openxmlformats.org/officeDocument/2006/relationships/webSettings" Target="webSettings.xml"/><Relationship Id="rId7" Type="http://schemas.openxmlformats.org/officeDocument/2006/relationships/image" Target="media/image4.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11" Type="http://schemas.openxmlformats.org/officeDocument/2006/relationships/theme" Target="theme/theme1.xml"/><Relationship Id="rId5" Type="http://schemas.openxmlformats.org/officeDocument/2006/relationships/image" Target="media/image2.tiff"/><Relationship Id="rId10" Type="http://schemas.openxmlformats.org/officeDocument/2006/relationships/fontTable" Target="fontTable.xml"/><Relationship Id="rId4" Type="http://schemas.openxmlformats.org/officeDocument/2006/relationships/image" Target="media/image1.tiff"/><Relationship Id="rId9"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2157</Words>
  <Characters>12297</Characters>
  <Application>Microsoft Office Word</Application>
  <DocSecurity>0</DocSecurity>
  <Lines>102</Lines>
  <Paragraphs>28</Paragraphs>
  <ScaleCrop>false</ScaleCrop>
  <Company/>
  <LinksUpToDate>false</LinksUpToDate>
  <CharactersWithSpaces>14426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Trupti Sudge</dc:creator>
  <cp:keywords/>
  <dc:description/>
  <cp:lastModifiedBy>Trupti Sudge</cp:lastModifiedBy>
  <cp:revision>1</cp:revision>
  <dcterms:created xsi:type="dcterms:W3CDTF">2026-05-05T11:26:00Z</dcterms:created>
  <dcterms:modified xsi:type="dcterms:W3CDTF">2026-05-05T11:26:00Z</dcterms:modified>
</cp:coreProperties>
</file>