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9CE2F8" w14:textId="30C32944" w:rsidR="009E1972" w:rsidRPr="00A94B93" w:rsidRDefault="007D65CF" w:rsidP="009E1972">
      <w:pPr>
        <w:rPr>
          <w14:ligatures w14:val="standardContextual"/>
        </w:rPr>
      </w:pPr>
      <w:r w:rsidRPr="00A94B93">
        <w:rPr>
          <w14:ligatures w14:val="standardContextual"/>
        </w:rPr>
        <w:t>Supplementary Information</w:t>
      </w:r>
    </w:p>
    <w:p w14:paraId="4DD34EBF" w14:textId="6F68EEC5" w:rsidR="009E1972" w:rsidRPr="00A94B93" w:rsidRDefault="007D65CF" w:rsidP="009E1972">
      <w:pPr>
        <w:rPr>
          <w14:ligatures w14:val="standardContextual"/>
        </w:rPr>
      </w:pPr>
      <w:r w:rsidRPr="00A94B93">
        <w:rPr>
          <w:rFonts w:ascii="Arial" w:hAnsi="Arial" w:cs="Arial"/>
          <w:b/>
          <w:sz w:val="28"/>
          <w:szCs w:val="28"/>
        </w:rPr>
        <w:t>The global limits of sustainable irrigation as an adaptation to climate change</w:t>
      </w:r>
    </w:p>
    <w:p w14:paraId="3E80CE8D" w14:textId="77777777" w:rsidR="009E1972" w:rsidRPr="00A94B93" w:rsidRDefault="009E1972" w:rsidP="009E1972">
      <w:pPr>
        <w:rPr>
          <w:rFonts w:ascii="Arial" w:hAnsi="Arial" w:cs="Arial"/>
          <w:b/>
          <w:sz w:val="28"/>
          <w:szCs w:val="28"/>
        </w:rPr>
      </w:pPr>
    </w:p>
    <w:p w14:paraId="706FF415" w14:textId="77777777" w:rsidR="009E1972" w:rsidRPr="00A94B93" w:rsidRDefault="009E1972"/>
    <w:sdt>
      <w:sdtPr>
        <w:rPr>
          <w:rFonts w:asciiTheme="minorHAnsi" w:eastAsia="Times New Roman" w:hAnsiTheme="minorHAnsi" w:cs="Times New Roman"/>
          <w:color w:val="auto"/>
          <w:sz w:val="24"/>
          <w:szCs w:val="24"/>
          <w:lang w:eastAsia="en-GB"/>
        </w:rPr>
        <w:id w:val="-1486080378"/>
        <w:docPartObj>
          <w:docPartGallery w:val="Table of Contents"/>
          <w:docPartUnique/>
        </w:docPartObj>
      </w:sdtPr>
      <w:sdtEndPr>
        <w:rPr>
          <w:b/>
          <w:bCs/>
        </w:rPr>
      </w:sdtEndPr>
      <w:sdtContent>
        <w:p w14:paraId="27C5C61B" w14:textId="097E7761" w:rsidR="009E1972" w:rsidRPr="00A94B93" w:rsidRDefault="007D65CF">
          <w:pPr>
            <w:pStyle w:val="TOCHeading"/>
            <w:rPr>
              <w:rFonts w:ascii="Arial" w:hAnsi="Arial" w:cs="Arial"/>
              <w:sz w:val="24"/>
              <w:szCs w:val="24"/>
            </w:rPr>
          </w:pPr>
          <w:r w:rsidRPr="00A94B93">
            <w:rPr>
              <w:rFonts w:ascii="Arial" w:hAnsi="Arial" w:cs="Arial"/>
              <w:sz w:val="24"/>
              <w:szCs w:val="24"/>
            </w:rPr>
            <w:t>Contents</w:t>
          </w:r>
        </w:p>
        <w:p w14:paraId="5C4B63FD" w14:textId="134350A5" w:rsidR="00DC5671" w:rsidRDefault="007D65CF">
          <w:pPr>
            <w:pStyle w:val="TOC1"/>
            <w:tabs>
              <w:tab w:val="right" w:leader="dot" w:pos="9016"/>
            </w:tabs>
            <w:rPr>
              <w:rFonts w:eastAsiaTheme="minorEastAsia" w:cstheme="minorBidi"/>
              <w:noProof/>
              <w:kern w:val="2"/>
              <w:lang w:val="fr-CH" w:eastAsia="fr-CH"/>
              <w14:ligatures w14:val="standardContextual"/>
            </w:rPr>
          </w:pPr>
          <w:r w:rsidRPr="00A94B93">
            <w:rPr>
              <w:rFonts w:ascii="Arial" w:hAnsi="Arial" w:cs="Arial"/>
            </w:rPr>
            <w:fldChar w:fldCharType="begin"/>
          </w:r>
          <w:r w:rsidRPr="00A94B93">
            <w:rPr>
              <w:rFonts w:ascii="Arial" w:hAnsi="Arial" w:cs="Arial"/>
            </w:rPr>
            <w:instrText xml:space="preserve"> TOC \o "1-3" \h \z \u </w:instrText>
          </w:r>
          <w:r w:rsidRPr="00A94B93">
            <w:rPr>
              <w:rFonts w:ascii="Arial" w:hAnsi="Arial" w:cs="Arial"/>
            </w:rPr>
            <w:fldChar w:fldCharType="separate"/>
          </w:r>
          <w:hyperlink w:anchor="_Toc227323100" w:history="1">
            <w:r w:rsidR="00DC5671" w:rsidRPr="00D52A05">
              <w:rPr>
                <w:rStyle w:val="Hyperlink"/>
                <w:noProof/>
              </w:rPr>
              <w:t>Supplementary Figures</w:t>
            </w:r>
            <w:r w:rsidR="00DC5671">
              <w:rPr>
                <w:noProof/>
                <w:webHidden/>
              </w:rPr>
              <w:tab/>
            </w:r>
            <w:r w:rsidR="00DC5671">
              <w:rPr>
                <w:noProof/>
                <w:webHidden/>
              </w:rPr>
              <w:fldChar w:fldCharType="begin"/>
            </w:r>
            <w:r w:rsidR="00DC5671">
              <w:rPr>
                <w:noProof/>
                <w:webHidden/>
              </w:rPr>
              <w:instrText xml:space="preserve"> PAGEREF _Toc227323100 \h </w:instrText>
            </w:r>
            <w:r w:rsidR="00DC5671">
              <w:rPr>
                <w:noProof/>
                <w:webHidden/>
              </w:rPr>
            </w:r>
            <w:r w:rsidR="00DC5671">
              <w:rPr>
                <w:noProof/>
                <w:webHidden/>
              </w:rPr>
              <w:fldChar w:fldCharType="separate"/>
            </w:r>
            <w:r w:rsidR="00DC5671">
              <w:rPr>
                <w:noProof/>
                <w:webHidden/>
              </w:rPr>
              <w:t>2</w:t>
            </w:r>
            <w:r w:rsidR="00DC5671">
              <w:rPr>
                <w:noProof/>
                <w:webHidden/>
              </w:rPr>
              <w:fldChar w:fldCharType="end"/>
            </w:r>
          </w:hyperlink>
        </w:p>
        <w:p w14:paraId="5347C0F8" w14:textId="0809A0D5" w:rsidR="00DC5671" w:rsidRDefault="00DC5671">
          <w:pPr>
            <w:pStyle w:val="TOC1"/>
            <w:tabs>
              <w:tab w:val="right" w:leader="dot" w:pos="9016"/>
            </w:tabs>
            <w:rPr>
              <w:rFonts w:eastAsiaTheme="minorEastAsia" w:cstheme="minorBidi"/>
              <w:noProof/>
              <w:kern w:val="2"/>
              <w:lang w:val="fr-CH" w:eastAsia="fr-CH"/>
              <w14:ligatures w14:val="standardContextual"/>
            </w:rPr>
          </w:pPr>
          <w:hyperlink w:anchor="_Toc227323101" w:history="1">
            <w:r w:rsidRPr="00D52A05">
              <w:rPr>
                <w:rStyle w:val="Hyperlink"/>
                <w:noProof/>
              </w:rPr>
              <w:t>Supplementary Tables</w:t>
            </w:r>
            <w:r>
              <w:rPr>
                <w:noProof/>
                <w:webHidden/>
              </w:rPr>
              <w:tab/>
            </w:r>
            <w:r>
              <w:rPr>
                <w:noProof/>
                <w:webHidden/>
              </w:rPr>
              <w:fldChar w:fldCharType="begin"/>
            </w:r>
            <w:r>
              <w:rPr>
                <w:noProof/>
                <w:webHidden/>
              </w:rPr>
              <w:instrText xml:space="preserve"> PAGEREF _Toc227323101 \h </w:instrText>
            </w:r>
            <w:r>
              <w:rPr>
                <w:noProof/>
                <w:webHidden/>
              </w:rPr>
            </w:r>
            <w:r>
              <w:rPr>
                <w:noProof/>
                <w:webHidden/>
              </w:rPr>
              <w:fldChar w:fldCharType="separate"/>
            </w:r>
            <w:r>
              <w:rPr>
                <w:noProof/>
                <w:webHidden/>
              </w:rPr>
              <w:t>9</w:t>
            </w:r>
            <w:r>
              <w:rPr>
                <w:noProof/>
                <w:webHidden/>
              </w:rPr>
              <w:fldChar w:fldCharType="end"/>
            </w:r>
          </w:hyperlink>
        </w:p>
        <w:p w14:paraId="02C2BEB1" w14:textId="62FBDAF2" w:rsidR="00DC5671" w:rsidRDefault="00DC5671">
          <w:pPr>
            <w:pStyle w:val="TOC1"/>
            <w:tabs>
              <w:tab w:val="right" w:leader="dot" w:pos="9016"/>
            </w:tabs>
            <w:rPr>
              <w:rFonts w:eastAsiaTheme="minorEastAsia" w:cstheme="minorBidi"/>
              <w:noProof/>
              <w:kern w:val="2"/>
              <w:lang w:val="fr-CH" w:eastAsia="fr-CH"/>
              <w14:ligatures w14:val="standardContextual"/>
            </w:rPr>
          </w:pPr>
          <w:hyperlink w:anchor="_Toc227323102" w:history="1">
            <w:r w:rsidRPr="00D52A05">
              <w:rPr>
                <w:rStyle w:val="Hyperlink"/>
                <w:noProof/>
              </w:rPr>
              <w:t>Supplementary Text</w:t>
            </w:r>
            <w:r>
              <w:rPr>
                <w:noProof/>
                <w:webHidden/>
              </w:rPr>
              <w:tab/>
            </w:r>
            <w:r>
              <w:rPr>
                <w:noProof/>
                <w:webHidden/>
              </w:rPr>
              <w:fldChar w:fldCharType="begin"/>
            </w:r>
            <w:r>
              <w:rPr>
                <w:noProof/>
                <w:webHidden/>
              </w:rPr>
              <w:instrText xml:space="preserve"> PAGEREF _Toc227323102 \h </w:instrText>
            </w:r>
            <w:r>
              <w:rPr>
                <w:noProof/>
                <w:webHidden/>
              </w:rPr>
            </w:r>
            <w:r>
              <w:rPr>
                <w:noProof/>
                <w:webHidden/>
              </w:rPr>
              <w:fldChar w:fldCharType="separate"/>
            </w:r>
            <w:r>
              <w:rPr>
                <w:noProof/>
                <w:webHidden/>
              </w:rPr>
              <w:t>13</w:t>
            </w:r>
            <w:r>
              <w:rPr>
                <w:noProof/>
                <w:webHidden/>
              </w:rPr>
              <w:fldChar w:fldCharType="end"/>
            </w:r>
          </w:hyperlink>
        </w:p>
        <w:p w14:paraId="041A428E" w14:textId="181001F9" w:rsidR="00DC5671" w:rsidRDefault="00DC5671">
          <w:pPr>
            <w:pStyle w:val="TOC2"/>
            <w:tabs>
              <w:tab w:val="right" w:leader="dot" w:pos="9016"/>
            </w:tabs>
            <w:rPr>
              <w:rFonts w:eastAsiaTheme="minorEastAsia" w:cstheme="minorBidi"/>
              <w:noProof/>
              <w:kern w:val="2"/>
              <w:lang w:val="fr-CH" w:eastAsia="fr-CH"/>
              <w14:ligatures w14:val="standardContextual"/>
            </w:rPr>
          </w:pPr>
          <w:hyperlink w:anchor="_Toc227323103" w:history="1">
            <w:r w:rsidRPr="00D52A05">
              <w:rPr>
                <w:rStyle w:val="Hyperlink"/>
                <w:noProof/>
              </w:rPr>
              <w:t>Supplementary text 1: Suitability irrigation maps</w:t>
            </w:r>
            <w:r>
              <w:rPr>
                <w:noProof/>
                <w:webHidden/>
              </w:rPr>
              <w:tab/>
            </w:r>
            <w:r>
              <w:rPr>
                <w:noProof/>
                <w:webHidden/>
              </w:rPr>
              <w:fldChar w:fldCharType="begin"/>
            </w:r>
            <w:r>
              <w:rPr>
                <w:noProof/>
                <w:webHidden/>
              </w:rPr>
              <w:instrText xml:space="preserve"> PAGEREF _Toc227323103 \h </w:instrText>
            </w:r>
            <w:r>
              <w:rPr>
                <w:noProof/>
                <w:webHidden/>
              </w:rPr>
            </w:r>
            <w:r>
              <w:rPr>
                <w:noProof/>
                <w:webHidden/>
              </w:rPr>
              <w:fldChar w:fldCharType="separate"/>
            </w:r>
            <w:r>
              <w:rPr>
                <w:noProof/>
                <w:webHidden/>
              </w:rPr>
              <w:t>13</w:t>
            </w:r>
            <w:r>
              <w:rPr>
                <w:noProof/>
                <w:webHidden/>
              </w:rPr>
              <w:fldChar w:fldCharType="end"/>
            </w:r>
          </w:hyperlink>
        </w:p>
        <w:p w14:paraId="7E77E22E" w14:textId="5DB0FBC5" w:rsidR="00DC5671" w:rsidRDefault="00DC5671">
          <w:pPr>
            <w:pStyle w:val="TOC2"/>
            <w:tabs>
              <w:tab w:val="right" w:leader="dot" w:pos="9016"/>
            </w:tabs>
            <w:rPr>
              <w:rFonts w:eastAsiaTheme="minorEastAsia" w:cstheme="minorBidi"/>
              <w:noProof/>
              <w:kern w:val="2"/>
              <w:lang w:val="fr-CH" w:eastAsia="fr-CH"/>
              <w14:ligatures w14:val="standardContextual"/>
            </w:rPr>
          </w:pPr>
          <w:hyperlink w:anchor="_Toc227323104" w:history="1">
            <w:r w:rsidRPr="00D52A05">
              <w:rPr>
                <w:rStyle w:val="Hyperlink"/>
                <w:noProof/>
              </w:rPr>
              <w:t>Supplementary text 2: Hydroclimatic deficit drivers</w:t>
            </w:r>
            <w:r>
              <w:rPr>
                <w:noProof/>
                <w:webHidden/>
              </w:rPr>
              <w:tab/>
            </w:r>
            <w:r>
              <w:rPr>
                <w:noProof/>
                <w:webHidden/>
              </w:rPr>
              <w:fldChar w:fldCharType="begin"/>
            </w:r>
            <w:r>
              <w:rPr>
                <w:noProof/>
                <w:webHidden/>
              </w:rPr>
              <w:instrText xml:space="preserve"> PAGEREF _Toc227323104 \h </w:instrText>
            </w:r>
            <w:r>
              <w:rPr>
                <w:noProof/>
                <w:webHidden/>
              </w:rPr>
            </w:r>
            <w:r>
              <w:rPr>
                <w:noProof/>
                <w:webHidden/>
              </w:rPr>
              <w:fldChar w:fldCharType="separate"/>
            </w:r>
            <w:r>
              <w:rPr>
                <w:noProof/>
                <w:webHidden/>
              </w:rPr>
              <w:t>16</w:t>
            </w:r>
            <w:r>
              <w:rPr>
                <w:noProof/>
                <w:webHidden/>
              </w:rPr>
              <w:fldChar w:fldCharType="end"/>
            </w:r>
          </w:hyperlink>
        </w:p>
        <w:p w14:paraId="582CF011" w14:textId="442F22D0" w:rsidR="00DC5671" w:rsidRDefault="00DC5671">
          <w:pPr>
            <w:pStyle w:val="TOC2"/>
            <w:tabs>
              <w:tab w:val="right" w:leader="dot" w:pos="9016"/>
            </w:tabs>
            <w:rPr>
              <w:rFonts w:eastAsiaTheme="minorEastAsia" w:cstheme="minorBidi"/>
              <w:noProof/>
              <w:kern w:val="2"/>
              <w:lang w:val="fr-CH" w:eastAsia="fr-CH"/>
              <w14:ligatures w14:val="standardContextual"/>
            </w:rPr>
          </w:pPr>
          <w:hyperlink w:anchor="_Toc227323105" w:history="1">
            <w:r w:rsidRPr="00D52A05">
              <w:rPr>
                <w:rStyle w:val="Hyperlink"/>
                <w:noProof/>
              </w:rPr>
              <w:t>Supplementary text 3: Review of national adaptation plans (NAPs)</w:t>
            </w:r>
            <w:r>
              <w:rPr>
                <w:noProof/>
                <w:webHidden/>
              </w:rPr>
              <w:tab/>
            </w:r>
            <w:r>
              <w:rPr>
                <w:noProof/>
                <w:webHidden/>
              </w:rPr>
              <w:fldChar w:fldCharType="begin"/>
            </w:r>
            <w:r>
              <w:rPr>
                <w:noProof/>
                <w:webHidden/>
              </w:rPr>
              <w:instrText xml:space="preserve"> PAGEREF _Toc227323105 \h </w:instrText>
            </w:r>
            <w:r>
              <w:rPr>
                <w:noProof/>
                <w:webHidden/>
              </w:rPr>
            </w:r>
            <w:r>
              <w:rPr>
                <w:noProof/>
                <w:webHidden/>
              </w:rPr>
              <w:fldChar w:fldCharType="separate"/>
            </w:r>
            <w:r>
              <w:rPr>
                <w:noProof/>
                <w:webHidden/>
              </w:rPr>
              <w:t>19</w:t>
            </w:r>
            <w:r>
              <w:rPr>
                <w:noProof/>
                <w:webHidden/>
              </w:rPr>
              <w:fldChar w:fldCharType="end"/>
            </w:r>
          </w:hyperlink>
        </w:p>
        <w:p w14:paraId="4F02A659" w14:textId="3524CD67" w:rsidR="00DC5671" w:rsidRDefault="00DC5671">
          <w:pPr>
            <w:pStyle w:val="TOC1"/>
            <w:tabs>
              <w:tab w:val="right" w:leader="dot" w:pos="9016"/>
            </w:tabs>
            <w:rPr>
              <w:rFonts w:eastAsiaTheme="minorEastAsia" w:cstheme="minorBidi"/>
              <w:noProof/>
              <w:kern w:val="2"/>
              <w:lang w:val="fr-CH" w:eastAsia="fr-CH"/>
              <w14:ligatures w14:val="standardContextual"/>
            </w:rPr>
          </w:pPr>
          <w:hyperlink w:anchor="_Toc227323106" w:history="1">
            <w:r w:rsidRPr="00D52A05">
              <w:rPr>
                <w:rStyle w:val="Hyperlink"/>
                <w:noProof/>
              </w:rPr>
              <w:t>References</w:t>
            </w:r>
            <w:r>
              <w:rPr>
                <w:noProof/>
                <w:webHidden/>
              </w:rPr>
              <w:tab/>
            </w:r>
            <w:r>
              <w:rPr>
                <w:noProof/>
                <w:webHidden/>
              </w:rPr>
              <w:fldChar w:fldCharType="begin"/>
            </w:r>
            <w:r>
              <w:rPr>
                <w:noProof/>
                <w:webHidden/>
              </w:rPr>
              <w:instrText xml:space="preserve"> PAGEREF _Toc227323106 \h </w:instrText>
            </w:r>
            <w:r>
              <w:rPr>
                <w:noProof/>
                <w:webHidden/>
              </w:rPr>
            </w:r>
            <w:r>
              <w:rPr>
                <w:noProof/>
                <w:webHidden/>
              </w:rPr>
              <w:fldChar w:fldCharType="separate"/>
            </w:r>
            <w:r>
              <w:rPr>
                <w:noProof/>
                <w:webHidden/>
              </w:rPr>
              <w:t>24</w:t>
            </w:r>
            <w:r>
              <w:rPr>
                <w:noProof/>
                <w:webHidden/>
              </w:rPr>
              <w:fldChar w:fldCharType="end"/>
            </w:r>
          </w:hyperlink>
        </w:p>
        <w:p w14:paraId="694DC8C8" w14:textId="33B48CEF" w:rsidR="009E1972" w:rsidRPr="00A94B93" w:rsidRDefault="007D65CF">
          <w:r w:rsidRPr="00A94B93">
            <w:rPr>
              <w:rFonts w:ascii="Arial" w:hAnsi="Arial" w:cs="Arial"/>
              <w:b/>
              <w:bCs/>
            </w:rPr>
            <w:fldChar w:fldCharType="end"/>
          </w:r>
        </w:p>
      </w:sdtContent>
    </w:sdt>
    <w:p w14:paraId="4FB28C36" w14:textId="77777777" w:rsidR="009E1972" w:rsidRPr="00A94B93" w:rsidRDefault="009E1972"/>
    <w:p w14:paraId="69338ED5" w14:textId="77777777" w:rsidR="009E1972" w:rsidRPr="00A94B93" w:rsidRDefault="009E1972"/>
    <w:p w14:paraId="3F84AFDD" w14:textId="77777777" w:rsidR="009E1972" w:rsidRPr="00A94B93" w:rsidRDefault="009E1972"/>
    <w:p w14:paraId="2C8BA6EF" w14:textId="79FB7A03" w:rsidR="009E1972" w:rsidRPr="00A94B93" w:rsidRDefault="007D65CF">
      <w:r w:rsidRPr="00A94B93">
        <w:br w:type="page"/>
      </w:r>
    </w:p>
    <w:p w14:paraId="0D1BA8FC" w14:textId="7FC746A0" w:rsidR="009E1972" w:rsidRPr="00A94B93" w:rsidRDefault="007D65CF" w:rsidP="009E1972">
      <w:pPr>
        <w:pStyle w:val="Heading1"/>
      </w:pPr>
      <w:bookmarkStart w:id="0" w:name="_Toc227323100"/>
      <w:r w:rsidRPr="00A94B93">
        <w:lastRenderedPageBreak/>
        <w:t>Supplementary Figures</w:t>
      </w:r>
      <w:bookmarkEnd w:id="0"/>
    </w:p>
    <w:p w14:paraId="02B5283D" w14:textId="0DD91D36" w:rsidR="0055415B" w:rsidRPr="00A94B93" w:rsidRDefault="0055415B" w:rsidP="0055415B"/>
    <w:p w14:paraId="68D0CA38" w14:textId="178E38D1" w:rsidR="0055415B" w:rsidRPr="00A94B93" w:rsidRDefault="007D65CF" w:rsidP="0055415B">
      <w:r w:rsidRPr="00A94B93">
        <w:rPr>
          <w:noProof/>
          <w14:ligatures w14:val="standardContextual"/>
        </w:rPr>
        <w:drawing>
          <wp:inline distT="0" distB="0" distL="0" distR="0" wp14:anchorId="6F64FBE6" wp14:editId="10209095">
            <wp:extent cx="5731510" cy="5731510"/>
            <wp:effectExtent l="0" t="0" r="0" b="0"/>
            <wp:docPr id="1904737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37759" name="Picture 190473775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BACD95C" w14:textId="46DFE8FE" w:rsidR="00672FED" w:rsidRPr="00A94B93" w:rsidRDefault="007D65CF" w:rsidP="00672FED">
      <w:pPr>
        <w:pStyle w:val="NormalWeb"/>
        <w:jc w:val="both"/>
        <w:rPr>
          <w:rFonts w:ascii="Arial" w:hAnsi="Arial" w:cs="Arial"/>
          <w:sz w:val="20"/>
          <w:szCs w:val="16"/>
          <w:lang w:eastAsia="en-GB"/>
        </w:rPr>
      </w:pPr>
      <w:r w:rsidRPr="00A94B93">
        <w:rPr>
          <w:rFonts w:ascii="Arial" w:hAnsi="Arial" w:cs="Arial"/>
          <w:b/>
          <w:sz w:val="20"/>
          <w:szCs w:val="16"/>
        </w:rPr>
        <w:t xml:space="preserve">Supplementary Fig. 1| </w:t>
      </w:r>
      <w:r w:rsidRPr="00A94B93">
        <w:rPr>
          <w:rFonts w:ascii="Arial" w:hAnsi="Arial" w:cs="Arial"/>
          <w:b/>
          <w:sz w:val="20"/>
          <w:szCs w:val="16"/>
          <w:lang w:eastAsia="en-GB"/>
        </w:rPr>
        <w:t>Irrigation water withdrawal changes in 2050</w:t>
      </w:r>
      <w:r w:rsidRPr="00A94B93">
        <w:rPr>
          <w:rFonts w:ascii="Arial" w:hAnsi="Arial" w:cs="Arial"/>
          <w:sz w:val="20"/>
          <w:szCs w:val="16"/>
          <w:lang w:eastAsia="en-GB"/>
        </w:rPr>
        <w:t xml:space="preserve">. </w:t>
      </w:r>
      <w:r w:rsidRPr="00A94B93">
        <w:rPr>
          <w:rFonts w:ascii="Arial" w:hAnsi="Arial" w:cs="Arial"/>
          <w:b/>
          <w:bCs/>
          <w:sz w:val="20"/>
          <w:szCs w:val="16"/>
          <w:lang w:eastAsia="en-GB"/>
        </w:rPr>
        <w:t>a,</w:t>
      </w:r>
      <w:r w:rsidRPr="00A94B93">
        <w:rPr>
          <w:rFonts w:ascii="Arial" w:hAnsi="Arial" w:cs="Arial"/>
          <w:sz w:val="20"/>
          <w:szCs w:val="16"/>
          <w:lang w:eastAsia="en-GB"/>
        </w:rPr>
        <w:t xml:space="preserve"> Spatial distribution of absolute changes in irrigation water withdrawals (km³) in 2050 relative to a no-climate-change baseline under RCP7.0. The blue shading indicates decreases, whereas the yellow to orange shading indicates increases. The black dots mark grid cells where at least 70% of the climate models agree on the direction of change. Values represent the means across five global climate models (n = 5). </w:t>
      </w:r>
      <w:r w:rsidRPr="00A94B93">
        <w:rPr>
          <w:rFonts w:ascii="Arial" w:hAnsi="Arial" w:cs="Arial"/>
          <w:b/>
          <w:bCs/>
          <w:sz w:val="20"/>
          <w:szCs w:val="16"/>
          <w:lang w:eastAsia="en-GB"/>
        </w:rPr>
        <w:t>b,</w:t>
      </w:r>
      <w:r w:rsidRPr="00A94B93">
        <w:rPr>
          <w:rFonts w:ascii="Arial" w:hAnsi="Arial" w:cs="Arial"/>
          <w:sz w:val="20"/>
          <w:szCs w:val="16"/>
          <w:lang w:eastAsia="en-GB"/>
        </w:rPr>
        <w:t xml:space="preserve"> Percentage change in irrigation water withdrawals in 2050 relative to the no-climate-change baseline for the ten countries with the greatest withdrawals under RCP2.6 (blue circles), RCP7.0 (orange circles), and RCP8.5 (red circles). </w:t>
      </w:r>
      <w:r w:rsidRPr="00A94B93">
        <w:rPr>
          <w:rFonts w:ascii="Arial" w:hAnsi="Arial" w:cs="Arial"/>
          <w:b/>
          <w:bCs/>
          <w:sz w:val="20"/>
          <w:szCs w:val="16"/>
          <w:lang w:eastAsia="en-GB"/>
        </w:rPr>
        <w:t>c,</w:t>
      </w:r>
      <w:r w:rsidRPr="00A94B93">
        <w:rPr>
          <w:rFonts w:ascii="Arial" w:hAnsi="Arial" w:cs="Arial"/>
          <w:sz w:val="20"/>
          <w:szCs w:val="16"/>
          <w:lang w:eastAsia="en-GB"/>
        </w:rPr>
        <w:t xml:space="preserve"> Percentage change in irrigation water withdrawals for major macroregions under the same scenarios. The vertical black line indicates zero change.</w:t>
      </w:r>
      <w:r w:rsidR="00AE46BB" w:rsidRPr="00A94B93">
        <w:rPr>
          <w:rFonts w:ascii="Arial" w:hAnsi="Arial" w:cs="Arial"/>
          <w:sz w:val="20"/>
          <w:szCs w:val="16"/>
          <w:lang w:eastAsia="en-GB"/>
        </w:rPr>
        <w:t xml:space="preserve"> The</w:t>
      </w:r>
      <w:r w:rsidRPr="00A94B93">
        <w:rPr>
          <w:rFonts w:ascii="Arial" w:hAnsi="Arial" w:cs="Arial"/>
          <w:sz w:val="20"/>
          <w:szCs w:val="16"/>
          <w:lang w:eastAsia="en-GB"/>
        </w:rPr>
        <w:t xml:space="preserve"> </w:t>
      </w:r>
      <w:r w:rsidR="00AE46BB" w:rsidRPr="00A94B93">
        <w:rPr>
          <w:rFonts w:ascii="Arial" w:hAnsi="Arial" w:cs="Arial"/>
          <w:sz w:val="20"/>
          <w:szCs w:val="16"/>
          <w:lang w:eastAsia="en-GB"/>
        </w:rPr>
        <w:t>p</w:t>
      </w:r>
      <w:r w:rsidRPr="00A94B93">
        <w:rPr>
          <w:rFonts w:ascii="Arial" w:hAnsi="Arial" w:cs="Arial"/>
          <w:sz w:val="20"/>
          <w:szCs w:val="16"/>
          <w:lang w:eastAsia="en-GB"/>
        </w:rPr>
        <w:t xml:space="preserve">oints to the right of zero indicate increased withdrawals relative to the baseline, whereas </w:t>
      </w:r>
      <w:r w:rsidR="00AE46BB" w:rsidRPr="00A94B93">
        <w:rPr>
          <w:rFonts w:ascii="Arial" w:hAnsi="Arial" w:cs="Arial"/>
          <w:sz w:val="20"/>
          <w:szCs w:val="16"/>
          <w:lang w:eastAsia="en-GB"/>
        </w:rPr>
        <w:t xml:space="preserve">the </w:t>
      </w:r>
      <w:r w:rsidRPr="00A94B93">
        <w:rPr>
          <w:rFonts w:ascii="Arial" w:hAnsi="Arial" w:cs="Arial"/>
          <w:sz w:val="20"/>
          <w:szCs w:val="16"/>
          <w:lang w:eastAsia="en-GB"/>
        </w:rPr>
        <w:t>points to the left indicate reductions.</w:t>
      </w:r>
    </w:p>
    <w:p w14:paraId="030A0621" w14:textId="3054BB65" w:rsidR="0055415B" w:rsidRPr="00A94B93" w:rsidRDefault="0055415B"/>
    <w:p w14:paraId="43E6F546" w14:textId="557B8C6E" w:rsidR="007601FC" w:rsidRPr="00A94B93" w:rsidRDefault="007601FC"/>
    <w:p w14:paraId="2180D338" w14:textId="52F30470" w:rsidR="007601FC" w:rsidRPr="00A94B93" w:rsidRDefault="007D65CF">
      <w:r w:rsidRPr="00A94B93">
        <w:rPr>
          <w:noProof/>
          <w14:ligatures w14:val="standardContextual"/>
        </w:rPr>
        <w:lastRenderedPageBreak/>
        <w:drawing>
          <wp:inline distT="0" distB="0" distL="0" distR="0" wp14:anchorId="4C575881" wp14:editId="4DEB256E">
            <wp:extent cx="5731510" cy="5731510"/>
            <wp:effectExtent l="0" t="0" r="0" b="0"/>
            <wp:docPr id="16890536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053617" name="Picture 16890536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A65CD5F" w14:textId="77777777" w:rsidR="007601FC" w:rsidRPr="00A94B93" w:rsidRDefault="007601FC"/>
    <w:p w14:paraId="300F3B69" w14:textId="618C0A51" w:rsidR="00672FED" w:rsidRPr="00A94B93" w:rsidRDefault="007D65CF" w:rsidP="00672FED">
      <w:pPr>
        <w:jc w:val="both"/>
        <w:rPr>
          <w:rFonts w:ascii="Arial" w:hAnsi="Arial" w:cs="Arial"/>
          <w:sz w:val="20"/>
          <w:szCs w:val="20"/>
        </w:rPr>
      </w:pPr>
      <w:r w:rsidRPr="00A94B93">
        <w:rPr>
          <w:rFonts w:ascii="Arial" w:hAnsi="Arial" w:cs="Arial"/>
          <w:b/>
          <w:sz w:val="20"/>
          <w:szCs w:val="20"/>
        </w:rPr>
        <w:t>Supplementary Fig. 2| Surface water withdrawal changes in 2050</w:t>
      </w:r>
      <w:r w:rsidRPr="00A94B93">
        <w:rPr>
          <w:rFonts w:ascii="Arial" w:hAnsi="Arial" w:cs="Arial"/>
          <w:sz w:val="20"/>
          <w:szCs w:val="20"/>
        </w:rPr>
        <w:t xml:space="preserve">. </w:t>
      </w:r>
      <w:r w:rsidRPr="00A94B93">
        <w:rPr>
          <w:rFonts w:ascii="Arial" w:hAnsi="Arial" w:cs="Arial"/>
          <w:b/>
          <w:bCs/>
          <w:sz w:val="20"/>
          <w:szCs w:val="20"/>
        </w:rPr>
        <w:t>a,</w:t>
      </w:r>
      <w:r w:rsidRPr="00A94B93">
        <w:rPr>
          <w:rFonts w:ascii="Arial" w:hAnsi="Arial" w:cs="Arial"/>
          <w:sz w:val="20"/>
          <w:szCs w:val="20"/>
        </w:rPr>
        <w:t xml:space="preserve"> Spatial distribution of absolute changes in surface water withdrawals (km³) in 2050 relative to a no-climate-change baseline under RCP7.0. Light yellow shading indicates decreases, whereas light to dark blue shading indicates increases. The black dots mark grid cells where at least 70% of </w:t>
      </w:r>
      <w:r w:rsidR="00757E88" w:rsidRPr="00A94B93">
        <w:rPr>
          <w:rFonts w:ascii="Arial" w:hAnsi="Arial" w:cs="Arial"/>
          <w:sz w:val="20"/>
          <w:szCs w:val="20"/>
        </w:rPr>
        <w:t xml:space="preserve">the </w:t>
      </w:r>
      <w:r w:rsidRPr="00A94B93">
        <w:rPr>
          <w:rFonts w:ascii="Arial" w:hAnsi="Arial" w:cs="Arial"/>
          <w:sz w:val="20"/>
          <w:szCs w:val="20"/>
        </w:rPr>
        <w:t xml:space="preserve">climate models agree on the direction of change. Values represent the means across five global climate models (n = 5). </w:t>
      </w:r>
      <w:r w:rsidRPr="00A94B93">
        <w:rPr>
          <w:rFonts w:ascii="Arial" w:hAnsi="Arial" w:cs="Arial"/>
          <w:b/>
          <w:bCs/>
          <w:sz w:val="20"/>
          <w:szCs w:val="20"/>
        </w:rPr>
        <w:t>b,</w:t>
      </w:r>
      <w:r w:rsidRPr="00A94B93">
        <w:rPr>
          <w:rFonts w:ascii="Arial" w:hAnsi="Arial" w:cs="Arial"/>
          <w:sz w:val="20"/>
          <w:szCs w:val="20"/>
        </w:rPr>
        <w:t xml:space="preserve"> Percentage change in surface water withdrawals in 2050 relative to the no-climate-change baseline for the ten countries with the greatest withdrawals under RCP2.6 (blue circles), RCP7.0 (orange circles), and RCP8.5 (red circles). </w:t>
      </w:r>
      <w:r w:rsidRPr="00A94B93">
        <w:rPr>
          <w:rFonts w:ascii="Arial" w:hAnsi="Arial" w:cs="Arial"/>
          <w:b/>
          <w:bCs/>
          <w:sz w:val="20"/>
          <w:szCs w:val="20"/>
        </w:rPr>
        <w:t>c,</w:t>
      </w:r>
      <w:r w:rsidRPr="00A94B93">
        <w:rPr>
          <w:rFonts w:ascii="Arial" w:hAnsi="Arial" w:cs="Arial"/>
          <w:sz w:val="20"/>
          <w:szCs w:val="20"/>
        </w:rPr>
        <w:t xml:space="preserve"> Percentage change in surface water withdrawals for major macroregions under the same scenarios. The vertical black line indicates zero change.</w:t>
      </w:r>
      <w:r w:rsidR="00757E88" w:rsidRPr="00A94B93">
        <w:rPr>
          <w:rFonts w:ascii="Arial" w:hAnsi="Arial" w:cs="Arial"/>
          <w:sz w:val="20"/>
          <w:szCs w:val="20"/>
        </w:rPr>
        <w:t xml:space="preserve"> The</w:t>
      </w:r>
      <w:r w:rsidRPr="00A94B93">
        <w:rPr>
          <w:rFonts w:ascii="Arial" w:hAnsi="Arial" w:cs="Arial"/>
          <w:sz w:val="20"/>
          <w:szCs w:val="20"/>
        </w:rPr>
        <w:t xml:space="preserve"> </w:t>
      </w:r>
      <w:r w:rsidR="00757E88" w:rsidRPr="00A94B93">
        <w:rPr>
          <w:rFonts w:ascii="Arial" w:hAnsi="Arial" w:cs="Arial"/>
          <w:sz w:val="20"/>
          <w:szCs w:val="20"/>
        </w:rPr>
        <w:t>p</w:t>
      </w:r>
      <w:r w:rsidRPr="00A94B93">
        <w:rPr>
          <w:rFonts w:ascii="Arial" w:hAnsi="Arial" w:cs="Arial"/>
          <w:sz w:val="20"/>
          <w:szCs w:val="20"/>
        </w:rPr>
        <w:t xml:space="preserve">oints to the right of zero indicate increased withdrawals relative to the baseline, whereas </w:t>
      </w:r>
      <w:r w:rsidR="00757E88" w:rsidRPr="00A94B93">
        <w:rPr>
          <w:rFonts w:ascii="Arial" w:hAnsi="Arial" w:cs="Arial"/>
          <w:sz w:val="20"/>
          <w:szCs w:val="20"/>
        </w:rPr>
        <w:t xml:space="preserve">the </w:t>
      </w:r>
      <w:r w:rsidRPr="00A94B93">
        <w:rPr>
          <w:rFonts w:ascii="Arial" w:hAnsi="Arial" w:cs="Arial"/>
          <w:sz w:val="20"/>
          <w:szCs w:val="20"/>
        </w:rPr>
        <w:t>points to the left indicate reductions.</w:t>
      </w:r>
    </w:p>
    <w:p w14:paraId="235049C2" w14:textId="586C4305" w:rsidR="007601FC" w:rsidRPr="00A94B93" w:rsidRDefault="007601FC"/>
    <w:p w14:paraId="1BA0E208" w14:textId="67CEBE7C" w:rsidR="00D47705" w:rsidRPr="00A94B93" w:rsidRDefault="007D65CF" w:rsidP="00672FED">
      <w:pPr>
        <w:jc w:val="both"/>
        <w:rPr>
          <w:sz w:val="20"/>
          <w:szCs w:val="20"/>
        </w:rPr>
      </w:pPr>
      <w:r w:rsidRPr="00A94B93">
        <w:rPr>
          <w:noProof/>
          <w14:ligatures w14:val="standardContextual"/>
        </w:rPr>
        <w:lastRenderedPageBreak/>
        <w:drawing>
          <wp:inline distT="0" distB="0" distL="0" distR="0" wp14:anchorId="5107BB43" wp14:editId="30A7CC10">
            <wp:extent cx="6029325" cy="6029325"/>
            <wp:effectExtent l="0" t="0" r="9525" b="9525"/>
            <wp:docPr id="1881291954"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91954" name="Picture 1" descr="A screenshot of a grap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325" cy="6029325"/>
                    </a:xfrm>
                    <a:prstGeom prst="rect">
                      <a:avLst/>
                    </a:prstGeom>
                  </pic:spPr>
                </pic:pic>
              </a:graphicData>
            </a:graphic>
          </wp:inline>
        </w:drawing>
      </w:r>
      <w:r w:rsidR="00DF2329" w:rsidRPr="00A94B93">
        <w:rPr>
          <w:rFonts w:ascii="Arial" w:hAnsi="Arial" w:cs="Arial"/>
          <w:b/>
          <w:sz w:val="20"/>
          <w:szCs w:val="20"/>
        </w:rPr>
        <w:t xml:space="preserve">Supplementary Fig. 3| Changes in </w:t>
      </w:r>
      <w:r w:rsidRPr="00A94B93">
        <w:rPr>
          <w:rFonts w:ascii="Arial" w:hAnsi="Arial" w:cs="Arial"/>
          <w:b/>
          <w:sz w:val="20"/>
          <w:szCs w:val="20"/>
        </w:rPr>
        <w:t>nonagricultural</w:t>
      </w:r>
      <w:r w:rsidR="00DF2329" w:rsidRPr="00A94B93">
        <w:rPr>
          <w:rFonts w:ascii="Arial" w:hAnsi="Arial" w:cs="Arial"/>
          <w:b/>
          <w:sz w:val="20"/>
          <w:szCs w:val="20"/>
        </w:rPr>
        <w:t xml:space="preserve"> water demand in 2050 under SSP2</w:t>
      </w:r>
      <w:r w:rsidR="004A0A8D" w:rsidRPr="00A94B93">
        <w:rPr>
          <w:rFonts w:ascii="Arial" w:hAnsi="Arial" w:cs="Arial"/>
          <w:sz w:val="20"/>
          <w:szCs w:val="20"/>
        </w:rPr>
        <w:t xml:space="preserve">. </w:t>
      </w:r>
      <w:r w:rsidR="004A0A8D" w:rsidRPr="00A94B93">
        <w:rPr>
          <w:rFonts w:ascii="Arial" w:hAnsi="Arial" w:cs="Arial"/>
          <w:b/>
          <w:bCs/>
          <w:sz w:val="20"/>
          <w:szCs w:val="20"/>
        </w:rPr>
        <w:t>a,</w:t>
      </w:r>
      <w:r w:rsidR="004A0A8D" w:rsidRPr="00A94B93">
        <w:rPr>
          <w:rFonts w:ascii="Arial" w:hAnsi="Arial" w:cs="Arial"/>
          <w:sz w:val="20"/>
          <w:szCs w:val="20"/>
        </w:rPr>
        <w:t xml:space="preserve"> Spatial distribution of absolute changes in domestic and industrial water demand (km³) in 2050 relative to 2020 under SSP2. Orange </w:t>
      </w:r>
      <w:r w:rsidR="00D64B1B" w:rsidRPr="00A94B93">
        <w:rPr>
          <w:rFonts w:ascii="Arial" w:hAnsi="Arial" w:cs="Arial"/>
          <w:sz w:val="20"/>
          <w:szCs w:val="20"/>
        </w:rPr>
        <w:t>shading</w:t>
      </w:r>
      <w:r w:rsidR="004A0A8D" w:rsidRPr="00A94B93">
        <w:rPr>
          <w:rFonts w:ascii="Arial" w:hAnsi="Arial" w:cs="Arial"/>
          <w:sz w:val="20"/>
          <w:szCs w:val="20"/>
        </w:rPr>
        <w:t xml:space="preserve"> indicate</w:t>
      </w:r>
      <w:r w:rsidR="00D64B1B" w:rsidRPr="00A94B93">
        <w:rPr>
          <w:rFonts w:ascii="Arial" w:hAnsi="Arial" w:cs="Arial"/>
          <w:sz w:val="20"/>
          <w:szCs w:val="20"/>
        </w:rPr>
        <w:t>s</w:t>
      </w:r>
      <w:r w:rsidR="004A0A8D" w:rsidRPr="00A94B93">
        <w:rPr>
          <w:rFonts w:ascii="Arial" w:hAnsi="Arial" w:cs="Arial"/>
          <w:sz w:val="20"/>
          <w:szCs w:val="20"/>
        </w:rPr>
        <w:t xml:space="preserve"> </w:t>
      </w:r>
      <w:r w:rsidRPr="00A94B93">
        <w:rPr>
          <w:rFonts w:ascii="Arial" w:hAnsi="Arial" w:cs="Arial"/>
          <w:sz w:val="20"/>
          <w:szCs w:val="20"/>
        </w:rPr>
        <w:t>decreases</w:t>
      </w:r>
      <w:r w:rsidR="004A0A8D" w:rsidRPr="00A94B93">
        <w:rPr>
          <w:rFonts w:ascii="Arial" w:hAnsi="Arial" w:cs="Arial"/>
          <w:sz w:val="20"/>
          <w:szCs w:val="20"/>
        </w:rPr>
        <w:t xml:space="preserve">, whereas light to dark blue </w:t>
      </w:r>
      <w:r w:rsidR="00D64B1B" w:rsidRPr="00A94B93">
        <w:rPr>
          <w:rFonts w:ascii="Arial" w:hAnsi="Arial" w:cs="Arial"/>
          <w:sz w:val="20"/>
          <w:szCs w:val="20"/>
        </w:rPr>
        <w:t>shading</w:t>
      </w:r>
      <w:r w:rsidR="004A0A8D" w:rsidRPr="00A94B93">
        <w:rPr>
          <w:rFonts w:ascii="Arial" w:hAnsi="Arial" w:cs="Arial"/>
          <w:sz w:val="20"/>
          <w:szCs w:val="20"/>
        </w:rPr>
        <w:t xml:space="preserve"> indicate</w:t>
      </w:r>
      <w:r w:rsidR="00D64B1B" w:rsidRPr="00A94B93">
        <w:rPr>
          <w:rFonts w:ascii="Arial" w:hAnsi="Arial" w:cs="Arial"/>
          <w:sz w:val="20"/>
          <w:szCs w:val="20"/>
        </w:rPr>
        <w:t>s</w:t>
      </w:r>
      <w:r w:rsidR="004A0A8D" w:rsidRPr="00A94B93">
        <w:rPr>
          <w:rFonts w:ascii="Arial" w:hAnsi="Arial" w:cs="Arial"/>
          <w:sz w:val="20"/>
          <w:szCs w:val="20"/>
        </w:rPr>
        <w:t xml:space="preserve"> increasing demand. </w:t>
      </w:r>
      <w:r w:rsidR="004A0A8D" w:rsidRPr="00A94B93">
        <w:rPr>
          <w:rFonts w:ascii="Arial" w:hAnsi="Arial" w:cs="Arial"/>
          <w:b/>
          <w:bCs/>
          <w:sz w:val="20"/>
          <w:szCs w:val="20"/>
        </w:rPr>
        <w:t>b,</w:t>
      </w:r>
      <w:r w:rsidR="004A0A8D" w:rsidRPr="00A94B93">
        <w:rPr>
          <w:rFonts w:ascii="Arial" w:hAnsi="Arial" w:cs="Arial"/>
          <w:sz w:val="20"/>
          <w:szCs w:val="20"/>
        </w:rPr>
        <w:t xml:space="preserve"> Percentage change in domestic (green circles) and industrial (pink circles) water demand by major countries in 2050 relative to 2020. </w:t>
      </w:r>
      <w:r w:rsidR="004A0A8D" w:rsidRPr="00A94B93">
        <w:rPr>
          <w:rFonts w:ascii="Arial" w:hAnsi="Arial" w:cs="Arial"/>
          <w:b/>
          <w:bCs/>
          <w:sz w:val="20"/>
          <w:szCs w:val="20"/>
        </w:rPr>
        <w:t>c,</w:t>
      </w:r>
      <w:r w:rsidR="004A0A8D" w:rsidRPr="00A94B93">
        <w:rPr>
          <w:rFonts w:ascii="Arial" w:hAnsi="Arial" w:cs="Arial"/>
          <w:sz w:val="20"/>
          <w:szCs w:val="20"/>
        </w:rPr>
        <w:t xml:space="preserve"> Percentage change in domestic (green circles) and industrial (pink circles) water demand by </w:t>
      </w:r>
      <w:r w:rsidRPr="00A94B93">
        <w:rPr>
          <w:rFonts w:ascii="Arial" w:hAnsi="Arial" w:cs="Arial"/>
          <w:sz w:val="20"/>
          <w:szCs w:val="20"/>
        </w:rPr>
        <w:t>macroregion</w:t>
      </w:r>
      <w:r w:rsidR="004A0A8D" w:rsidRPr="00A94B93">
        <w:rPr>
          <w:rFonts w:ascii="Arial" w:hAnsi="Arial" w:cs="Arial"/>
          <w:sz w:val="20"/>
          <w:szCs w:val="20"/>
        </w:rPr>
        <w:t xml:space="preserve"> in 2050 relative to 2020. The vertical black line </w:t>
      </w:r>
      <w:r w:rsidRPr="00A94B93">
        <w:rPr>
          <w:rFonts w:ascii="Arial" w:hAnsi="Arial" w:cs="Arial"/>
          <w:sz w:val="20"/>
          <w:szCs w:val="20"/>
        </w:rPr>
        <w:t>indicates</w:t>
      </w:r>
      <w:r w:rsidR="004A0A8D" w:rsidRPr="00A94B93">
        <w:rPr>
          <w:rFonts w:ascii="Arial" w:hAnsi="Arial" w:cs="Arial"/>
          <w:sz w:val="20"/>
          <w:szCs w:val="20"/>
        </w:rPr>
        <w:t xml:space="preserve"> zero change.</w:t>
      </w:r>
    </w:p>
    <w:p w14:paraId="0D431DB9" w14:textId="19F34886" w:rsidR="004A0A8D" w:rsidRPr="00A94B93" w:rsidRDefault="004A0A8D"/>
    <w:p w14:paraId="2531F0FB" w14:textId="07F69EC9" w:rsidR="009032B6" w:rsidRPr="00A94B93" w:rsidRDefault="009032B6"/>
    <w:p w14:paraId="675797CF" w14:textId="77777777" w:rsidR="00046E87" w:rsidRPr="00A94B93" w:rsidRDefault="00046E87">
      <w:pPr>
        <w:rPr>
          <w14:ligatures w14:val="standardContextual"/>
        </w:rPr>
      </w:pPr>
    </w:p>
    <w:p w14:paraId="1B363114" w14:textId="43A5CA26" w:rsidR="009032B6" w:rsidRPr="00A94B93" w:rsidRDefault="007D65CF">
      <w:r w:rsidRPr="00A94B93">
        <w:rPr>
          <w:noProof/>
          <w14:ligatures w14:val="standardContextual"/>
        </w:rPr>
        <w:lastRenderedPageBreak/>
        <w:drawing>
          <wp:anchor distT="0" distB="0" distL="114300" distR="114300" simplePos="0" relativeHeight="251659264" behindDoc="0" locked="0" layoutInCell="1" allowOverlap="1" wp14:anchorId="304C49AC" wp14:editId="79B30660">
            <wp:simplePos x="0" y="0"/>
            <wp:positionH relativeFrom="margin">
              <wp:align>right</wp:align>
            </wp:positionH>
            <wp:positionV relativeFrom="paragraph">
              <wp:posOffset>0</wp:posOffset>
            </wp:positionV>
            <wp:extent cx="5727065" cy="4191000"/>
            <wp:effectExtent l="0" t="0" r="698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t="13139" b="13682"/>
                    <a:stretch>
                      <a:fillRect/>
                    </a:stretch>
                  </pic:blipFill>
                  <pic:spPr bwMode="auto">
                    <a:xfrm>
                      <a:off x="0" y="0"/>
                      <a:ext cx="572706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94B93">
        <w:rPr>
          <w:noProof/>
        </w:rPr>
        <mc:AlternateContent>
          <mc:Choice Requires="wps">
            <w:drawing>
              <wp:anchor distT="0" distB="0" distL="114300" distR="114300" simplePos="0" relativeHeight="251663360" behindDoc="0" locked="0" layoutInCell="1" allowOverlap="1" wp14:anchorId="6408883C" wp14:editId="365F4D46">
                <wp:simplePos x="0" y="0"/>
                <wp:positionH relativeFrom="column">
                  <wp:posOffset>-2540</wp:posOffset>
                </wp:positionH>
                <wp:positionV relativeFrom="paragraph">
                  <wp:posOffset>4248150</wp:posOffset>
                </wp:positionV>
                <wp:extent cx="572706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51480534" w14:textId="432B97E7" w:rsidR="004504E0" w:rsidRPr="00A94B93" w:rsidRDefault="007D65CF" w:rsidP="00A249FA">
                            <w:pPr>
                              <w:pStyle w:val="Caption"/>
                              <w:jc w:val="both"/>
                              <w:rPr>
                                <w:noProof/>
                                <w:sz w:val="24"/>
                                <w:szCs w:val="24"/>
                                <w14:ligatures w14:val="standardContextual"/>
                              </w:rPr>
                            </w:pPr>
                            <w:r w:rsidRPr="00A94B93">
                              <w:rPr>
                                <w:rFonts w:ascii="Arial" w:hAnsi="Arial" w:cs="Arial"/>
                                <w:b/>
                                <w:i w:val="0"/>
                                <w:iCs w:val="0"/>
                                <w:color w:val="auto"/>
                                <w:sz w:val="20"/>
                                <w:szCs w:val="20"/>
                              </w:rPr>
                              <w:t>Supplementary Fig. 4</w:t>
                            </w:r>
                            <w:r w:rsidRPr="00A94B93">
                              <w:rPr>
                                <w:rFonts w:ascii="Arial" w:hAnsi="Arial" w:cs="Arial"/>
                                <w:bCs/>
                                <w:i w:val="0"/>
                                <w:iCs w:val="0"/>
                                <w:color w:val="auto"/>
                                <w:sz w:val="20"/>
                                <w:szCs w:val="20"/>
                              </w:rPr>
                              <w:t xml:space="preserve">| </w:t>
                            </w:r>
                            <w:r w:rsidRPr="00A94B93">
                              <w:rPr>
                                <w:rFonts w:ascii="Arial" w:hAnsi="Arial" w:cs="Arial"/>
                                <w:b/>
                                <w:bCs/>
                                <w:i w:val="0"/>
                                <w:iCs w:val="0"/>
                                <w:color w:val="auto"/>
                                <w:sz w:val="20"/>
                                <w:szCs w:val="20"/>
                              </w:rPr>
                              <w:t>Climate-driven suitability for irrigation expansion under RCP2.6</w:t>
                            </w:r>
                            <w:r w:rsidRPr="00A94B93">
                              <w:rPr>
                                <w:rFonts w:ascii="Arial" w:hAnsi="Arial" w:cs="Arial"/>
                                <w:bCs/>
                                <w:i w:val="0"/>
                                <w:iCs w:val="0"/>
                                <w:color w:val="auto"/>
                                <w:sz w:val="20"/>
                                <w:szCs w:val="20"/>
                              </w:rPr>
                              <w:t>.</w:t>
                            </w:r>
                            <w:r w:rsidRPr="00A94B93">
                              <w:rPr>
                                <w:sz w:val="20"/>
                                <w:szCs w:val="20"/>
                              </w:rPr>
                              <w:t xml:space="preserve"> </w:t>
                            </w:r>
                            <w:r w:rsidRPr="00A94B93">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w:t>
                            </w:r>
                            <w:r w:rsidR="00EE4C89" w:rsidRPr="00A94B93">
                              <w:rPr>
                                <w:rFonts w:ascii="Arial" w:hAnsi="Arial" w:cs="Arial"/>
                                <w:i w:val="0"/>
                                <w:iCs w:val="0"/>
                                <w:color w:val="auto"/>
                                <w:sz w:val="20"/>
                                <w:szCs w:val="20"/>
                              </w:rPr>
                              <w:t>g</w:t>
                            </w:r>
                            <w:r w:rsidRPr="00A94B93">
                              <w:rPr>
                                <w:rFonts w:ascii="Arial" w:hAnsi="Arial" w:cs="Arial"/>
                                <w:i w:val="0"/>
                                <w:iCs w:val="0"/>
                                <w:color w:val="auto"/>
                                <w:sz w:val="20"/>
                                <w:szCs w:val="20"/>
                              </w:rPr>
                              <w:t>reen cells indicate locations where biophysical conditions allow sustainable irrigation expansion, while</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gray cells represent areas where expansion is not prioritized in GLOBIOM</w:t>
                            </w:r>
                            <w:r w:rsidRPr="00A94B93">
                              <w:rPr>
                                <w:rFonts w:ascii="Arial" w:hAnsi="Arial" w:cs="Arial"/>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408883C" id="_x0000_t202" coordsize="21600,21600" o:spt="202" path="m,l,21600r21600,l21600,xe">
                <v:stroke joinstyle="miter"/>
                <v:path gradientshapeok="t" o:connecttype="rect"/>
              </v:shapetype>
              <v:shape id="Text Box 8" o:spid="_x0000_s1026" type="#_x0000_t202" style="position:absolute;margin-left:-.2pt;margin-top:334.5pt;width:450.9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" stroked="f">
                <v:textbox style="mso-fit-shape-to-text:t" inset="0,0,0,0">
                  <w:txbxContent>
                    <w:p w14:paraId="51480534" w14:textId="432B97E7" w:rsidR="004504E0" w:rsidRPr="00A94B93" w:rsidRDefault="007D65CF" w:rsidP="00A249FA">
                      <w:pPr>
                        <w:pStyle w:val="Caption"/>
                        <w:jc w:val="both"/>
                        <w:rPr>
                          <w:noProof/>
                          <w:sz w:val="24"/>
                          <w:szCs w:val="24"/>
                          <w14:ligatures w14:val="standardContextual"/>
                        </w:rPr>
                      </w:pPr>
                      <w:r w:rsidRPr="00A94B93">
                        <w:rPr>
                          <w:rFonts w:ascii="Arial" w:hAnsi="Arial" w:cs="Arial"/>
                          <w:b/>
                          <w:i w:val="0"/>
                          <w:iCs w:val="0"/>
                          <w:color w:val="auto"/>
                          <w:sz w:val="20"/>
                          <w:szCs w:val="20"/>
                        </w:rPr>
                        <w:t>Supplementary Fig. 4</w:t>
                      </w:r>
                      <w:r w:rsidRPr="00A94B93">
                        <w:rPr>
                          <w:rFonts w:ascii="Arial" w:hAnsi="Arial" w:cs="Arial"/>
                          <w:bCs/>
                          <w:i w:val="0"/>
                          <w:iCs w:val="0"/>
                          <w:color w:val="auto"/>
                          <w:sz w:val="20"/>
                          <w:szCs w:val="20"/>
                        </w:rPr>
                        <w:t xml:space="preserve">| </w:t>
                      </w:r>
                      <w:r w:rsidRPr="00A94B93">
                        <w:rPr>
                          <w:rFonts w:ascii="Arial" w:hAnsi="Arial" w:cs="Arial"/>
                          <w:b/>
                          <w:bCs/>
                          <w:i w:val="0"/>
                          <w:iCs w:val="0"/>
                          <w:color w:val="auto"/>
                          <w:sz w:val="20"/>
                          <w:szCs w:val="20"/>
                        </w:rPr>
                        <w:t>Climate-driven suitability for irrigation expansion under RCP2.6</w:t>
                      </w:r>
                      <w:r w:rsidRPr="00A94B93">
                        <w:rPr>
                          <w:rFonts w:ascii="Arial" w:hAnsi="Arial" w:cs="Arial"/>
                          <w:bCs/>
                          <w:i w:val="0"/>
                          <w:iCs w:val="0"/>
                          <w:color w:val="auto"/>
                          <w:sz w:val="20"/>
                          <w:szCs w:val="20"/>
                        </w:rPr>
                        <w:t>.</w:t>
                      </w:r>
                      <w:r w:rsidRPr="00A94B93">
                        <w:rPr>
                          <w:sz w:val="20"/>
                          <w:szCs w:val="20"/>
                        </w:rPr>
                        <w:t xml:space="preserve"> </w:t>
                      </w:r>
                      <w:r w:rsidRPr="00A94B93">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w:t>
                      </w:r>
                      <w:r w:rsidR="00EE4C89" w:rsidRPr="00A94B93">
                        <w:rPr>
                          <w:rFonts w:ascii="Arial" w:hAnsi="Arial" w:cs="Arial"/>
                          <w:i w:val="0"/>
                          <w:iCs w:val="0"/>
                          <w:color w:val="auto"/>
                          <w:sz w:val="20"/>
                          <w:szCs w:val="20"/>
                        </w:rPr>
                        <w:t>g</w:t>
                      </w:r>
                      <w:r w:rsidRPr="00A94B93">
                        <w:rPr>
                          <w:rFonts w:ascii="Arial" w:hAnsi="Arial" w:cs="Arial"/>
                          <w:i w:val="0"/>
                          <w:iCs w:val="0"/>
                          <w:color w:val="auto"/>
                          <w:sz w:val="20"/>
                          <w:szCs w:val="20"/>
                        </w:rPr>
                        <w:t>reen cells indicate locations where biophysical conditions allow sustainable irrigation expansion, while</w:t>
                      </w:r>
                      <w:r w:rsidR="00EE4C89" w:rsidRPr="00A94B93">
                        <w:rPr>
                          <w:rFonts w:ascii="Arial" w:hAnsi="Arial" w:cs="Arial"/>
                          <w:i w:val="0"/>
                          <w:iCs w:val="0"/>
                          <w:color w:val="auto"/>
                          <w:sz w:val="20"/>
                          <w:szCs w:val="20"/>
                        </w:rPr>
                        <w:t xml:space="preserve"> the</w:t>
                      </w:r>
                      <w:r w:rsidRPr="00A94B93">
                        <w:rPr>
                          <w:rFonts w:ascii="Arial" w:hAnsi="Arial" w:cs="Arial"/>
                          <w:i w:val="0"/>
                          <w:iCs w:val="0"/>
                          <w:color w:val="auto"/>
                          <w:sz w:val="20"/>
                          <w:szCs w:val="20"/>
                        </w:rPr>
                        <w:t xml:space="preserve"> gray cells represent areas where expansion is not prioritized in GLOBIOM</w:t>
                      </w:r>
                      <w:r w:rsidRPr="00A94B93">
                        <w:rPr>
                          <w:rFonts w:ascii="Arial" w:hAnsi="Arial" w:cs="Arial"/>
                          <w:i w:val="0"/>
                          <w:iCs w:val="0"/>
                          <w:color w:val="auto"/>
                          <w:sz w:val="16"/>
                          <w:szCs w:val="16"/>
                        </w:rPr>
                        <w:t>.</w:t>
                      </w:r>
                    </w:p>
                  </w:txbxContent>
                </v:textbox>
                <w10:wrap type="topAndBottom"/>
              </v:shape>
            </w:pict>
          </mc:Fallback>
        </mc:AlternateContent>
      </w:r>
    </w:p>
    <w:p w14:paraId="6974FDC8" w14:textId="222A5C5E" w:rsidR="00686830" w:rsidRPr="00A94B93" w:rsidRDefault="00686830"/>
    <w:p w14:paraId="451036B4" w14:textId="77777777" w:rsidR="00686830" w:rsidRPr="00A94B93" w:rsidRDefault="00686830"/>
    <w:p w14:paraId="5D2CF977" w14:textId="5157C167" w:rsidR="00686830" w:rsidRPr="00A94B93" w:rsidRDefault="00686830"/>
    <w:p w14:paraId="3BD3F501" w14:textId="15A1556F" w:rsidR="00A249FA" w:rsidRPr="00A94B93" w:rsidRDefault="00A249FA"/>
    <w:p w14:paraId="695745DC" w14:textId="541FEE26" w:rsidR="00A249FA" w:rsidRPr="00A94B93" w:rsidRDefault="00A249FA"/>
    <w:p w14:paraId="680010DA" w14:textId="65936E5C" w:rsidR="00A249FA" w:rsidRPr="00A94B93" w:rsidRDefault="00A249FA"/>
    <w:p w14:paraId="63FDA03A" w14:textId="13F8C4FD" w:rsidR="00A249FA" w:rsidRPr="00A94B93" w:rsidRDefault="00A249FA"/>
    <w:p w14:paraId="49A9D150" w14:textId="1F094909" w:rsidR="00A249FA" w:rsidRPr="00A94B93" w:rsidRDefault="00A249FA"/>
    <w:p w14:paraId="4556A0B7" w14:textId="27605A55" w:rsidR="00A249FA" w:rsidRPr="00A94B93" w:rsidRDefault="00A249FA"/>
    <w:p w14:paraId="36763E27" w14:textId="713B3EBF" w:rsidR="00A249FA" w:rsidRPr="00A94B93" w:rsidRDefault="00A249FA"/>
    <w:p w14:paraId="08E32AC3" w14:textId="0DEC3A9B" w:rsidR="00A249FA" w:rsidRPr="00A94B93" w:rsidRDefault="00A249FA"/>
    <w:p w14:paraId="3A9115E4" w14:textId="6B018D8A" w:rsidR="00A249FA" w:rsidRPr="00A94B93" w:rsidRDefault="00A249FA"/>
    <w:p w14:paraId="359FCC70" w14:textId="370C5577" w:rsidR="00A249FA" w:rsidRPr="00A94B93" w:rsidRDefault="00A249FA"/>
    <w:p w14:paraId="6F378FFE" w14:textId="6A8DBDEA" w:rsidR="00A249FA" w:rsidRPr="00A94B93" w:rsidRDefault="00A249FA"/>
    <w:p w14:paraId="5ABB9B0A" w14:textId="6A37B116" w:rsidR="00A249FA" w:rsidRPr="00A94B93" w:rsidRDefault="00A249FA"/>
    <w:p w14:paraId="75918CC1" w14:textId="6BD1BA4D" w:rsidR="00A249FA" w:rsidRPr="00A94B93" w:rsidRDefault="00A249FA"/>
    <w:p w14:paraId="67E51548" w14:textId="5A6E47FE" w:rsidR="00A249FA" w:rsidRPr="00A94B93" w:rsidRDefault="00A249FA"/>
    <w:p w14:paraId="53CCB722" w14:textId="6F9A87B6" w:rsidR="00A249FA" w:rsidRPr="00A94B93" w:rsidRDefault="00A249FA"/>
    <w:p w14:paraId="165554B2" w14:textId="629EE2A4" w:rsidR="00A249FA" w:rsidRPr="00A94B93" w:rsidRDefault="00A249FA"/>
    <w:p w14:paraId="04698D57" w14:textId="77777777" w:rsidR="00A249FA" w:rsidRPr="00A94B93" w:rsidRDefault="00A249FA"/>
    <w:p w14:paraId="20972EA7" w14:textId="20B4DA65" w:rsidR="00A249FA" w:rsidRPr="00A94B93" w:rsidRDefault="007D65CF">
      <w:r w:rsidRPr="00A94B93">
        <w:rPr>
          <w:noProof/>
        </w:rPr>
        <mc:AlternateContent>
          <mc:Choice Requires="wps">
            <w:drawing>
              <wp:anchor distT="0" distB="0" distL="114300" distR="114300" simplePos="0" relativeHeight="251665408" behindDoc="0" locked="0" layoutInCell="1" allowOverlap="1" wp14:anchorId="01244A5B" wp14:editId="684522F4">
                <wp:simplePos x="0" y="0"/>
                <wp:positionH relativeFrom="column">
                  <wp:posOffset>152400</wp:posOffset>
                </wp:positionH>
                <wp:positionV relativeFrom="paragraph">
                  <wp:posOffset>4324350</wp:posOffset>
                </wp:positionV>
                <wp:extent cx="5727065" cy="635"/>
                <wp:effectExtent l="0" t="0" r="0" b="0"/>
                <wp:wrapTopAndBottom/>
                <wp:docPr id="9" name="Text Box 9"/>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34D8BEDC" w14:textId="422266BC" w:rsidR="004504E0" w:rsidRPr="00F33F62" w:rsidRDefault="007D65CF" w:rsidP="008E55F3">
                            <w:pPr>
                              <w:pStyle w:val="Caption"/>
                              <w:jc w:val="both"/>
                              <w:rPr>
                                <w:noProof/>
                                <w:sz w:val="20"/>
                                <w:szCs w:val="20"/>
                                <w14:ligatures w14:val="standardContextual"/>
                              </w:rPr>
                            </w:pPr>
                            <w:r w:rsidRPr="00F33F62">
                              <w:rPr>
                                <w:rFonts w:ascii="Arial" w:hAnsi="Arial" w:cs="Arial"/>
                                <w:b/>
                                <w:i w:val="0"/>
                                <w:iCs w:val="0"/>
                                <w:color w:val="auto"/>
                                <w:sz w:val="20"/>
                                <w:szCs w:val="20"/>
                              </w:rPr>
                              <w:t>Supplementary Fig. 5</w:t>
                            </w:r>
                            <w:r w:rsidRPr="00F33F62">
                              <w:rPr>
                                <w:rFonts w:ascii="Arial" w:hAnsi="Arial" w:cs="Arial"/>
                                <w:bCs/>
                                <w:i w:val="0"/>
                                <w:iCs w:val="0"/>
                                <w:color w:val="auto"/>
                                <w:sz w:val="20"/>
                                <w:szCs w:val="20"/>
                              </w:rPr>
                              <w:t xml:space="preserve">| </w:t>
                            </w:r>
                            <w:r w:rsidRPr="00F33F62">
                              <w:rPr>
                                <w:rFonts w:ascii="Arial" w:hAnsi="Arial" w:cs="Arial"/>
                                <w:b/>
                                <w:bCs/>
                                <w:i w:val="0"/>
                                <w:iCs w:val="0"/>
                                <w:color w:val="auto"/>
                                <w:sz w:val="20"/>
                                <w:szCs w:val="20"/>
                              </w:rPr>
                              <w:t>Climate-driven suitability for irrigation expansion under RCP2.6.</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A77A26">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244A5B" id="Text Box 9" o:spid="_x0000_s1027" type="#_x0000_t202" style="position:absolute;margin-left:12pt;margin-top:340.5pt;width:450.9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" stroked="f">
                <v:textbox style="mso-fit-shape-to-text:t" inset="0,0,0,0">
                  <w:txbxContent>
                    <w:p w14:paraId="34D8BEDC" w14:textId="422266BC" w:rsidR="004504E0" w:rsidRPr="00F33F62" w:rsidRDefault="007D65CF" w:rsidP="008E55F3">
                      <w:pPr>
                        <w:pStyle w:val="Caption"/>
                        <w:jc w:val="both"/>
                        <w:rPr>
                          <w:noProof/>
                          <w:sz w:val="20"/>
                          <w:szCs w:val="20"/>
                          <w14:ligatures w14:val="standardContextual"/>
                        </w:rPr>
                      </w:pPr>
                      <w:r w:rsidRPr="00F33F62">
                        <w:rPr>
                          <w:rFonts w:ascii="Arial" w:hAnsi="Arial" w:cs="Arial"/>
                          <w:b/>
                          <w:i w:val="0"/>
                          <w:iCs w:val="0"/>
                          <w:color w:val="auto"/>
                          <w:sz w:val="20"/>
                          <w:szCs w:val="20"/>
                        </w:rPr>
                        <w:t>Supplementary Fig. 5</w:t>
                      </w:r>
                      <w:r w:rsidRPr="00F33F62">
                        <w:rPr>
                          <w:rFonts w:ascii="Arial" w:hAnsi="Arial" w:cs="Arial"/>
                          <w:bCs/>
                          <w:i w:val="0"/>
                          <w:iCs w:val="0"/>
                          <w:color w:val="auto"/>
                          <w:sz w:val="20"/>
                          <w:szCs w:val="20"/>
                        </w:rPr>
                        <w:t xml:space="preserve">| </w:t>
                      </w:r>
                      <w:r w:rsidRPr="00F33F62">
                        <w:rPr>
                          <w:rFonts w:ascii="Arial" w:hAnsi="Arial" w:cs="Arial"/>
                          <w:b/>
                          <w:bCs/>
                          <w:i w:val="0"/>
                          <w:iCs w:val="0"/>
                          <w:color w:val="auto"/>
                          <w:sz w:val="20"/>
                          <w:szCs w:val="20"/>
                        </w:rPr>
                        <w:t>Climate-driven suitability for irrigation expansion under RCP2.6.</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A77A26">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A77A26">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p>
                  </w:txbxContent>
                </v:textbox>
                <w10:wrap type="topAndBottom"/>
              </v:shape>
            </w:pict>
          </mc:Fallback>
        </mc:AlternateContent>
      </w:r>
      <w:r w:rsidR="00A249FA" w:rsidRPr="00A94B93">
        <w:rPr>
          <w:noProof/>
          <w14:ligatures w14:val="standardContextual"/>
        </w:rPr>
        <w:drawing>
          <wp:anchor distT="0" distB="0" distL="114300" distR="114300" simplePos="0" relativeHeight="251660288" behindDoc="0" locked="0" layoutInCell="1" allowOverlap="1" wp14:anchorId="3F5AD6B0" wp14:editId="1AEB0065">
            <wp:simplePos x="0" y="0"/>
            <wp:positionH relativeFrom="margin">
              <wp:posOffset>102235</wp:posOffset>
            </wp:positionH>
            <wp:positionV relativeFrom="paragraph">
              <wp:posOffset>0</wp:posOffset>
            </wp:positionV>
            <wp:extent cx="5727065" cy="4267200"/>
            <wp:effectExtent l="0" t="0" r="698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t="13139" b="12352"/>
                    <a:stretch>
                      <a:fillRect/>
                    </a:stretch>
                  </pic:blipFill>
                  <pic:spPr bwMode="auto">
                    <a:xfrm>
                      <a:off x="0" y="0"/>
                      <a:ext cx="5727065" cy="426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25C071" w14:textId="0FF0B74E" w:rsidR="00A249FA" w:rsidRPr="00A94B93" w:rsidRDefault="00A249FA"/>
    <w:p w14:paraId="71FB0831" w14:textId="258627DD" w:rsidR="00A249FA" w:rsidRPr="00A94B93" w:rsidRDefault="00A249FA"/>
    <w:p w14:paraId="3F714FE8" w14:textId="556BBBD2" w:rsidR="00A249FA" w:rsidRPr="00A94B93" w:rsidRDefault="00A249FA"/>
    <w:p w14:paraId="74BD0833" w14:textId="0C9F58C7" w:rsidR="00A249FA" w:rsidRPr="00A94B93" w:rsidRDefault="00A249FA"/>
    <w:p w14:paraId="581D7F6A" w14:textId="12F7A199" w:rsidR="00A249FA" w:rsidRPr="00A94B93" w:rsidRDefault="00A249FA"/>
    <w:p w14:paraId="40FF1A16" w14:textId="7D43D7B8" w:rsidR="00A249FA" w:rsidRPr="00A94B93" w:rsidRDefault="007D65CF">
      <w:r w:rsidRPr="00A94B93">
        <w:rPr>
          <w:noProof/>
        </w:rPr>
        <w:lastRenderedPageBreak/>
        <mc:AlternateContent>
          <mc:Choice Requires="wps">
            <w:drawing>
              <wp:anchor distT="0" distB="0" distL="114300" distR="114300" simplePos="0" relativeHeight="251667456" behindDoc="0" locked="0" layoutInCell="1" allowOverlap="1" wp14:anchorId="447AF018" wp14:editId="3B59948C">
                <wp:simplePos x="0" y="0"/>
                <wp:positionH relativeFrom="margin">
                  <wp:align>left</wp:align>
                </wp:positionH>
                <wp:positionV relativeFrom="paragraph">
                  <wp:posOffset>5344795</wp:posOffset>
                </wp:positionV>
                <wp:extent cx="5727065" cy="635"/>
                <wp:effectExtent l="0" t="0" r="6985" b="0"/>
                <wp:wrapTopAndBottom/>
                <wp:docPr id="10" name="Text Box 10"/>
                <wp:cNvGraphicFramePr/>
                <a:graphic xmlns:a="http://schemas.openxmlformats.org/drawingml/2006/main">
                  <a:graphicData uri="http://schemas.microsoft.com/office/word/2010/wordprocessingShape">
                    <wps:wsp>
                      <wps:cNvSpPr txBox="1"/>
                      <wps:spPr>
                        <a:xfrm>
                          <a:off x="0" y="0"/>
                          <a:ext cx="5727065" cy="635"/>
                        </a:xfrm>
                        <a:prstGeom prst="rect">
                          <a:avLst/>
                        </a:prstGeom>
                        <a:solidFill>
                          <a:prstClr val="white"/>
                        </a:solidFill>
                        <a:ln>
                          <a:noFill/>
                        </a:ln>
                      </wps:spPr>
                      <wps:txbx>
                        <w:txbxContent>
                          <w:p w14:paraId="252886CB" w14:textId="683D22A1" w:rsidR="004504E0" w:rsidRPr="006F6823" w:rsidRDefault="007D65CF" w:rsidP="008E55F3">
                            <w:pPr>
                              <w:pStyle w:val="Caption"/>
                              <w:jc w:val="both"/>
                              <w:rPr>
                                <w:noProof/>
                                <w:sz w:val="24"/>
                                <w:szCs w:val="24"/>
                                <w14:ligatures w14:val="standardContextual"/>
                              </w:rPr>
                            </w:pPr>
                            <w:r w:rsidRPr="00F33F62">
                              <w:rPr>
                                <w:rFonts w:ascii="Arial" w:hAnsi="Arial" w:cs="Arial"/>
                                <w:b/>
                                <w:bCs/>
                                <w:i w:val="0"/>
                                <w:iCs w:val="0"/>
                                <w:color w:val="auto"/>
                                <w:sz w:val="20"/>
                                <w:szCs w:val="20"/>
                              </w:rPr>
                              <w:t>Supplementary Fig. 6 | Climate-driven suitability for irrigation expansion under RCP8.5</w:t>
                            </w:r>
                            <w:r w:rsidRPr="00F33F62">
                              <w:rPr>
                                <w:rFonts w:ascii="Arial" w:hAnsi="Arial" w:cs="Arial"/>
                                <w:bCs/>
                                <w:i w:val="0"/>
                                <w:iCs w:val="0"/>
                                <w:color w:val="auto"/>
                                <w:sz w:val="20"/>
                                <w:szCs w:val="20"/>
                              </w:rPr>
                              <w:t>.</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1C39EE">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r>
                              <w:rPr>
                                <w:rFonts w:ascii="Arial" w:hAnsi="Arial" w:cs="Arial"/>
                                <w:i w:val="0"/>
                                <w:iCs w:val="0"/>
                                <w:color w:val="auto"/>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7AF018" id="Text Box 10" o:spid="_x0000_s1028" type="#_x0000_t202" style="position:absolute;margin-left:0;margin-top:420.85pt;width:450.95pt;height:.05pt;z-index:2516674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2UuGgIAAD8EAAAOAAAAZHJzL2Uyb0RvYy54bWysU1GP2jAMfp+0/xDlfRSY4K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nN2N70bz2ecSYrNP8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" stroked="f">
                <v:textbox style="mso-fit-shape-to-text:t" inset="0,0,0,0">
                  <w:txbxContent>
                    <w:p w14:paraId="252886CB" w14:textId="683D22A1" w:rsidR="004504E0" w:rsidRPr="006F6823" w:rsidRDefault="007D65CF" w:rsidP="008E55F3">
                      <w:pPr>
                        <w:pStyle w:val="Caption"/>
                        <w:jc w:val="both"/>
                        <w:rPr>
                          <w:noProof/>
                          <w:sz w:val="24"/>
                          <w:szCs w:val="24"/>
                          <w14:ligatures w14:val="standardContextual"/>
                        </w:rPr>
                      </w:pPr>
                      <w:r w:rsidRPr="00F33F62">
                        <w:rPr>
                          <w:rFonts w:ascii="Arial" w:hAnsi="Arial" w:cs="Arial"/>
                          <w:b/>
                          <w:bCs/>
                          <w:i w:val="0"/>
                          <w:iCs w:val="0"/>
                          <w:color w:val="auto"/>
                          <w:sz w:val="20"/>
                          <w:szCs w:val="20"/>
                        </w:rPr>
                        <w:t>Supplementary Fig. 6 | Climate-driven suitability for irrigation expansion under RCP8.5</w:t>
                      </w:r>
                      <w:r w:rsidRPr="00F33F62">
                        <w:rPr>
                          <w:rFonts w:ascii="Arial" w:hAnsi="Arial" w:cs="Arial"/>
                          <w:bCs/>
                          <w:i w:val="0"/>
                          <w:iCs w:val="0"/>
                          <w:color w:val="auto"/>
                          <w:sz w:val="20"/>
                          <w:szCs w:val="20"/>
                        </w:rPr>
                        <w:t>.</w:t>
                      </w:r>
                      <w:r w:rsidRPr="00F33F62">
                        <w:rPr>
                          <w:sz w:val="20"/>
                          <w:szCs w:val="20"/>
                        </w:rPr>
                        <w:t xml:space="preserve"> </w:t>
                      </w:r>
                      <w:r w:rsidRPr="00F33F62">
                        <w:rPr>
                          <w:rFonts w:ascii="Arial" w:hAnsi="Arial" w:cs="Arial"/>
                          <w:i w:val="0"/>
                          <w:iCs w:val="0"/>
                          <w:color w:val="auto"/>
                          <w:sz w:val="20"/>
                          <w:szCs w:val="20"/>
                        </w:rPr>
                        <w:t>Global maps show grid cells prioritized for irrigation expansion under the low-emissions scenario RCP2.6 in 2030, 2040, and 2050 across four global climate models (IPSL-CM6A-LR, MPI-ESM1-2-HR, MRI-ESM2-0, and UKESM1-0-LL).</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w:t>
                      </w:r>
                      <w:r w:rsidR="001C39EE">
                        <w:rPr>
                          <w:rFonts w:ascii="Arial" w:hAnsi="Arial" w:cs="Arial"/>
                          <w:i w:val="0"/>
                          <w:iCs w:val="0"/>
                          <w:color w:val="auto"/>
                          <w:sz w:val="20"/>
                          <w:szCs w:val="20"/>
                        </w:rPr>
                        <w:t>g</w:t>
                      </w:r>
                      <w:r w:rsidRPr="00F33F62">
                        <w:rPr>
                          <w:rFonts w:ascii="Arial" w:hAnsi="Arial" w:cs="Arial"/>
                          <w:i w:val="0"/>
                          <w:iCs w:val="0"/>
                          <w:color w:val="auto"/>
                          <w:sz w:val="20"/>
                          <w:szCs w:val="20"/>
                        </w:rPr>
                        <w:t>reen cells indicate locations where biophysical conditions allow sustainable irrigation expansion, while</w:t>
                      </w:r>
                      <w:r w:rsidR="001C39EE">
                        <w:rPr>
                          <w:rFonts w:ascii="Arial" w:hAnsi="Arial" w:cs="Arial"/>
                          <w:i w:val="0"/>
                          <w:iCs w:val="0"/>
                          <w:color w:val="auto"/>
                          <w:sz w:val="20"/>
                          <w:szCs w:val="20"/>
                        </w:rPr>
                        <w:t xml:space="preserve"> the</w:t>
                      </w:r>
                      <w:r w:rsidRPr="00F33F62">
                        <w:rPr>
                          <w:rFonts w:ascii="Arial" w:hAnsi="Arial" w:cs="Arial"/>
                          <w:i w:val="0"/>
                          <w:iCs w:val="0"/>
                          <w:color w:val="auto"/>
                          <w:sz w:val="20"/>
                          <w:szCs w:val="20"/>
                        </w:rPr>
                        <w:t xml:space="preserve"> gray cells represent areas where expansion is not prioritized in GLOBIOM</w:t>
                      </w:r>
                      <w:r>
                        <w:rPr>
                          <w:rFonts w:ascii="Arial" w:hAnsi="Arial" w:cs="Arial"/>
                          <w:i w:val="0"/>
                          <w:iCs w:val="0"/>
                          <w:color w:val="auto"/>
                          <w:sz w:val="16"/>
                          <w:szCs w:val="16"/>
                        </w:rPr>
                        <w:t>.</w:t>
                      </w:r>
                    </w:p>
                  </w:txbxContent>
                </v:textbox>
                <w10:wrap type="topAndBottom" anchorx="margin"/>
              </v:shape>
            </w:pict>
          </mc:Fallback>
        </mc:AlternateContent>
      </w:r>
      <w:r w:rsidR="00A249FA" w:rsidRPr="00A94B93">
        <w:rPr>
          <w:noProof/>
          <w14:ligatures w14:val="standardContextual"/>
        </w:rPr>
        <w:drawing>
          <wp:anchor distT="0" distB="0" distL="114300" distR="114300" simplePos="0" relativeHeight="251661312" behindDoc="0" locked="0" layoutInCell="1" allowOverlap="1" wp14:anchorId="76A491CD" wp14:editId="227A6899">
            <wp:simplePos x="0" y="0"/>
            <wp:positionH relativeFrom="margin">
              <wp:posOffset>92710</wp:posOffset>
            </wp:positionH>
            <wp:positionV relativeFrom="paragraph">
              <wp:posOffset>904240</wp:posOffset>
            </wp:positionV>
            <wp:extent cx="5727065" cy="4200525"/>
            <wp:effectExtent l="0" t="0" r="698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t="13804" b="12851"/>
                    <a:stretch>
                      <a:fillRect/>
                    </a:stretch>
                  </pic:blipFill>
                  <pic:spPr bwMode="auto">
                    <a:xfrm>
                      <a:off x="0" y="0"/>
                      <a:ext cx="5727065" cy="420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14D73" w14:textId="2F62F59E" w:rsidR="00A249FA" w:rsidRPr="00A94B93" w:rsidRDefault="00A249FA"/>
    <w:p w14:paraId="27C74B64" w14:textId="26537BC5" w:rsidR="00A249FA" w:rsidRPr="00A94B93" w:rsidRDefault="00A249FA"/>
    <w:p w14:paraId="63A85F86" w14:textId="7C023F50" w:rsidR="008E55F3" w:rsidRPr="00A94B93" w:rsidRDefault="007D65CF">
      <w:r w:rsidRPr="00A94B93">
        <w:br w:type="page"/>
      </w:r>
    </w:p>
    <w:p w14:paraId="4BD013BA" w14:textId="77777777" w:rsidR="00E96F8B" w:rsidRPr="00A94B93" w:rsidRDefault="007D65CF" w:rsidP="00E96F8B">
      <w:pPr>
        <w:keepNext/>
      </w:pPr>
      <w:r w:rsidRPr="00A94B93">
        <w:rPr>
          <w:noProof/>
          <w14:ligatures w14:val="standardContextual"/>
        </w:rPr>
        <w:lastRenderedPageBreak/>
        <w:drawing>
          <wp:inline distT="0" distB="0" distL="0" distR="0" wp14:anchorId="4D0B8AA0" wp14:editId="4ED1FC2F">
            <wp:extent cx="5731510" cy="5731510"/>
            <wp:effectExtent l="0" t="0" r="0" b="0"/>
            <wp:docPr id="736929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29099" name="Picture 7369290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209785DB" w14:textId="2A4ED151" w:rsidR="00E96F8B" w:rsidRPr="00A94B93" w:rsidRDefault="00E61598" w:rsidP="00E96F8B">
      <w:pPr>
        <w:pStyle w:val="Caption"/>
        <w:jc w:val="both"/>
        <w:rPr>
          <w:rFonts w:ascii="Arial" w:hAnsi="Arial" w:cs="Arial"/>
          <w:i w:val="0"/>
          <w:iCs w:val="0"/>
          <w:color w:val="auto"/>
          <w:sz w:val="20"/>
          <w:szCs w:val="20"/>
        </w:rPr>
      </w:pPr>
      <w:r w:rsidRPr="00A94B93">
        <w:rPr>
          <w:rFonts w:ascii="Arial" w:hAnsi="Arial" w:cs="Arial"/>
          <w:b/>
          <w:bCs/>
          <w:i w:val="0"/>
          <w:iCs w:val="0"/>
          <w:color w:val="auto"/>
          <w:sz w:val="20"/>
          <w:szCs w:val="20"/>
        </w:rPr>
        <w:t>Supplementary Fig.</w:t>
      </w:r>
      <w:r w:rsidR="007D65CF" w:rsidRPr="00A94B93">
        <w:rPr>
          <w:rFonts w:ascii="Arial" w:hAnsi="Arial" w:cs="Arial"/>
          <w:b/>
          <w:bCs/>
          <w:i w:val="0"/>
          <w:iCs w:val="0"/>
          <w:color w:val="auto"/>
          <w:sz w:val="20"/>
          <w:szCs w:val="20"/>
        </w:rPr>
        <w:t xml:space="preserve"> </w:t>
      </w:r>
      <w:r w:rsidRPr="00A94B93">
        <w:rPr>
          <w:rFonts w:ascii="Arial" w:hAnsi="Arial" w:cs="Arial"/>
          <w:b/>
          <w:bCs/>
          <w:i w:val="0"/>
          <w:iCs w:val="0"/>
          <w:color w:val="auto"/>
          <w:sz w:val="20"/>
          <w:szCs w:val="20"/>
        </w:rPr>
        <w:t>7 |</w:t>
      </w:r>
      <w:r w:rsidRPr="00A94B93">
        <w:rPr>
          <w:rFonts w:ascii="Arial" w:hAnsi="Arial" w:cs="Arial"/>
          <w:i w:val="0"/>
          <w:iCs w:val="0"/>
          <w:color w:val="auto"/>
          <w:sz w:val="20"/>
          <w:szCs w:val="20"/>
        </w:rPr>
        <w:t xml:space="preserve"> </w:t>
      </w:r>
      <w:r w:rsidR="007D65CF" w:rsidRPr="00A94B93">
        <w:rPr>
          <w:rFonts w:ascii="Arial" w:hAnsi="Arial" w:cs="Arial"/>
          <w:b/>
          <w:bCs/>
          <w:i w:val="0"/>
          <w:iCs w:val="0"/>
          <w:color w:val="auto"/>
          <w:sz w:val="20"/>
          <w:szCs w:val="20"/>
        </w:rPr>
        <w:t>Global distribution and regional patterns of</w:t>
      </w:r>
      <w:r w:rsidR="00073908" w:rsidRPr="00A94B93">
        <w:rPr>
          <w:rFonts w:ascii="Arial" w:hAnsi="Arial" w:cs="Arial"/>
          <w:b/>
          <w:bCs/>
          <w:i w:val="0"/>
          <w:iCs w:val="0"/>
          <w:color w:val="auto"/>
          <w:sz w:val="20"/>
          <w:szCs w:val="20"/>
        </w:rPr>
        <w:t xml:space="preserve"> the</w:t>
      </w:r>
      <w:r w:rsidR="007D65CF" w:rsidRPr="00A94B93">
        <w:rPr>
          <w:rFonts w:ascii="Arial" w:hAnsi="Arial" w:cs="Arial"/>
          <w:b/>
          <w:bCs/>
          <w:i w:val="0"/>
          <w:iCs w:val="0"/>
          <w:color w:val="auto"/>
          <w:sz w:val="20"/>
          <w:szCs w:val="20"/>
        </w:rPr>
        <w:t xml:space="preserve"> irrigated area and area equipped for irrigation</w:t>
      </w:r>
      <w:r w:rsidR="007D65CF" w:rsidRPr="00A94B93">
        <w:rPr>
          <w:rFonts w:ascii="Arial" w:hAnsi="Arial" w:cs="Arial"/>
          <w:i w:val="0"/>
          <w:iCs w:val="0"/>
          <w:color w:val="auto"/>
          <w:sz w:val="20"/>
          <w:szCs w:val="20"/>
        </w:rPr>
        <w:t xml:space="preserve">. </w:t>
      </w:r>
      <w:r w:rsidR="007D65CF" w:rsidRPr="00A94B93">
        <w:rPr>
          <w:rFonts w:ascii="Arial" w:hAnsi="Arial" w:cs="Arial"/>
          <w:b/>
          <w:bCs/>
          <w:i w:val="0"/>
          <w:iCs w:val="0"/>
          <w:color w:val="auto"/>
          <w:sz w:val="20"/>
          <w:szCs w:val="20"/>
        </w:rPr>
        <w:t>a</w:t>
      </w:r>
      <w:r w:rsidR="007D65CF" w:rsidRPr="00A94B93">
        <w:rPr>
          <w:rFonts w:ascii="Arial" w:hAnsi="Arial" w:cs="Arial"/>
          <w:i w:val="0"/>
          <w:iCs w:val="0"/>
          <w:color w:val="auto"/>
          <w:sz w:val="20"/>
          <w:szCs w:val="20"/>
        </w:rPr>
        <w:t>, Global map of</w:t>
      </w:r>
      <w:r w:rsidR="00392531"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area equipped for irrigation (AEI, Mha) at</w:t>
      </w:r>
      <w:r w:rsidR="00467C8F"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grid</w:t>
      </w:r>
      <w:r w:rsidR="00467C8F" w:rsidRPr="00A94B93">
        <w:rPr>
          <w:rFonts w:ascii="Arial" w:hAnsi="Arial" w:cs="Arial"/>
          <w:i w:val="0"/>
          <w:iCs w:val="0"/>
          <w:color w:val="auto"/>
          <w:sz w:val="20"/>
          <w:szCs w:val="20"/>
        </w:rPr>
        <w:t xml:space="preserve"> </w:t>
      </w:r>
      <w:r w:rsidR="007D65CF" w:rsidRPr="00A94B93">
        <w:rPr>
          <w:rFonts w:ascii="Arial" w:hAnsi="Arial" w:cs="Arial"/>
          <w:i w:val="0"/>
          <w:iCs w:val="0"/>
          <w:color w:val="auto"/>
          <w:sz w:val="20"/>
          <w:szCs w:val="20"/>
        </w:rPr>
        <w:t xml:space="preserve">cell resolution, showing strong spatial clustering in South and East Asia, with smaller hotspots in North America, the Mediterranean, and parts of South America. </w:t>
      </w:r>
      <w:r w:rsidR="007D65CF" w:rsidRPr="00A94B93">
        <w:rPr>
          <w:rFonts w:ascii="Arial" w:hAnsi="Arial" w:cs="Arial"/>
          <w:b/>
          <w:bCs/>
          <w:i w:val="0"/>
          <w:iCs w:val="0"/>
          <w:color w:val="auto"/>
          <w:sz w:val="20"/>
          <w:szCs w:val="20"/>
        </w:rPr>
        <w:t>b</w:t>
      </w:r>
      <w:r w:rsidR="007D65CF" w:rsidRPr="00A94B93">
        <w:rPr>
          <w:rFonts w:ascii="Arial" w:hAnsi="Arial" w:cs="Arial"/>
          <w:i w:val="0"/>
          <w:iCs w:val="0"/>
          <w:color w:val="auto"/>
          <w:sz w:val="20"/>
          <w:szCs w:val="20"/>
        </w:rPr>
        <w:t>, Country-level comparison of</w:t>
      </w:r>
      <w:r w:rsidR="00073908"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irrigated area and AEI for the ten largest contributors, highlighting close agreement among major producers (e.g., India, China and the USA) but systematic gaps in several countries</w:t>
      </w:r>
      <w:r w:rsidR="006767A8" w:rsidRPr="00A94B93">
        <w:rPr>
          <w:rFonts w:ascii="Arial" w:hAnsi="Arial" w:cs="Arial"/>
          <w:i w:val="0"/>
          <w:iCs w:val="0"/>
          <w:color w:val="auto"/>
          <w:sz w:val="20"/>
          <w:szCs w:val="20"/>
        </w:rPr>
        <w:t xml:space="preserve"> and</w:t>
      </w:r>
      <w:r w:rsidR="007D65CF" w:rsidRPr="00A94B93">
        <w:rPr>
          <w:rFonts w:ascii="Arial" w:hAnsi="Arial" w:cs="Arial"/>
          <w:i w:val="0"/>
          <w:iCs w:val="0"/>
          <w:color w:val="auto"/>
          <w:sz w:val="20"/>
          <w:szCs w:val="20"/>
        </w:rPr>
        <w:t xml:space="preserve"> reflecting differences between infrastructure capacity and actual water use. </w:t>
      </w:r>
      <w:r w:rsidR="007D65CF" w:rsidRPr="00A94B93">
        <w:rPr>
          <w:rFonts w:ascii="Arial" w:hAnsi="Arial" w:cs="Arial"/>
          <w:b/>
          <w:bCs/>
          <w:i w:val="0"/>
          <w:iCs w:val="0"/>
          <w:color w:val="auto"/>
          <w:sz w:val="20"/>
          <w:szCs w:val="20"/>
        </w:rPr>
        <w:t>c</w:t>
      </w:r>
      <w:r w:rsidR="007D65CF" w:rsidRPr="00A94B93">
        <w:rPr>
          <w:rFonts w:ascii="Arial" w:hAnsi="Arial" w:cs="Arial"/>
          <w:i w:val="0"/>
          <w:iCs w:val="0"/>
          <w:color w:val="auto"/>
          <w:sz w:val="20"/>
          <w:szCs w:val="20"/>
        </w:rPr>
        <w:t xml:space="preserve">, Regional aggregation of </w:t>
      </w:r>
      <w:r w:rsidR="00073908" w:rsidRPr="00A94B93">
        <w:rPr>
          <w:rFonts w:ascii="Arial" w:hAnsi="Arial" w:cs="Arial"/>
          <w:i w:val="0"/>
          <w:iCs w:val="0"/>
          <w:color w:val="auto"/>
          <w:sz w:val="20"/>
          <w:szCs w:val="20"/>
        </w:rPr>
        <w:t xml:space="preserve">the </w:t>
      </w:r>
      <w:r w:rsidR="007D65CF" w:rsidRPr="00A94B93">
        <w:rPr>
          <w:rFonts w:ascii="Arial" w:hAnsi="Arial" w:cs="Arial"/>
          <w:i w:val="0"/>
          <w:iCs w:val="0"/>
          <w:color w:val="auto"/>
          <w:sz w:val="20"/>
          <w:szCs w:val="20"/>
        </w:rPr>
        <w:t>irrigated area and AEI, showing that South and Southeast Asia dominate global totals, while other regions contribute more modest shares. Across scales,</w:t>
      </w:r>
      <w:r w:rsidR="00073908" w:rsidRPr="00A94B93">
        <w:rPr>
          <w:rFonts w:ascii="Arial" w:hAnsi="Arial" w:cs="Arial"/>
          <w:i w:val="0"/>
          <w:iCs w:val="0"/>
          <w:color w:val="auto"/>
          <w:sz w:val="20"/>
          <w:szCs w:val="20"/>
        </w:rPr>
        <w:t xml:space="preserve"> the</w:t>
      </w:r>
      <w:r w:rsidR="007D65CF" w:rsidRPr="00A94B93">
        <w:rPr>
          <w:rFonts w:ascii="Arial" w:hAnsi="Arial" w:cs="Arial"/>
          <w:i w:val="0"/>
          <w:iCs w:val="0"/>
          <w:color w:val="auto"/>
          <w:sz w:val="20"/>
          <w:szCs w:val="20"/>
        </w:rPr>
        <w:t xml:space="preserve"> AEI consistently exceeds or closely tracks the irrigated area, indicating the extent to which irrigation infrastructure constrains or enables water use.</w:t>
      </w:r>
    </w:p>
    <w:p w14:paraId="4246ECE3" w14:textId="6FF6F799" w:rsidR="00A249FA" w:rsidRPr="00A94B93" w:rsidRDefault="00A249FA" w:rsidP="00E96F8B">
      <w:pPr>
        <w:pStyle w:val="Caption"/>
      </w:pPr>
    </w:p>
    <w:p w14:paraId="3A4AF78B" w14:textId="0B7E09CE" w:rsidR="004A325D" w:rsidRPr="00A94B93" w:rsidRDefault="007D65CF" w:rsidP="00F33F62">
      <w:pPr>
        <w:jc w:val="both"/>
        <w:rPr>
          <w:sz w:val="20"/>
          <w:szCs w:val="20"/>
        </w:rPr>
      </w:pPr>
      <w:r w:rsidRPr="00A94B93">
        <w:rPr>
          <w:noProof/>
          <w:sz w:val="20"/>
          <w:szCs w:val="20"/>
          <w14:ligatures w14:val="standardContextual"/>
        </w:rPr>
        <w:lastRenderedPageBreak/>
        <w:drawing>
          <wp:anchor distT="0" distB="0" distL="114300" distR="114300" simplePos="0" relativeHeight="251658240" behindDoc="0" locked="0" layoutInCell="1" allowOverlap="1" wp14:anchorId="68C46BAB" wp14:editId="52635BBB">
            <wp:simplePos x="0" y="0"/>
            <wp:positionH relativeFrom="margin">
              <wp:align>right</wp:align>
            </wp:positionH>
            <wp:positionV relativeFrom="paragraph">
              <wp:posOffset>342</wp:posOffset>
            </wp:positionV>
            <wp:extent cx="5731510" cy="3221990"/>
            <wp:effectExtent l="0" t="0" r="254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ro-regions.png"/>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anchor>
        </w:drawing>
      </w:r>
      <w:r w:rsidR="00E35751" w:rsidRPr="00A94B93">
        <w:rPr>
          <w:rFonts w:ascii="Arial" w:hAnsi="Arial" w:cs="Arial"/>
          <w:b/>
          <w:sz w:val="20"/>
          <w:szCs w:val="20"/>
        </w:rPr>
        <w:t>Supplementary Fig. 8 | Macroregional classification used for aggregated results.</w:t>
      </w:r>
      <w:r w:rsidR="00E35751" w:rsidRPr="00A94B93">
        <w:rPr>
          <w:sz w:val="20"/>
          <w:szCs w:val="20"/>
        </w:rPr>
        <w:t xml:space="preserve"> </w:t>
      </w:r>
      <w:r w:rsidR="00E35751" w:rsidRPr="00A94B93">
        <w:rPr>
          <w:rFonts w:ascii="Arial" w:hAnsi="Arial" w:cs="Arial"/>
          <w:sz w:val="20"/>
          <w:szCs w:val="20"/>
        </w:rPr>
        <w:t xml:space="preserve">World map showing the </w:t>
      </w:r>
      <w:r w:rsidRPr="00A94B93">
        <w:rPr>
          <w:rFonts w:ascii="Arial" w:hAnsi="Arial" w:cs="Arial"/>
          <w:sz w:val="20"/>
          <w:szCs w:val="20"/>
        </w:rPr>
        <w:t>macroregions</w:t>
      </w:r>
      <w:r w:rsidR="00E35751" w:rsidRPr="00A94B93">
        <w:rPr>
          <w:rFonts w:ascii="Arial" w:hAnsi="Arial" w:cs="Arial"/>
          <w:sz w:val="20"/>
          <w:szCs w:val="20"/>
        </w:rPr>
        <w:t xml:space="preserve"> used throughout the analysis:</w:t>
      </w:r>
      <w:r w:rsidR="00A60157" w:rsidRPr="00A94B93">
        <w:rPr>
          <w:rFonts w:ascii="Arial" w:hAnsi="Arial" w:cs="Arial"/>
          <w:sz w:val="20"/>
          <w:szCs w:val="20"/>
        </w:rPr>
        <w:t xml:space="preserve"> the</w:t>
      </w:r>
      <w:r w:rsidR="00E35751" w:rsidRPr="00A94B93">
        <w:rPr>
          <w:rFonts w:ascii="Arial" w:hAnsi="Arial" w:cs="Arial"/>
          <w:sz w:val="20"/>
          <w:szCs w:val="20"/>
        </w:rPr>
        <w:t xml:space="preserve"> Commonwealth of Independent States (CIS, salmon),</w:t>
      </w:r>
      <w:r w:rsidR="00A60157" w:rsidRPr="00A94B93">
        <w:rPr>
          <w:rFonts w:ascii="Arial" w:hAnsi="Arial" w:cs="Arial"/>
          <w:sz w:val="20"/>
          <w:szCs w:val="20"/>
        </w:rPr>
        <w:t xml:space="preserve"> the</w:t>
      </w:r>
      <w:r w:rsidR="00E35751" w:rsidRPr="00A94B93">
        <w:rPr>
          <w:rFonts w:ascii="Arial" w:hAnsi="Arial" w:cs="Arial"/>
          <w:sz w:val="20"/>
          <w:szCs w:val="20"/>
        </w:rPr>
        <w:t xml:space="preserve"> Europe economic area (EUR, mustard), Latin America and the Caribbean (LAC, light green), North America (NAM, green), Oceania (OCE, teal), Southeast Asia (SEA, blue), Sub-Saharan Africa (SSA, purple), and Southwest Asia and North Africa (SWA, pink).</w:t>
      </w:r>
    </w:p>
    <w:p w14:paraId="3B83246B" w14:textId="4D4BDF76" w:rsidR="00BE1AC2" w:rsidRPr="00A94B93" w:rsidRDefault="007D65CF" w:rsidP="00B963C4">
      <w:pPr>
        <w:pStyle w:val="Heading1"/>
      </w:pPr>
      <w:bookmarkStart w:id="1" w:name="_Toc227323101"/>
      <w:r w:rsidRPr="00A94B93">
        <w:t>Supplementary Tables</w:t>
      </w:r>
      <w:bookmarkEnd w:id="1"/>
    </w:p>
    <w:p w14:paraId="6BCA13AF" w14:textId="21C9E803" w:rsidR="005E28AE" w:rsidRPr="00A94B93" w:rsidRDefault="007D65CF" w:rsidP="00B963C4">
      <w:pPr>
        <w:pStyle w:val="Caption"/>
        <w:keepNext/>
        <w:jc w:val="both"/>
        <w:rPr>
          <w:rFonts w:ascii="Arial" w:hAnsi="Arial" w:cs="Arial"/>
          <w:b/>
          <w:i w:val="0"/>
          <w:color w:val="000000" w:themeColor="text1"/>
          <w:sz w:val="20"/>
          <w:szCs w:val="20"/>
        </w:rPr>
      </w:pPr>
      <w:r w:rsidRPr="00A94B93">
        <w:rPr>
          <w:rFonts w:ascii="Arial" w:hAnsi="Arial" w:cs="Arial"/>
          <w:b/>
          <w:i w:val="0"/>
          <w:color w:val="000000" w:themeColor="text1"/>
          <w:sz w:val="20"/>
          <w:szCs w:val="20"/>
        </w:rPr>
        <w:t xml:space="preserve">Supplementary Table </w:t>
      </w:r>
      <w:r w:rsidRPr="00A94B93">
        <w:rPr>
          <w:rFonts w:ascii="Arial" w:hAnsi="Arial" w:cs="Arial"/>
          <w:b/>
          <w:i w:val="0"/>
          <w:color w:val="000000" w:themeColor="text1"/>
          <w:sz w:val="20"/>
          <w:szCs w:val="20"/>
        </w:rPr>
        <w:fldChar w:fldCharType="begin"/>
      </w:r>
      <w:r w:rsidRPr="00A94B93">
        <w:rPr>
          <w:rFonts w:ascii="Arial" w:hAnsi="Arial" w:cs="Arial"/>
          <w:b/>
          <w:i w:val="0"/>
          <w:color w:val="000000" w:themeColor="text1"/>
          <w:sz w:val="20"/>
          <w:szCs w:val="20"/>
        </w:rPr>
        <w:instrText xml:space="preserve"> SEQ Supplementary_Table \* ARABIC </w:instrText>
      </w:r>
      <w:r w:rsidRPr="00A94B93">
        <w:rPr>
          <w:rFonts w:ascii="Arial" w:hAnsi="Arial" w:cs="Arial"/>
          <w:b/>
          <w:i w:val="0"/>
          <w:color w:val="000000" w:themeColor="text1"/>
          <w:sz w:val="20"/>
          <w:szCs w:val="20"/>
        </w:rPr>
        <w:fldChar w:fldCharType="separate"/>
      </w:r>
      <w:r w:rsidR="00090EC3" w:rsidRPr="00A94B93">
        <w:rPr>
          <w:rFonts w:ascii="Arial" w:hAnsi="Arial" w:cs="Arial"/>
          <w:b/>
          <w:i w:val="0"/>
          <w:color w:val="000000" w:themeColor="text1"/>
          <w:sz w:val="20"/>
          <w:szCs w:val="20"/>
        </w:rPr>
        <w:t>1</w:t>
      </w:r>
      <w:r w:rsidRPr="00A94B93">
        <w:rPr>
          <w:rFonts w:ascii="Arial" w:hAnsi="Arial" w:cs="Arial"/>
          <w:b/>
          <w:i w:val="0"/>
          <w:color w:val="000000" w:themeColor="text1"/>
          <w:sz w:val="20"/>
          <w:szCs w:val="20"/>
        </w:rPr>
        <w:fldChar w:fldCharType="end"/>
      </w:r>
      <w:r w:rsidR="00B963C4" w:rsidRPr="00A94B93">
        <w:rPr>
          <w:rFonts w:ascii="Arial" w:hAnsi="Arial" w:cs="Arial"/>
          <w:b/>
          <w:i w:val="0"/>
          <w:color w:val="000000" w:themeColor="text1"/>
          <w:sz w:val="20"/>
          <w:szCs w:val="20"/>
        </w:rPr>
        <w:t xml:space="preserve"> | Regional water withdrawals, environmental flow requirements and sectoral water use in 2050 under climate scenarios. </w:t>
      </w:r>
      <w:r w:rsidR="00B963C4" w:rsidRPr="00A94B93">
        <w:rPr>
          <w:rFonts w:ascii="Arial" w:hAnsi="Arial" w:cs="Arial"/>
          <w:i w:val="0"/>
          <w:color w:val="000000" w:themeColor="text1"/>
          <w:sz w:val="20"/>
          <w:szCs w:val="20"/>
        </w:rPr>
        <w:t xml:space="preserve">Regional totals of surface water availability, environmental flow requirements, irrigation water withdrawals, and </w:t>
      </w:r>
      <w:r w:rsidRPr="00A94B93">
        <w:rPr>
          <w:rFonts w:ascii="Arial" w:hAnsi="Arial" w:cs="Arial"/>
          <w:i w:val="0"/>
          <w:color w:val="000000"/>
          <w:sz w:val="20"/>
          <w:szCs w:val="20"/>
        </w:rPr>
        <w:t>nonagricultural</w:t>
      </w:r>
      <w:r w:rsidR="00B963C4" w:rsidRPr="00A94B93">
        <w:rPr>
          <w:rFonts w:ascii="Arial" w:hAnsi="Arial" w:cs="Arial"/>
          <w:i w:val="0"/>
          <w:color w:val="000000" w:themeColor="text1"/>
          <w:sz w:val="20"/>
          <w:szCs w:val="20"/>
        </w:rPr>
        <w:t xml:space="preserve"> water withdrawals (domestic and industrial) in 2050 under RCP2.6, RCP7.0 and RCP8.5. Values are reported in cubic kilometers (km³) and represent the mean</w:t>
      </w:r>
      <w:r w:rsidR="002E5DFC" w:rsidRPr="00A94B93">
        <w:rPr>
          <w:rFonts w:ascii="Arial" w:hAnsi="Arial" w:cs="Arial"/>
          <w:i w:val="0"/>
          <w:color w:val="000000" w:themeColor="text1"/>
          <w:sz w:val="20"/>
          <w:szCs w:val="20"/>
        </w:rPr>
        <w:t>s</w:t>
      </w:r>
      <w:r w:rsidR="00B963C4" w:rsidRPr="00A94B93">
        <w:rPr>
          <w:rFonts w:ascii="Arial" w:hAnsi="Arial" w:cs="Arial"/>
          <w:i w:val="0"/>
          <w:color w:val="000000" w:themeColor="text1"/>
          <w:sz w:val="20"/>
          <w:szCs w:val="20"/>
        </w:rPr>
        <w:t xml:space="preserve"> across five global climate models (n = 5). Totals are aggregated at the </w:t>
      </w:r>
      <w:r w:rsidRPr="00A94B93">
        <w:rPr>
          <w:rFonts w:ascii="Arial" w:hAnsi="Arial" w:cs="Arial"/>
          <w:i w:val="0"/>
          <w:color w:val="000000"/>
          <w:sz w:val="20"/>
          <w:szCs w:val="20"/>
        </w:rPr>
        <w:t>macroregional</w:t>
      </w:r>
      <w:r w:rsidR="00B963C4" w:rsidRPr="00A94B93">
        <w:rPr>
          <w:rFonts w:ascii="Arial" w:hAnsi="Arial" w:cs="Arial"/>
          <w:i w:val="0"/>
          <w:color w:val="000000" w:themeColor="text1"/>
          <w:sz w:val="20"/>
          <w:szCs w:val="20"/>
        </w:rPr>
        <w:t xml:space="preserve"> level</w:t>
      </w:r>
      <w:r w:rsidRPr="00A94B93">
        <w:rPr>
          <w:rFonts w:ascii="Arial" w:hAnsi="Arial" w:cs="Arial"/>
          <w:i w:val="0"/>
          <w:color w:val="000000"/>
          <w:sz w:val="20"/>
          <w:szCs w:val="20"/>
        </w:rPr>
        <w:t>, which is</w:t>
      </w:r>
      <w:r w:rsidR="00B963C4" w:rsidRPr="00A94B93">
        <w:rPr>
          <w:rFonts w:ascii="Arial" w:hAnsi="Arial" w:cs="Arial"/>
          <w:i w:val="0"/>
          <w:color w:val="000000" w:themeColor="text1"/>
          <w:sz w:val="20"/>
          <w:szCs w:val="20"/>
        </w:rPr>
        <w:t xml:space="preserve"> consistent with the regional classification used throughout the analysis.</w:t>
      </w:r>
    </w:p>
    <w:tbl>
      <w:tblPr>
        <w:tblStyle w:val="TableGrid"/>
        <w:tblW w:w="5103" w:type="pct"/>
        <w:tblInd w:w="-185" w:type="dxa"/>
        <w:tblLook w:val="04A0" w:firstRow="1" w:lastRow="0" w:firstColumn="1" w:lastColumn="0" w:noHBand="0" w:noVBand="1"/>
      </w:tblPr>
      <w:tblGrid>
        <w:gridCol w:w="726"/>
        <w:gridCol w:w="777"/>
        <w:gridCol w:w="777"/>
        <w:gridCol w:w="777"/>
        <w:gridCol w:w="777"/>
        <w:gridCol w:w="777"/>
        <w:gridCol w:w="777"/>
        <w:gridCol w:w="777"/>
        <w:gridCol w:w="777"/>
        <w:gridCol w:w="777"/>
        <w:gridCol w:w="937"/>
        <w:gridCol w:w="937"/>
      </w:tblGrid>
      <w:tr w:rsidR="00C7772E" w:rsidRPr="00A94B93" w14:paraId="33829972" w14:textId="77777777" w:rsidTr="00B26F37">
        <w:trPr>
          <w:trHeight w:val="332"/>
        </w:trPr>
        <w:tc>
          <w:tcPr>
            <w:tcW w:w="408" w:type="pct"/>
            <w:vAlign w:val="center"/>
            <w:hideMark/>
          </w:tcPr>
          <w:p w14:paraId="54469E86" w14:textId="27F89633" w:rsidR="00B963C4" w:rsidRPr="00A94B93" w:rsidRDefault="00B963C4" w:rsidP="00B963C4">
            <w:pPr>
              <w:jc w:val="center"/>
              <w:rPr>
                <w:rFonts w:ascii="Arial" w:hAnsi="Arial" w:cs="Arial"/>
                <w:color w:val="000000"/>
                <w:sz w:val="16"/>
                <w:szCs w:val="16"/>
                <w:lang w:eastAsia="en-US"/>
              </w:rPr>
            </w:pPr>
          </w:p>
        </w:tc>
        <w:tc>
          <w:tcPr>
            <w:tcW w:w="1221" w:type="pct"/>
            <w:gridSpan w:val="3"/>
            <w:vAlign w:val="center"/>
            <w:hideMark/>
          </w:tcPr>
          <w:p w14:paraId="343C5592" w14:textId="06A6DC9A"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Surface water</w:t>
            </w:r>
          </w:p>
        </w:tc>
        <w:tc>
          <w:tcPr>
            <w:tcW w:w="1223" w:type="pct"/>
            <w:gridSpan w:val="3"/>
            <w:vAlign w:val="center"/>
            <w:hideMark/>
          </w:tcPr>
          <w:p w14:paraId="09AB822E"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Environmental Flow Requirements</w:t>
            </w:r>
          </w:p>
        </w:tc>
        <w:tc>
          <w:tcPr>
            <w:tcW w:w="1223" w:type="pct"/>
            <w:gridSpan w:val="3"/>
            <w:vAlign w:val="center"/>
            <w:hideMark/>
          </w:tcPr>
          <w:p w14:paraId="13ADE4C6"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Irrigation Water Withdrawals</w:t>
            </w:r>
          </w:p>
        </w:tc>
        <w:tc>
          <w:tcPr>
            <w:tcW w:w="926" w:type="pct"/>
            <w:gridSpan w:val="2"/>
            <w:vAlign w:val="center"/>
            <w:hideMark/>
          </w:tcPr>
          <w:p w14:paraId="112E2D0A" w14:textId="6C8A089E"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Nonagricultur</w:t>
            </w:r>
            <w:r w:rsidR="00B10BFA" w:rsidRPr="00A94B93">
              <w:rPr>
                <w:rFonts w:ascii="Arial" w:hAnsi="Arial" w:cs="Arial"/>
                <w:b/>
                <w:color w:val="000000"/>
                <w:sz w:val="16"/>
                <w:szCs w:val="16"/>
                <w:lang w:eastAsia="en-US"/>
              </w:rPr>
              <w:t>al</w:t>
            </w:r>
            <w:r w:rsidRPr="00A94B93">
              <w:rPr>
                <w:rFonts w:ascii="Arial" w:hAnsi="Arial" w:cs="Arial"/>
                <w:b/>
                <w:color w:val="000000"/>
                <w:sz w:val="16"/>
                <w:szCs w:val="16"/>
                <w:lang w:eastAsia="en-US"/>
              </w:rPr>
              <w:t xml:space="preserve"> Water Withdrawals</w:t>
            </w:r>
          </w:p>
        </w:tc>
      </w:tr>
      <w:tr w:rsidR="00C7772E" w:rsidRPr="00A94B93" w14:paraId="37BBA7DB" w14:textId="77777777" w:rsidTr="00B26F37">
        <w:trPr>
          <w:trHeight w:val="300"/>
        </w:trPr>
        <w:tc>
          <w:tcPr>
            <w:tcW w:w="408" w:type="pct"/>
            <w:noWrap/>
            <w:vAlign w:val="center"/>
            <w:hideMark/>
          </w:tcPr>
          <w:p w14:paraId="344588D3" w14:textId="4A69AAA7" w:rsidR="00B963C4" w:rsidRPr="00A94B93" w:rsidRDefault="00B963C4" w:rsidP="00B963C4">
            <w:pPr>
              <w:jc w:val="center"/>
              <w:rPr>
                <w:rFonts w:ascii="Arial" w:hAnsi="Arial" w:cs="Arial"/>
                <w:color w:val="000000"/>
                <w:sz w:val="16"/>
                <w:szCs w:val="16"/>
                <w:lang w:eastAsia="en-US"/>
              </w:rPr>
            </w:pPr>
          </w:p>
        </w:tc>
        <w:tc>
          <w:tcPr>
            <w:tcW w:w="407" w:type="pct"/>
            <w:noWrap/>
            <w:vAlign w:val="center"/>
            <w:hideMark/>
          </w:tcPr>
          <w:p w14:paraId="6A9EDB65" w14:textId="115762D4"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RCP2.6</w:t>
            </w:r>
          </w:p>
        </w:tc>
        <w:tc>
          <w:tcPr>
            <w:tcW w:w="407" w:type="pct"/>
            <w:noWrap/>
            <w:vAlign w:val="center"/>
            <w:hideMark/>
          </w:tcPr>
          <w:p w14:paraId="6B539C3D" w14:textId="25BE1206"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RCP7.0</w:t>
            </w:r>
          </w:p>
        </w:tc>
        <w:tc>
          <w:tcPr>
            <w:tcW w:w="407" w:type="pct"/>
            <w:noWrap/>
            <w:vAlign w:val="center"/>
            <w:hideMark/>
          </w:tcPr>
          <w:p w14:paraId="019DB53E" w14:textId="7D523885"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RCP8.5</w:t>
            </w:r>
          </w:p>
        </w:tc>
        <w:tc>
          <w:tcPr>
            <w:tcW w:w="408" w:type="pct"/>
            <w:noWrap/>
            <w:vAlign w:val="center"/>
            <w:hideMark/>
          </w:tcPr>
          <w:p w14:paraId="1A3EC05A" w14:textId="2099AE6E"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RCP2.6</w:t>
            </w:r>
          </w:p>
        </w:tc>
        <w:tc>
          <w:tcPr>
            <w:tcW w:w="408" w:type="pct"/>
            <w:noWrap/>
            <w:vAlign w:val="center"/>
            <w:hideMark/>
          </w:tcPr>
          <w:p w14:paraId="7465F258" w14:textId="10284D24"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RCP7.0</w:t>
            </w:r>
          </w:p>
        </w:tc>
        <w:tc>
          <w:tcPr>
            <w:tcW w:w="408" w:type="pct"/>
            <w:noWrap/>
            <w:vAlign w:val="center"/>
            <w:hideMark/>
          </w:tcPr>
          <w:p w14:paraId="060F0169" w14:textId="709FA3CE"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RCP8.5</w:t>
            </w:r>
          </w:p>
        </w:tc>
        <w:tc>
          <w:tcPr>
            <w:tcW w:w="408" w:type="pct"/>
            <w:noWrap/>
            <w:vAlign w:val="center"/>
            <w:hideMark/>
          </w:tcPr>
          <w:p w14:paraId="08B5D684" w14:textId="6F8A7CC4"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RCP2.6</w:t>
            </w:r>
          </w:p>
        </w:tc>
        <w:tc>
          <w:tcPr>
            <w:tcW w:w="408" w:type="pct"/>
            <w:noWrap/>
            <w:vAlign w:val="center"/>
            <w:hideMark/>
          </w:tcPr>
          <w:p w14:paraId="42F3305D" w14:textId="2237B95B"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RCP7.0</w:t>
            </w:r>
          </w:p>
        </w:tc>
        <w:tc>
          <w:tcPr>
            <w:tcW w:w="408" w:type="pct"/>
            <w:noWrap/>
            <w:vAlign w:val="center"/>
            <w:hideMark/>
          </w:tcPr>
          <w:p w14:paraId="06933249" w14:textId="0327A9D0"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RCP8.5</w:t>
            </w:r>
          </w:p>
        </w:tc>
        <w:tc>
          <w:tcPr>
            <w:tcW w:w="463" w:type="pct"/>
            <w:noWrap/>
            <w:vAlign w:val="center"/>
            <w:hideMark/>
          </w:tcPr>
          <w:p w14:paraId="57FCCD78" w14:textId="46D03143"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Domestic</w:t>
            </w:r>
          </w:p>
        </w:tc>
        <w:tc>
          <w:tcPr>
            <w:tcW w:w="463" w:type="pct"/>
            <w:noWrap/>
            <w:vAlign w:val="center"/>
            <w:hideMark/>
          </w:tcPr>
          <w:p w14:paraId="18636237" w14:textId="3BFEB500"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Industrial</w:t>
            </w:r>
          </w:p>
        </w:tc>
      </w:tr>
      <w:tr w:rsidR="00C7772E" w:rsidRPr="00A94B93" w14:paraId="18AC645B" w14:textId="77777777" w:rsidTr="00B26F37">
        <w:trPr>
          <w:trHeight w:val="300"/>
        </w:trPr>
        <w:tc>
          <w:tcPr>
            <w:tcW w:w="408" w:type="pct"/>
            <w:noWrap/>
            <w:vAlign w:val="center"/>
            <w:hideMark/>
          </w:tcPr>
          <w:p w14:paraId="3523482A"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SWA</w:t>
            </w:r>
          </w:p>
        </w:tc>
        <w:tc>
          <w:tcPr>
            <w:tcW w:w="407" w:type="pct"/>
            <w:noWrap/>
            <w:vAlign w:val="center"/>
            <w:hideMark/>
          </w:tcPr>
          <w:p w14:paraId="2594314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559</w:t>
            </w:r>
          </w:p>
        </w:tc>
        <w:tc>
          <w:tcPr>
            <w:tcW w:w="407" w:type="pct"/>
            <w:noWrap/>
            <w:vAlign w:val="center"/>
            <w:hideMark/>
          </w:tcPr>
          <w:p w14:paraId="413419B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527</w:t>
            </w:r>
          </w:p>
        </w:tc>
        <w:tc>
          <w:tcPr>
            <w:tcW w:w="407" w:type="pct"/>
            <w:noWrap/>
            <w:vAlign w:val="center"/>
            <w:hideMark/>
          </w:tcPr>
          <w:p w14:paraId="06CC151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499</w:t>
            </w:r>
          </w:p>
        </w:tc>
        <w:tc>
          <w:tcPr>
            <w:tcW w:w="408" w:type="pct"/>
            <w:noWrap/>
            <w:vAlign w:val="center"/>
            <w:hideMark/>
          </w:tcPr>
          <w:p w14:paraId="5E5109D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224</w:t>
            </w:r>
          </w:p>
        </w:tc>
        <w:tc>
          <w:tcPr>
            <w:tcW w:w="408" w:type="pct"/>
            <w:noWrap/>
            <w:vAlign w:val="center"/>
            <w:hideMark/>
          </w:tcPr>
          <w:p w14:paraId="65F4313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211</w:t>
            </w:r>
          </w:p>
        </w:tc>
        <w:tc>
          <w:tcPr>
            <w:tcW w:w="408" w:type="pct"/>
            <w:noWrap/>
            <w:vAlign w:val="center"/>
            <w:hideMark/>
          </w:tcPr>
          <w:p w14:paraId="6410BAD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199</w:t>
            </w:r>
          </w:p>
        </w:tc>
        <w:tc>
          <w:tcPr>
            <w:tcW w:w="408" w:type="pct"/>
            <w:noWrap/>
            <w:vAlign w:val="center"/>
            <w:hideMark/>
          </w:tcPr>
          <w:p w14:paraId="70DD666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245</w:t>
            </w:r>
          </w:p>
        </w:tc>
        <w:tc>
          <w:tcPr>
            <w:tcW w:w="408" w:type="pct"/>
            <w:noWrap/>
            <w:vAlign w:val="center"/>
            <w:hideMark/>
          </w:tcPr>
          <w:p w14:paraId="78AD9CF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08" w:type="pct"/>
            <w:noWrap/>
            <w:vAlign w:val="center"/>
            <w:hideMark/>
          </w:tcPr>
          <w:p w14:paraId="376C523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222</w:t>
            </w:r>
          </w:p>
        </w:tc>
        <w:tc>
          <w:tcPr>
            <w:tcW w:w="463" w:type="pct"/>
            <w:noWrap/>
            <w:vAlign w:val="center"/>
            <w:hideMark/>
          </w:tcPr>
          <w:p w14:paraId="519B5D7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77</w:t>
            </w:r>
          </w:p>
        </w:tc>
        <w:tc>
          <w:tcPr>
            <w:tcW w:w="463" w:type="pct"/>
            <w:noWrap/>
            <w:vAlign w:val="center"/>
            <w:hideMark/>
          </w:tcPr>
          <w:p w14:paraId="505CF19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w:t>
            </w:r>
          </w:p>
        </w:tc>
      </w:tr>
      <w:tr w:rsidR="00C7772E" w:rsidRPr="00A94B93" w14:paraId="0EA3EFF2" w14:textId="77777777" w:rsidTr="00B26F37">
        <w:trPr>
          <w:trHeight w:val="300"/>
        </w:trPr>
        <w:tc>
          <w:tcPr>
            <w:tcW w:w="408" w:type="pct"/>
            <w:noWrap/>
            <w:vAlign w:val="center"/>
            <w:hideMark/>
          </w:tcPr>
          <w:p w14:paraId="2892A345"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EUR</w:t>
            </w:r>
          </w:p>
        </w:tc>
        <w:tc>
          <w:tcPr>
            <w:tcW w:w="407" w:type="pct"/>
            <w:noWrap/>
            <w:vAlign w:val="center"/>
            <w:hideMark/>
          </w:tcPr>
          <w:p w14:paraId="1C8E47F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1776</w:t>
            </w:r>
          </w:p>
        </w:tc>
        <w:tc>
          <w:tcPr>
            <w:tcW w:w="407" w:type="pct"/>
            <w:noWrap/>
            <w:vAlign w:val="center"/>
            <w:hideMark/>
          </w:tcPr>
          <w:p w14:paraId="196C780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1792</w:t>
            </w:r>
          </w:p>
        </w:tc>
        <w:tc>
          <w:tcPr>
            <w:tcW w:w="407" w:type="pct"/>
            <w:noWrap/>
            <w:vAlign w:val="center"/>
            <w:hideMark/>
          </w:tcPr>
          <w:p w14:paraId="7146349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1749</w:t>
            </w:r>
          </w:p>
        </w:tc>
        <w:tc>
          <w:tcPr>
            <w:tcW w:w="408" w:type="pct"/>
            <w:noWrap/>
            <w:vAlign w:val="center"/>
            <w:hideMark/>
          </w:tcPr>
          <w:p w14:paraId="2D5D0CC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710</w:t>
            </w:r>
          </w:p>
        </w:tc>
        <w:tc>
          <w:tcPr>
            <w:tcW w:w="408" w:type="pct"/>
            <w:noWrap/>
            <w:vAlign w:val="center"/>
            <w:hideMark/>
          </w:tcPr>
          <w:p w14:paraId="65BF180F"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717</w:t>
            </w:r>
          </w:p>
        </w:tc>
        <w:tc>
          <w:tcPr>
            <w:tcW w:w="408" w:type="pct"/>
            <w:noWrap/>
            <w:vAlign w:val="center"/>
            <w:hideMark/>
          </w:tcPr>
          <w:p w14:paraId="6F0AF06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699</w:t>
            </w:r>
          </w:p>
        </w:tc>
        <w:tc>
          <w:tcPr>
            <w:tcW w:w="408" w:type="pct"/>
            <w:noWrap/>
            <w:vAlign w:val="center"/>
            <w:hideMark/>
          </w:tcPr>
          <w:p w14:paraId="11B4BFE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w:t>
            </w:r>
          </w:p>
        </w:tc>
        <w:tc>
          <w:tcPr>
            <w:tcW w:w="408" w:type="pct"/>
            <w:noWrap/>
            <w:vAlign w:val="center"/>
            <w:hideMark/>
          </w:tcPr>
          <w:p w14:paraId="5E322AA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47</w:t>
            </w:r>
          </w:p>
        </w:tc>
        <w:tc>
          <w:tcPr>
            <w:tcW w:w="408" w:type="pct"/>
            <w:noWrap/>
            <w:vAlign w:val="center"/>
            <w:hideMark/>
          </w:tcPr>
          <w:p w14:paraId="459C061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46</w:t>
            </w:r>
          </w:p>
        </w:tc>
        <w:tc>
          <w:tcPr>
            <w:tcW w:w="463" w:type="pct"/>
            <w:noWrap/>
            <w:vAlign w:val="center"/>
            <w:hideMark/>
          </w:tcPr>
          <w:p w14:paraId="0DA17E2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61</w:t>
            </w:r>
          </w:p>
        </w:tc>
        <w:tc>
          <w:tcPr>
            <w:tcW w:w="463" w:type="pct"/>
            <w:noWrap/>
            <w:vAlign w:val="center"/>
            <w:hideMark/>
          </w:tcPr>
          <w:p w14:paraId="0770D4E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231</w:t>
            </w:r>
          </w:p>
        </w:tc>
      </w:tr>
      <w:tr w:rsidR="00C7772E" w:rsidRPr="00A94B93" w14:paraId="58A6942B" w14:textId="77777777" w:rsidTr="00B26F37">
        <w:trPr>
          <w:trHeight w:val="300"/>
        </w:trPr>
        <w:tc>
          <w:tcPr>
            <w:tcW w:w="408" w:type="pct"/>
            <w:noWrap/>
            <w:vAlign w:val="center"/>
            <w:hideMark/>
          </w:tcPr>
          <w:p w14:paraId="4238C478"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OCE</w:t>
            </w:r>
          </w:p>
        </w:tc>
        <w:tc>
          <w:tcPr>
            <w:tcW w:w="407" w:type="pct"/>
            <w:noWrap/>
            <w:vAlign w:val="center"/>
            <w:hideMark/>
          </w:tcPr>
          <w:p w14:paraId="16D61A3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1852</w:t>
            </w:r>
          </w:p>
        </w:tc>
        <w:tc>
          <w:tcPr>
            <w:tcW w:w="407" w:type="pct"/>
            <w:noWrap/>
            <w:vAlign w:val="center"/>
            <w:hideMark/>
          </w:tcPr>
          <w:p w14:paraId="2EB89C07"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1866</w:t>
            </w:r>
          </w:p>
        </w:tc>
        <w:tc>
          <w:tcPr>
            <w:tcW w:w="407" w:type="pct"/>
            <w:noWrap/>
            <w:vAlign w:val="center"/>
            <w:hideMark/>
          </w:tcPr>
          <w:p w14:paraId="7B468F8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1886</w:t>
            </w:r>
          </w:p>
        </w:tc>
        <w:tc>
          <w:tcPr>
            <w:tcW w:w="408" w:type="pct"/>
            <w:noWrap/>
            <w:vAlign w:val="center"/>
            <w:hideMark/>
          </w:tcPr>
          <w:p w14:paraId="5CFD503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741</w:t>
            </w:r>
          </w:p>
        </w:tc>
        <w:tc>
          <w:tcPr>
            <w:tcW w:w="408" w:type="pct"/>
            <w:noWrap/>
            <w:vAlign w:val="center"/>
            <w:hideMark/>
          </w:tcPr>
          <w:p w14:paraId="7CFA1DF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746</w:t>
            </w:r>
          </w:p>
        </w:tc>
        <w:tc>
          <w:tcPr>
            <w:tcW w:w="408" w:type="pct"/>
            <w:noWrap/>
            <w:vAlign w:val="center"/>
            <w:hideMark/>
          </w:tcPr>
          <w:p w14:paraId="225CBFD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755</w:t>
            </w:r>
          </w:p>
        </w:tc>
        <w:tc>
          <w:tcPr>
            <w:tcW w:w="408" w:type="pct"/>
            <w:noWrap/>
            <w:vAlign w:val="center"/>
            <w:hideMark/>
          </w:tcPr>
          <w:p w14:paraId="5B3746D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w:t>
            </w:r>
          </w:p>
        </w:tc>
        <w:tc>
          <w:tcPr>
            <w:tcW w:w="408" w:type="pct"/>
            <w:noWrap/>
            <w:vAlign w:val="center"/>
            <w:hideMark/>
          </w:tcPr>
          <w:p w14:paraId="72A5430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w:t>
            </w:r>
          </w:p>
        </w:tc>
        <w:tc>
          <w:tcPr>
            <w:tcW w:w="408" w:type="pct"/>
            <w:noWrap/>
            <w:vAlign w:val="center"/>
            <w:hideMark/>
          </w:tcPr>
          <w:p w14:paraId="490941B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w:t>
            </w:r>
          </w:p>
        </w:tc>
        <w:tc>
          <w:tcPr>
            <w:tcW w:w="463" w:type="pct"/>
            <w:noWrap/>
            <w:vAlign w:val="center"/>
            <w:hideMark/>
          </w:tcPr>
          <w:p w14:paraId="032B62D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w:t>
            </w:r>
          </w:p>
        </w:tc>
        <w:tc>
          <w:tcPr>
            <w:tcW w:w="463" w:type="pct"/>
            <w:noWrap/>
            <w:vAlign w:val="center"/>
            <w:hideMark/>
          </w:tcPr>
          <w:p w14:paraId="327BF65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0.1</w:t>
            </w:r>
          </w:p>
        </w:tc>
      </w:tr>
      <w:tr w:rsidR="00C7772E" w:rsidRPr="00A94B93" w14:paraId="630EBE4E" w14:textId="77777777" w:rsidTr="00B26F37">
        <w:trPr>
          <w:trHeight w:val="300"/>
        </w:trPr>
        <w:tc>
          <w:tcPr>
            <w:tcW w:w="408" w:type="pct"/>
            <w:noWrap/>
            <w:vAlign w:val="center"/>
            <w:hideMark/>
          </w:tcPr>
          <w:p w14:paraId="098F0C51"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CIS</w:t>
            </w:r>
          </w:p>
        </w:tc>
        <w:tc>
          <w:tcPr>
            <w:tcW w:w="407" w:type="pct"/>
            <w:noWrap/>
            <w:vAlign w:val="center"/>
            <w:hideMark/>
          </w:tcPr>
          <w:p w14:paraId="4FD838F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2135</w:t>
            </w:r>
          </w:p>
        </w:tc>
        <w:tc>
          <w:tcPr>
            <w:tcW w:w="407" w:type="pct"/>
            <w:noWrap/>
            <w:vAlign w:val="center"/>
            <w:hideMark/>
          </w:tcPr>
          <w:p w14:paraId="350E6F1E"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2147</w:t>
            </w:r>
          </w:p>
        </w:tc>
        <w:tc>
          <w:tcPr>
            <w:tcW w:w="407" w:type="pct"/>
            <w:noWrap/>
            <w:vAlign w:val="center"/>
            <w:hideMark/>
          </w:tcPr>
          <w:p w14:paraId="05C9906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2120</w:t>
            </w:r>
          </w:p>
        </w:tc>
        <w:tc>
          <w:tcPr>
            <w:tcW w:w="408" w:type="pct"/>
            <w:noWrap/>
            <w:vAlign w:val="center"/>
            <w:hideMark/>
          </w:tcPr>
          <w:p w14:paraId="20B5128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854</w:t>
            </w:r>
          </w:p>
        </w:tc>
        <w:tc>
          <w:tcPr>
            <w:tcW w:w="408" w:type="pct"/>
            <w:noWrap/>
            <w:vAlign w:val="center"/>
            <w:hideMark/>
          </w:tcPr>
          <w:p w14:paraId="5D94F32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859</w:t>
            </w:r>
          </w:p>
        </w:tc>
        <w:tc>
          <w:tcPr>
            <w:tcW w:w="408" w:type="pct"/>
            <w:noWrap/>
            <w:vAlign w:val="center"/>
            <w:hideMark/>
          </w:tcPr>
          <w:p w14:paraId="3641E44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848</w:t>
            </w:r>
          </w:p>
        </w:tc>
        <w:tc>
          <w:tcPr>
            <w:tcW w:w="408" w:type="pct"/>
            <w:noWrap/>
            <w:vAlign w:val="center"/>
            <w:hideMark/>
          </w:tcPr>
          <w:p w14:paraId="18DF7D5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117</w:t>
            </w:r>
          </w:p>
        </w:tc>
        <w:tc>
          <w:tcPr>
            <w:tcW w:w="408" w:type="pct"/>
            <w:noWrap/>
            <w:vAlign w:val="center"/>
            <w:hideMark/>
          </w:tcPr>
          <w:p w14:paraId="50D75A2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114</w:t>
            </w:r>
          </w:p>
        </w:tc>
        <w:tc>
          <w:tcPr>
            <w:tcW w:w="408" w:type="pct"/>
            <w:noWrap/>
            <w:vAlign w:val="center"/>
            <w:hideMark/>
          </w:tcPr>
          <w:p w14:paraId="70A9655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112</w:t>
            </w:r>
          </w:p>
        </w:tc>
        <w:tc>
          <w:tcPr>
            <w:tcW w:w="463" w:type="pct"/>
            <w:noWrap/>
            <w:vAlign w:val="center"/>
            <w:hideMark/>
          </w:tcPr>
          <w:p w14:paraId="2DA109F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50</w:t>
            </w:r>
          </w:p>
        </w:tc>
        <w:tc>
          <w:tcPr>
            <w:tcW w:w="463" w:type="pct"/>
            <w:noWrap/>
            <w:vAlign w:val="center"/>
            <w:hideMark/>
          </w:tcPr>
          <w:p w14:paraId="16089A2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138</w:t>
            </w:r>
          </w:p>
        </w:tc>
      </w:tr>
      <w:tr w:rsidR="00C7772E" w:rsidRPr="00A94B93" w14:paraId="0C86EC06" w14:textId="77777777" w:rsidTr="00B26F37">
        <w:trPr>
          <w:trHeight w:val="300"/>
        </w:trPr>
        <w:tc>
          <w:tcPr>
            <w:tcW w:w="408" w:type="pct"/>
            <w:noWrap/>
            <w:vAlign w:val="center"/>
            <w:hideMark/>
          </w:tcPr>
          <w:p w14:paraId="47A7A501"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NAM</w:t>
            </w:r>
          </w:p>
        </w:tc>
        <w:tc>
          <w:tcPr>
            <w:tcW w:w="407" w:type="pct"/>
            <w:noWrap/>
            <w:vAlign w:val="center"/>
            <w:hideMark/>
          </w:tcPr>
          <w:p w14:paraId="0571FC1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3395</w:t>
            </w:r>
          </w:p>
        </w:tc>
        <w:tc>
          <w:tcPr>
            <w:tcW w:w="407" w:type="pct"/>
            <w:noWrap/>
            <w:vAlign w:val="center"/>
            <w:hideMark/>
          </w:tcPr>
          <w:p w14:paraId="00DFF6D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3351</w:t>
            </w:r>
          </w:p>
        </w:tc>
        <w:tc>
          <w:tcPr>
            <w:tcW w:w="407" w:type="pct"/>
            <w:noWrap/>
            <w:vAlign w:val="center"/>
            <w:hideMark/>
          </w:tcPr>
          <w:p w14:paraId="2B0C4CD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3439</w:t>
            </w:r>
          </w:p>
        </w:tc>
        <w:tc>
          <w:tcPr>
            <w:tcW w:w="408" w:type="pct"/>
            <w:noWrap/>
            <w:vAlign w:val="center"/>
            <w:hideMark/>
          </w:tcPr>
          <w:p w14:paraId="11ECFF0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1358</w:t>
            </w:r>
          </w:p>
        </w:tc>
        <w:tc>
          <w:tcPr>
            <w:tcW w:w="408" w:type="pct"/>
            <w:noWrap/>
            <w:vAlign w:val="center"/>
            <w:hideMark/>
          </w:tcPr>
          <w:p w14:paraId="4C002E2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1340</w:t>
            </w:r>
          </w:p>
        </w:tc>
        <w:tc>
          <w:tcPr>
            <w:tcW w:w="408" w:type="pct"/>
            <w:noWrap/>
            <w:vAlign w:val="center"/>
            <w:hideMark/>
          </w:tcPr>
          <w:p w14:paraId="3DF793B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1376</w:t>
            </w:r>
          </w:p>
        </w:tc>
        <w:tc>
          <w:tcPr>
            <w:tcW w:w="408" w:type="pct"/>
            <w:noWrap/>
            <w:vAlign w:val="center"/>
            <w:hideMark/>
          </w:tcPr>
          <w:p w14:paraId="5DEB2AF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08" w:type="pct"/>
            <w:noWrap/>
            <w:vAlign w:val="center"/>
            <w:hideMark/>
          </w:tcPr>
          <w:p w14:paraId="21DC7B9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08" w:type="pct"/>
            <w:noWrap/>
            <w:vAlign w:val="center"/>
            <w:hideMark/>
          </w:tcPr>
          <w:p w14:paraId="227DD6E7"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228</w:t>
            </w:r>
          </w:p>
        </w:tc>
        <w:tc>
          <w:tcPr>
            <w:tcW w:w="463" w:type="pct"/>
            <w:noWrap/>
            <w:vAlign w:val="center"/>
            <w:hideMark/>
          </w:tcPr>
          <w:p w14:paraId="50AA123E"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66</w:t>
            </w:r>
          </w:p>
        </w:tc>
        <w:tc>
          <w:tcPr>
            <w:tcW w:w="463" w:type="pct"/>
            <w:noWrap/>
            <w:vAlign w:val="center"/>
            <w:hideMark/>
          </w:tcPr>
          <w:p w14:paraId="278AA27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238</w:t>
            </w:r>
          </w:p>
        </w:tc>
      </w:tr>
      <w:tr w:rsidR="00C7772E" w:rsidRPr="00A94B93" w14:paraId="041CD53F" w14:textId="77777777" w:rsidTr="00B26F37">
        <w:trPr>
          <w:trHeight w:val="300"/>
        </w:trPr>
        <w:tc>
          <w:tcPr>
            <w:tcW w:w="408" w:type="pct"/>
            <w:noWrap/>
            <w:vAlign w:val="center"/>
            <w:hideMark/>
          </w:tcPr>
          <w:p w14:paraId="2F195847"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SSA</w:t>
            </w:r>
          </w:p>
        </w:tc>
        <w:tc>
          <w:tcPr>
            <w:tcW w:w="407" w:type="pct"/>
            <w:noWrap/>
            <w:vAlign w:val="center"/>
            <w:hideMark/>
          </w:tcPr>
          <w:p w14:paraId="7A5C7B2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8164</w:t>
            </w:r>
          </w:p>
        </w:tc>
        <w:tc>
          <w:tcPr>
            <w:tcW w:w="407" w:type="pct"/>
            <w:noWrap/>
            <w:vAlign w:val="center"/>
            <w:hideMark/>
          </w:tcPr>
          <w:p w14:paraId="48EE4FF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8227</w:t>
            </w:r>
          </w:p>
        </w:tc>
        <w:tc>
          <w:tcPr>
            <w:tcW w:w="407" w:type="pct"/>
            <w:noWrap/>
            <w:vAlign w:val="center"/>
            <w:hideMark/>
          </w:tcPr>
          <w:p w14:paraId="797E1EF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8444</w:t>
            </w:r>
          </w:p>
        </w:tc>
        <w:tc>
          <w:tcPr>
            <w:tcW w:w="408" w:type="pct"/>
            <w:noWrap/>
            <w:vAlign w:val="center"/>
            <w:hideMark/>
          </w:tcPr>
          <w:p w14:paraId="767746C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3266</w:t>
            </w:r>
          </w:p>
        </w:tc>
        <w:tc>
          <w:tcPr>
            <w:tcW w:w="408" w:type="pct"/>
            <w:noWrap/>
            <w:vAlign w:val="center"/>
            <w:hideMark/>
          </w:tcPr>
          <w:p w14:paraId="58E2C76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3291</w:t>
            </w:r>
          </w:p>
        </w:tc>
        <w:tc>
          <w:tcPr>
            <w:tcW w:w="408" w:type="pct"/>
            <w:noWrap/>
            <w:vAlign w:val="center"/>
            <w:hideMark/>
          </w:tcPr>
          <w:p w14:paraId="0F08EAE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3378</w:t>
            </w:r>
          </w:p>
        </w:tc>
        <w:tc>
          <w:tcPr>
            <w:tcW w:w="408" w:type="pct"/>
            <w:noWrap/>
            <w:vAlign w:val="center"/>
            <w:hideMark/>
          </w:tcPr>
          <w:p w14:paraId="6427642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84</w:t>
            </w:r>
          </w:p>
        </w:tc>
        <w:tc>
          <w:tcPr>
            <w:tcW w:w="408" w:type="pct"/>
            <w:noWrap/>
            <w:vAlign w:val="center"/>
            <w:hideMark/>
          </w:tcPr>
          <w:p w14:paraId="5639D84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83</w:t>
            </w:r>
          </w:p>
        </w:tc>
        <w:tc>
          <w:tcPr>
            <w:tcW w:w="408" w:type="pct"/>
            <w:noWrap/>
            <w:vAlign w:val="center"/>
            <w:hideMark/>
          </w:tcPr>
          <w:p w14:paraId="042BDB4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76</w:t>
            </w:r>
          </w:p>
        </w:tc>
        <w:tc>
          <w:tcPr>
            <w:tcW w:w="463" w:type="pct"/>
            <w:noWrap/>
            <w:vAlign w:val="center"/>
            <w:hideMark/>
          </w:tcPr>
          <w:p w14:paraId="21886D24"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53</w:t>
            </w:r>
          </w:p>
        </w:tc>
        <w:tc>
          <w:tcPr>
            <w:tcW w:w="463" w:type="pct"/>
            <w:noWrap/>
            <w:vAlign w:val="center"/>
            <w:hideMark/>
          </w:tcPr>
          <w:p w14:paraId="09CFCDF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3</w:t>
            </w:r>
          </w:p>
        </w:tc>
      </w:tr>
      <w:tr w:rsidR="00C7772E" w:rsidRPr="00A94B93" w14:paraId="22B0E2EB" w14:textId="77777777" w:rsidTr="00B26F37">
        <w:trPr>
          <w:trHeight w:val="300"/>
        </w:trPr>
        <w:tc>
          <w:tcPr>
            <w:tcW w:w="408" w:type="pct"/>
            <w:noWrap/>
            <w:vAlign w:val="center"/>
            <w:hideMark/>
          </w:tcPr>
          <w:p w14:paraId="612D8FED"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LAC</w:t>
            </w:r>
          </w:p>
        </w:tc>
        <w:tc>
          <w:tcPr>
            <w:tcW w:w="407" w:type="pct"/>
            <w:noWrap/>
            <w:vAlign w:val="center"/>
            <w:hideMark/>
          </w:tcPr>
          <w:p w14:paraId="2BF7603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12667</w:t>
            </w:r>
          </w:p>
        </w:tc>
        <w:tc>
          <w:tcPr>
            <w:tcW w:w="407" w:type="pct"/>
            <w:noWrap/>
            <w:vAlign w:val="center"/>
            <w:hideMark/>
          </w:tcPr>
          <w:p w14:paraId="4C333E7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11920</w:t>
            </w:r>
          </w:p>
        </w:tc>
        <w:tc>
          <w:tcPr>
            <w:tcW w:w="407" w:type="pct"/>
            <w:noWrap/>
            <w:vAlign w:val="center"/>
            <w:hideMark/>
          </w:tcPr>
          <w:p w14:paraId="64F0AB0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11715</w:t>
            </w:r>
          </w:p>
        </w:tc>
        <w:tc>
          <w:tcPr>
            <w:tcW w:w="408" w:type="pct"/>
            <w:noWrap/>
            <w:vAlign w:val="center"/>
            <w:hideMark/>
          </w:tcPr>
          <w:p w14:paraId="7FDD39A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5067</w:t>
            </w:r>
          </w:p>
        </w:tc>
        <w:tc>
          <w:tcPr>
            <w:tcW w:w="408" w:type="pct"/>
            <w:noWrap/>
            <w:vAlign w:val="center"/>
            <w:hideMark/>
          </w:tcPr>
          <w:p w14:paraId="64F991E9"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4768</w:t>
            </w:r>
          </w:p>
        </w:tc>
        <w:tc>
          <w:tcPr>
            <w:tcW w:w="408" w:type="pct"/>
            <w:noWrap/>
            <w:vAlign w:val="center"/>
            <w:hideMark/>
          </w:tcPr>
          <w:p w14:paraId="555F742E"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4686</w:t>
            </w:r>
          </w:p>
        </w:tc>
        <w:tc>
          <w:tcPr>
            <w:tcW w:w="408" w:type="pct"/>
            <w:noWrap/>
            <w:vAlign w:val="center"/>
            <w:hideMark/>
          </w:tcPr>
          <w:p w14:paraId="49F8EF1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208</w:t>
            </w:r>
          </w:p>
        </w:tc>
        <w:tc>
          <w:tcPr>
            <w:tcW w:w="408" w:type="pct"/>
            <w:noWrap/>
            <w:vAlign w:val="center"/>
            <w:hideMark/>
          </w:tcPr>
          <w:p w14:paraId="6DF8174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201</w:t>
            </w:r>
          </w:p>
        </w:tc>
        <w:tc>
          <w:tcPr>
            <w:tcW w:w="408" w:type="pct"/>
            <w:noWrap/>
            <w:vAlign w:val="center"/>
            <w:hideMark/>
          </w:tcPr>
          <w:p w14:paraId="61A29A5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195</w:t>
            </w:r>
          </w:p>
        </w:tc>
        <w:tc>
          <w:tcPr>
            <w:tcW w:w="463" w:type="pct"/>
            <w:noWrap/>
            <w:vAlign w:val="center"/>
            <w:hideMark/>
          </w:tcPr>
          <w:p w14:paraId="3607223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92</w:t>
            </w:r>
          </w:p>
        </w:tc>
        <w:tc>
          <w:tcPr>
            <w:tcW w:w="463" w:type="pct"/>
            <w:noWrap/>
            <w:vAlign w:val="center"/>
            <w:hideMark/>
          </w:tcPr>
          <w:p w14:paraId="4AB87D6F"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29</w:t>
            </w:r>
          </w:p>
        </w:tc>
      </w:tr>
      <w:tr w:rsidR="00C7772E" w:rsidRPr="00A94B93" w14:paraId="7ED9C57B" w14:textId="77777777" w:rsidTr="00B26F37">
        <w:trPr>
          <w:trHeight w:val="300"/>
        </w:trPr>
        <w:tc>
          <w:tcPr>
            <w:tcW w:w="408" w:type="pct"/>
            <w:noWrap/>
            <w:vAlign w:val="center"/>
            <w:hideMark/>
          </w:tcPr>
          <w:p w14:paraId="76FE11CE"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6"/>
                <w:szCs w:val="16"/>
                <w:lang w:eastAsia="en-US"/>
              </w:rPr>
              <w:t>SEA</w:t>
            </w:r>
          </w:p>
        </w:tc>
        <w:tc>
          <w:tcPr>
            <w:tcW w:w="407" w:type="pct"/>
            <w:noWrap/>
            <w:vAlign w:val="center"/>
            <w:hideMark/>
          </w:tcPr>
          <w:p w14:paraId="0BFE142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12780</w:t>
            </w:r>
          </w:p>
        </w:tc>
        <w:tc>
          <w:tcPr>
            <w:tcW w:w="407" w:type="pct"/>
            <w:noWrap/>
            <w:vAlign w:val="center"/>
            <w:hideMark/>
          </w:tcPr>
          <w:p w14:paraId="2D571F6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12355</w:t>
            </w:r>
          </w:p>
        </w:tc>
        <w:tc>
          <w:tcPr>
            <w:tcW w:w="407" w:type="pct"/>
            <w:noWrap/>
            <w:vAlign w:val="center"/>
            <w:hideMark/>
          </w:tcPr>
          <w:p w14:paraId="025CEEC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12696</w:t>
            </w:r>
          </w:p>
        </w:tc>
        <w:tc>
          <w:tcPr>
            <w:tcW w:w="408" w:type="pct"/>
            <w:noWrap/>
            <w:vAlign w:val="center"/>
            <w:hideMark/>
          </w:tcPr>
          <w:p w14:paraId="4241879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5112</w:t>
            </w:r>
          </w:p>
        </w:tc>
        <w:tc>
          <w:tcPr>
            <w:tcW w:w="408" w:type="pct"/>
            <w:noWrap/>
            <w:vAlign w:val="center"/>
            <w:hideMark/>
          </w:tcPr>
          <w:p w14:paraId="66FB54E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4942</w:t>
            </w:r>
          </w:p>
        </w:tc>
        <w:tc>
          <w:tcPr>
            <w:tcW w:w="408" w:type="pct"/>
            <w:noWrap/>
            <w:vAlign w:val="center"/>
            <w:hideMark/>
          </w:tcPr>
          <w:p w14:paraId="52F59A87"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5078</w:t>
            </w:r>
          </w:p>
        </w:tc>
        <w:tc>
          <w:tcPr>
            <w:tcW w:w="408" w:type="pct"/>
            <w:noWrap/>
            <w:vAlign w:val="center"/>
            <w:hideMark/>
          </w:tcPr>
          <w:p w14:paraId="3336211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1589</w:t>
            </w:r>
          </w:p>
        </w:tc>
        <w:tc>
          <w:tcPr>
            <w:tcW w:w="408" w:type="pct"/>
            <w:noWrap/>
            <w:vAlign w:val="center"/>
            <w:hideMark/>
          </w:tcPr>
          <w:p w14:paraId="3EA0F082"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1406</w:t>
            </w:r>
          </w:p>
        </w:tc>
        <w:tc>
          <w:tcPr>
            <w:tcW w:w="408" w:type="pct"/>
            <w:noWrap/>
            <w:vAlign w:val="center"/>
            <w:hideMark/>
          </w:tcPr>
          <w:p w14:paraId="3F37940D"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1420</w:t>
            </w:r>
          </w:p>
        </w:tc>
        <w:tc>
          <w:tcPr>
            <w:tcW w:w="463" w:type="pct"/>
            <w:noWrap/>
            <w:vAlign w:val="center"/>
            <w:hideMark/>
          </w:tcPr>
          <w:p w14:paraId="523794F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499</w:t>
            </w:r>
          </w:p>
        </w:tc>
        <w:tc>
          <w:tcPr>
            <w:tcW w:w="463" w:type="pct"/>
            <w:noWrap/>
            <w:vAlign w:val="center"/>
            <w:hideMark/>
          </w:tcPr>
          <w:p w14:paraId="395B4E5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lang w:eastAsia="en-US"/>
              </w:rPr>
              <w:t>208</w:t>
            </w:r>
          </w:p>
        </w:tc>
      </w:tr>
      <w:tr w:rsidR="00C7772E" w:rsidRPr="00A94B93" w14:paraId="735D6EDF" w14:textId="77777777" w:rsidTr="00B26F37">
        <w:trPr>
          <w:trHeight w:val="300"/>
        </w:trPr>
        <w:tc>
          <w:tcPr>
            <w:tcW w:w="408" w:type="pct"/>
            <w:noWrap/>
            <w:vAlign w:val="center"/>
          </w:tcPr>
          <w:p w14:paraId="037A0A61" w14:textId="77777777" w:rsidR="00B963C4" w:rsidRPr="00A94B93" w:rsidRDefault="007D65CF" w:rsidP="00B963C4">
            <w:pPr>
              <w:jc w:val="center"/>
              <w:rPr>
                <w:rFonts w:ascii="Arial" w:hAnsi="Arial" w:cs="Arial"/>
                <w:b/>
                <w:color w:val="000000"/>
                <w:sz w:val="16"/>
                <w:szCs w:val="16"/>
                <w:lang w:eastAsia="en-US"/>
              </w:rPr>
            </w:pPr>
            <w:r w:rsidRPr="00A94B93">
              <w:rPr>
                <w:rFonts w:ascii="Arial" w:hAnsi="Arial" w:cs="Arial"/>
                <w:b/>
                <w:color w:val="000000"/>
                <w:sz w:val="18"/>
                <w:szCs w:val="16"/>
              </w:rPr>
              <w:t>World</w:t>
            </w:r>
          </w:p>
        </w:tc>
        <w:tc>
          <w:tcPr>
            <w:tcW w:w="407" w:type="pct"/>
            <w:noWrap/>
            <w:vAlign w:val="center"/>
          </w:tcPr>
          <w:p w14:paraId="7BECE71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43328</w:t>
            </w:r>
          </w:p>
        </w:tc>
        <w:tc>
          <w:tcPr>
            <w:tcW w:w="407" w:type="pct"/>
            <w:noWrap/>
            <w:vAlign w:val="center"/>
          </w:tcPr>
          <w:p w14:paraId="4A6AD5AB"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42184</w:t>
            </w:r>
          </w:p>
        </w:tc>
        <w:tc>
          <w:tcPr>
            <w:tcW w:w="407" w:type="pct"/>
            <w:noWrap/>
            <w:vAlign w:val="center"/>
          </w:tcPr>
          <w:p w14:paraId="7F93D975"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42548</w:t>
            </w:r>
          </w:p>
        </w:tc>
        <w:tc>
          <w:tcPr>
            <w:tcW w:w="408" w:type="pct"/>
            <w:noWrap/>
            <w:vAlign w:val="center"/>
          </w:tcPr>
          <w:p w14:paraId="660A63A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17331</w:t>
            </w:r>
          </w:p>
        </w:tc>
        <w:tc>
          <w:tcPr>
            <w:tcW w:w="408" w:type="pct"/>
            <w:noWrap/>
            <w:vAlign w:val="center"/>
          </w:tcPr>
          <w:p w14:paraId="379CD05C"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16874</w:t>
            </w:r>
          </w:p>
        </w:tc>
        <w:tc>
          <w:tcPr>
            <w:tcW w:w="408" w:type="pct"/>
            <w:noWrap/>
            <w:vAlign w:val="center"/>
          </w:tcPr>
          <w:p w14:paraId="15F22E18"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17019</w:t>
            </w:r>
          </w:p>
        </w:tc>
        <w:tc>
          <w:tcPr>
            <w:tcW w:w="408" w:type="pct"/>
            <w:noWrap/>
            <w:vAlign w:val="center"/>
          </w:tcPr>
          <w:p w14:paraId="06DF0BF0"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2529</w:t>
            </w:r>
          </w:p>
        </w:tc>
        <w:tc>
          <w:tcPr>
            <w:tcW w:w="408" w:type="pct"/>
            <w:noWrap/>
            <w:vAlign w:val="center"/>
          </w:tcPr>
          <w:p w14:paraId="35D9B906"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2315</w:t>
            </w:r>
          </w:p>
        </w:tc>
        <w:tc>
          <w:tcPr>
            <w:tcW w:w="408" w:type="pct"/>
            <w:noWrap/>
            <w:vAlign w:val="center"/>
          </w:tcPr>
          <w:p w14:paraId="7C9BF5EA"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2307</w:t>
            </w:r>
          </w:p>
        </w:tc>
        <w:tc>
          <w:tcPr>
            <w:tcW w:w="463" w:type="pct"/>
            <w:noWrap/>
            <w:vAlign w:val="center"/>
          </w:tcPr>
          <w:p w14:paraId="063610F1"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902</w:t>
            </w:r>
          </w:p>
        </w:tc>
        <w:tc>
          <w:tcPr>
            <w:tcW w:w="463" w:type="pct"/>
            <w:noWrap/>
            <w:vAlign w:val="center"/>
          </w:tcPr>
          <w:p w14:paraId="633495A3" w14:textId="77777777" w:rsidR="00B963C4" w:rsidRPr="00A94B93" w:rsidRDefault="007D65CF" w:rsidP="00B963C4">
            <w:pPr>
              <w:jc w:val="center"/>
              <w:rPr>
                <w:rFonts w:ascii="Arial" w:hAnsi="Arial" w:cs="Arial"/>
                <w:color w:val="000000"/>
                <w:sz w:val="16"/>
                <w:szCs w:val="16"/>
                <w:lang w:eastAsia="en-US"/>
              </w:rPr>
            </w:pPr>
            <w:r w:rsidRPr="00A94B93">
              <w:rPr>
                <w:rFonts w:ascii="Arial" w:hAnsi="Arial" w:cs="Arial"/>
                <w:color w:val="000000"/>
                <w:sz w:val="16"/>
                <w:szCs w:val="16"/>
              </w:rPr>
              <w:t>866</w:t>
            </w:r>
          </w:p>
        </w:tc>
      </w:tr>
    </w:tbl>
    <w:p w14:paraId="2DD35F10" w14:textId="20F2ABF3" w:rsidR="005E28AE" w:rsidRPr="00A94B93" w:rsidRDefault="005E28AE" w:rsidP="005E28AE"/>
    <w:p w14:paraId="18BB5987" w14:textId="338E239F" w:rsidR="005E28AE" w:rsidRPr="00A94B93" w:rsidRDefault="005E28AE" w:rsidP="005E28AE"/>
    <w:p w14:paraId="6EF96007" w14:textId="77777777" w:rsidR="00B26F37" w:rsidRPr="00A94B93" w:rsidRDefault="00B26F37" w:rsidP="005E28AE"/>
    <w:p w14:paraId="78DD5041" w14:textId="5CB85728" w:rsidR="00A267A5" w:rsidRPr="00A94B93" w:rsidRDefault="007D65CF" w:rsidP="00BE1AC2">
      <w:pPr>
        <w:pStyle w:val="Caption"/>
        <w:keepNext/>
        <w:jc w:val="both"/>
        <w:rPr>
          <w:rFonts w:ascii="Arial" w:hAnsi="Arial" w:cs="Arial"/>
          <w:i w:val="0"/>
          <w:color w:val="000000" w:themeColor="text1"/>
          <w:sz w:val="20"/>
        </w:rPr>
      </w:pPr>
      <w:r w:rsidRPr="00A94B93">
        <w:rPr>
          <w:rFonts w:ascii="Arial" w:hAnsi="Arial" w:cs="Arial"/>
          <w:b/>
          <w:i w:val="0"/>
          <w:color w:val="000000" w:themeColor="text1"/>
          <w:sz w:val="20"/>
        </w:rPr>
        <w:t xml:space="preserve">Supplementary Table </w:t>
      </w:r>
      <w:r w:rsidRPr="00A94B93">
        <w:rPr>
          <w:rFonts w:ascii="Arial" w:hAnsi="Arial" w:cs="Arial"/>
          <w:b/>
          <w:i w:val="0"/>
          <w:color w:val="000000" w:themeColor="text1"/>
          <w:sz w:val="20"/>
        </w:rPr>
        <w:fldChar w:fldCharType="begin"/>
      </w:r>
      <w:r w:rsidRPr="00A94B93">
        <w:rPr>
          <w:rFonts w:ascii="Arial" w:hAnsi="Arial" w:cs="Arial"/>
          <w:b/>
          <w:i w:val="0"/>
          <w:color w:val="000000" w:themeColor="text1"/>
          <w:sz w:val="20"/>
        </w:rPr>
        <w:instrText xml:space="preserve"> SEQ Supplementary_Table \* ARABIC </w:instrText>
      </w:r>
      <w:r w:rsidRPr="00A94B93">
        <w:rPr>
          <w:rFonts w:ascii="Arial" w:hAnsi="Arial" w:cs="Arial"/>
          <w:b/>
          <w:i w:val="0"/>
          <w:color w:val="000000" w:themeColor="text1"/>
          <w:sz w:val="20"/>
        </w:rPr>
        <w:fldChar w:fldCharType="separate"/>
      </w:r>
      <w:r w:rsidR="00090EC3" w:rsidRPr="00A94B93">
        <w:rPr>
          <w:rFonts w:ascii="Arial" w:hAnsi="Arial" w:cs="Arial"/>
          <w:b/>
          <w:i w:val="0"/>
          <w:color w:val="000000" w:themeColor="text1"/>
          <w:sz w:val="20"/>
        </w:rPr>
        <w:t>2</w:t>
      </w:r>
      <w:r w:rsidRPr="00A94B93">
        <w:rPr>
          <w:rFonts w:ascii="Arial" w:hAnsi="Arial" w:cs="Arial"/>
          <w:b/>
          <w:i w:val="0"/>
          <w:color w:val="000000" w:themeColor="text1"/>
          <w:sz w:val="20"/>
        </w:rPr>
        <w:fldChar w:fldCharType="end"/>
      </w:r>
      <w:r w:rsidRPr="00A94B93">
        <w:rPr>
          <w:rFonts w:ascii="Arial" w:hAnsi="Arial" w:cs="Arial"/>
          <w:b/>
          <w:i w:val="0"/>
          <w:color w:val="000000" w:themeColor="text1"/>
          <w:sz w:val="20"/>
        </w:rPr>
        <w:t xml:space="preserve"> | Regressions of economic responses to climate change impact by macro</w:t>
      </w:r>
      <w:r w:rsidR="00C13576" w:rsidRPr="00A94B93">
        <w:rPr>
          <w:rFonts w:ascii="Arial" w:hAnsi="Arial" w:cs="Arial"/>
          <w:b/>
          <w:i w:val="0"/>
          <w:color w:val="000000" w:themeColor="text1"/>
          <w:sz w:val="20"/>
        </w:rPr>
        <w:t>region</w:t>
      </w:r>
      <w:r w:rsidRPr="00A94B93">
        <w:rPr>
          <w:rFonts w:ascii="Arial" w:hAnsi="Arial" w:cs="Arial"/>
          <w:b/>
          <w:i w:val="0"/>
          <w:color w:val="000000" w:themeColor="text1"/>
          <w:sz w:val="20"/>
        </w:rPr>
        <w:t xml:space="preserve"> for irrigated systems</w:t>
      </w:r>
      <w:r w:rsidRPr="00A94B93">
        <w:rPr>
          <w:rFonts w:ascii="Arial" w:hAnsi="Arial" w:cs="Arial"/>
          <w:i w:val="0"/>
          <w:color w:val="000000" w:themeColor="text1"/>
          <w:sz w:val="20"/>
        </w:rPr>
        <w:t xml:space="preserve">. Intercepts (Int) and slope coefficients (Slope) from univariate </w:t>
      </w:r>
      <w:r w:rsidRPr="00A94B93">
        <w:rPr>
          <w:rFonts w:ascii="Arial" w:hAnsi="Arial" w:cs="Arial"/>
          <w:i w:val="0"/>
          <w:color w:val="000000" w:themeColor="text1"/>
          <w:sz w:val="20"/>
        </w:rPr>
        <w:lastRenderedPageBreak/>
        <w:t xml:space="preserve">regressions of irrigated production (PROD_IR), </w:t>
      </w:r>
      <w:r w:rsidR="00C13576" w:rsidRPr="00A94B93">
        <w:rPr>
          <w:rFonts w:ascii="Arial" w:hAnsi="Arial" w:cs="Arial"/>
          <w:i w:val="0"/>
          <w:color w:val="000000" w:themeColor="text1"/>
          <w:sz w:val="20"/>
        </w:rPr>
        <w:t xml:space="preserve">the </w:t>
      </w:r>
      <w:r w:rsidRPr="00A94B93">
        <w:rPr>
          <w:rFonts w:ascii="Arial" w:hAnsi="Arial" w:cs="Arial"/>
          <w:i w:val="0"/>
          <w:color w:val="000000" w:themeColor="text1"/>
          <w:sz w:val="20"/>
        </w:rPr>
        <w:t>irrigated area (ARIR), irrigation water use (WATR), water</w:t>
      </w:r>
      <w:r w:rsidRPr="00A94B93">
        <w:rPr>
          <w:rFonts w:ascii="Arial" w:hAnsi="Arial" w:cs="Arial"/>
          <w:i w:val="0"/>
          <w:color w:val="000000"/>
          <w:sz w:val="20"/>
        </w:rPr>
        <w:t xml:space="preserve"> </w:t>
      </w:r>
      <w:r w:rsidRPr="00A94B93">
        <w:rPr>
          <w:rFonts w:ascii="Arial" w:hAnsi="Arial" w:cs="Arial"/>
          <w:i w:val="0"/>
          <w:color w:val="000000" w:themeColor="text1"/>
          <w:sz w:val="20"/>
        </w:rPr>
        <w:t xml:space="preserve">use efficiency (WUE)y, </w:t>
      </w:r>
      <w:r w:rsidR="00C13576" w:rsidRPr="00A94B93">
        <w:rPr>
          <w:rFonts w:ascii="Arial" w:hAnsi="Arial" w:cs="Arial"/>
          <w:i w:val="0"/>
          <w:color w:val="000000" w:themeColor="text1"/>
          <w:sz w:val="20"/>
        </w:rPr>
        <w:t xml:space="preserve">the </w:t>
      </w:r>
      <w:r w:rsidRPr="00A94B93">
        <w:rPr>
          <w:rFonts w:ascii="Arial" w:hAnsi="Arial" w:cs="Arial"/>
          <w:i w:val="0"/>
          <w:color w:val="000000" w:themeColor="text1"/>
          <w:sz w:val="20"/>
        </w:rPr>
        <w:t>endogenous irrigated yield (YIIR), and total trade (imports (IMPO) and exports (EXPO)) against climate change impact</w:t>
      </w:r>
      <w:r w:rsidR="00C13576" w:rsidRPr="00A94B93">
        <w:rPr>
          <w:rFonts w:ascii="Arial" w:hAnsi="Arial" w:cs="Arial"/>
          <w:i w:val="0"/>
          <w:color w:val="000000" w:themeColor="text1"/>
          <w:sz w:val="20"/>
        </w:rPr>
        <w:t>s</w:t>
      </w:r>
      <w:r w:rsidRPr="00A94B93">
        <w:rPr>
          <w:rFonts w:ascii="Arial" w:hAnsi="Arial" w:cs="Arial"/>
          <w:i w:val="0"/>
          <w:color w:val="000000" w:themeColor="text1"/>
          <w:sz w:val="20"/>
        </w:rPr>
        <w:t xml:space="preserve"> on irrigated yield changes (YEXO_I) across macroregions. Slopes represent </w:t>
      </w:r>
      <w:r w:rsidRPr="00A94B93">
        <w:rPr>
          <w:rFonts w:ascii="Arial" w:hAnsi="Arial" w:cs="Arial"/>
          <w:i w:val="0"/>
          <w:color w:val="000000"/>
          <w:sz w:val="20"/>
        </w:rPr>
        <w:t xml:space="preserve">the </w:t>
      </w:r>
      <w:r w:rsidRPr="00A94B93">
        <w:rPr>
          <w:rFonts w:ascii="Arial" w:hAnsi="Arial" w:cs="Arial"/>
          <w:i w:val="0"/>
          <w:color w:val="000000" w:themeColor="text1"/>
          <w:sz w:val="20"/>
        </w:rPr>
        <w:t xml:space="preserve">elasticities of each response to climate-driven irrigated yield impacts, pooling climate scenarios and general circulation models. Statistical significance is denoted by * p &lt; 0.1, ** p &lt; 0.05, </w:t>
      </w:r>
      <w:r w:rsidRPr="00A94B93">
        <w:rPr>
          <w:rFonts w:ascii="Arial" w:hAnsi="Arial" w:cs="Arial"/>
          <w:i w:val="0"/>
          <w:color w:val="000000"/>
          <w:sz w:val="20"/>
        </w:rPr>
        <w:t xml:space="preserve">and </w:t>
      </w:r>
      <w:r w:rsidRPr="00A94B93">
        <w:rPr>
          <w:rFonts w:ascii="Arial" w:hAnsi="Arial" w:cs="Arial"/>
          <w:i w:val="0"/>
          <w:color w:val="000000" w:themeColor="text1"/>
          <w:sz w:val="20"/>
        </w:rPr>
        <w:t>*** p &lt; 0.01.</w:t>
      </w:r>
    </w:p>
    <w:tbl>
      <w:tblPr>
        <w:tblStyle w:val="TableGrid"/>
        <w:tblW w:w="8275" w:type="dxa"/>
        <w:jc w:val="center"/>
        <w:tblLook w:val="04A0" w:firstRow="1" w:lastRow="0" w:firstColumn="1" w:lastColumn="0" w:noHBand="0" w:noVBand="1"/>
      </w:tblPr>
      <w:tblGrid>
        <w:gridCol w:w="634"/>
        <w:gridCol w:w="626"/>
        <w:gridCol w:w="985"/>
        <w:gridCol w:w="990"/>
        <w:gridCol w:w="990"/>
        <w:gridCol w:w="990"/>
        <w:gridCol w:w="990"/>
        <w:gridCol w:w="990"/>
        <w:gridCol w:w="1080"/>
      </w:tblGrid>
      <w:tr w:rsidR="00C7772E" w:rsidRPr="00A94B93" w14:paraId="39800894" w14:textId="77777777" w:rsidTr="004A37AF">
        <w:trPr>
          <w:trHeight w:val="300"/>
          <w:jc w:val="center"/>
        </w:trPr>
        <w:tc>
          <w:tcPr>
            <w:tcW w:w="1260" w:type="dxa"/>
            <w:gridSpan w:val="2"/>
            <w:noWrap/>
            <w:hideMark/>
          </w:tcPr>
          <w:p w14:paraId="2D66C469" w14:textId="42BB4247" w:rsidR="004A37AF" w:rsidRPr="00A94B93" w:rsidRDefault="004A37AF" w:rsidP="00A24536">
            <w:pPr>
              <w:rPr>
                <w:rFonts w:ascii="Arial" w:hAnsi="Arial" w:cs="Arial"/>
                <w:color w:val="000000"/>
                <w:sz w:val="16"/>
                <w:szCs w:val="16"/>
                <w:lang w:eastAsia="en-US"/>
              </w:rPr>
            </w:pPr>
          </w:p>
        </w:tc>
        <w:tc>
          <w:tcPr>
            <w:tcW w:w="985" w:type="dxa"/>
            <w:noWrap/>
            <w:hideMark/>
          </w:tcPr>
          <w:p w14:paraId="5A89B4C7"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YIIR</w:t>
            </w:r>
          </w:p>
        </w:tc>
        <w:tc>
          <w:tcPr>
            <w:tcW w:w="990" w:type="dxa"/>
            <w:noWrap/>
            <w:hideMark/>
          </w:tcPr>
          <w:p w14:paraId="6FE91ED1"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ARIR</w:t>
            </w:r>
          </w:p>
        </w:tc>
        <w:tc>
          <w:tcPr>
            <w:tcW w:w="990" w:type="dxa"/>
            <w:noWrap/>
            <w:hideMark/>
          </w:tcPr>
          <w:p w14:paraId="5D5020AD" w14:textId="77777777" w:rsidR="004A37AF"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PROD_IR</w:t>
            </w:r>
          </w:p>
        </w:tc>
        <w:tc>
          <w:tcPr>
            <w:tcW w:w="990" w:type="dxa"/>
            <w:noWrap/>
            <w:hideMark/>
          </w:tcPr>
          <w:p w14:paraId="66026449" w14:textId="77777777" w:rsidR="004A37AF"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WATR</w:t>
            </w:r>
          </w:p>
        </w:tc>
        <w:tc>
          <w:tcPr>
            <w:tcW w:w="990" w:type="dxa"/>
            <w:noWrap/>
            <w:hideMark/>
          </w:tcPr>
          <w:p w14:paraId="04CE43C0"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WUE</w:t>
            </w:r>
          </w:p>
        </w:tc>
        <w:tc>
          <w:tcPr>
            <w:tcW w:w="990" w:type="dxa"/>
            <w:noWrap/>
            <w:hideMark/>
          </w:tcPr>
          <w:p w14:paraId="7809E08F"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IMPO</w:t>
            </w:r>
          </w:p>
        </w:tc>
        <w:tc>
          <w:tcPr>
            <w:tcW w:w="1080" w:type="dxa"/>
            <w:noWrap/>
            <w:hideMark/>
          </w:tcPr>
          <w:p w14:paraId="2DF8B68D" w14:textId="77777777" w:rsidR="004A37AF"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EXPO</w:t>
            </w:r>
          </w:p>
        </w:tc>
      </w:tr>
      <w:tr w:rsidR="00C7772E" w:rsidRPr="00A94B93" w14:paraId="7CFF9260" w14:textId="77777777" w:rsidTr="00FC3299">
        <w:trPr>
          <w:trHeight w:val="300"/>
          <w:jc w:val="center"/>
        </w:trPr>
        <w:tc>
          <w:tcPr>
            <w:tcW w:w="634" w:type="dxa"/>
            <w:vMerge w:val="restart"/>
            <w:noWrap/>
            <w:hideMark/>
          </w:tcPr>
          <w:p w14:paraId="3C365A9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CIS</w:t>
            </w:r>
          </w:p>
          <w:p w14:paraId="7FD5E8EF" w14:textId="5F3E8178" w:rsidR="00FC3299" w:rsidRPr="00A94B93" w:rsidRDefault="00FC3299" w:rsidP="00A24536">
            <w:pPr>
              <w:rPr>
                <w:rFonts w:ascii="Arial" w:hAnsi="Arial" w:cs="Arial"/>
                <w:color w:val="000000"/>
                <w:sz w:val="16"/>
                <w:szCs w:val="16"/>
                <w:lang w:eastAsia="en-US"/>
              </w:rPr>
            </w:pPr>
          </w:p>
        </w:tc>
        <w:tc>
          <w:tcPr>
            <w:tcW w:w="626" w:type="dxa"/>
            <w:noWrap/>
            <w:hideMark/>
          </w:tcPr>
          <w:p w14:paraId="4C560A7D"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1BDD4C6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-14.594***</w:t>
            </w:r>
          </w:p>
        </w:tc>
        <w:tc>
          <w:tcPr>
            <w:tcW w:w="990" w:type="dxa"/>
            <w:noWrap/>
            <w:hideMark/>
          </w:tcPr>
          <w:p w14:paraId="13C7FF7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-23.331***</w:t>
            </w:r>
          </w:p>
        </w:tc>
        <w:tc>
          <w:tcPr>
            <w:tcW w:w="990" w:type="dxa"/>
            <w:noWrap/>
            <w:hideMark/>
          </w:tcPr>
          <w:p w14:paraId="7A9FD34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-44.291***</w:t>
            </w:r>
          </w:p>
        </w:tc>
        <w:tc>
          <w:tcPr>
            <w:tcW w:w="990" w:type="dxa"/>
            <w:noWrap/>
            <w:hideMark/>
          </w:tcPr>
          <w:p w14:paraId="6079A90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0.217</w:t>
            </w:r>
          </w:p>
        </w:tc>
        <w:tc>
          <w:tcPr>
            <w:tcW w:w="990" w:type="dxa"/>
            <w:noWrap/>
            <w:hideMark/>
          </w:tcPr>
          <w:p w14:paraId="3656682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-15.174***</w:t>
            </w:r>
          </w:p>
        </w:tc>
        <w:tc>
          <w:tcPr>
            <w:tcW w:w="990" w:type="dxa"/>
            <w:noWrap/>
            <w:hideMark/>
          </w:tcPr>
          <w:p w14:paraId="2BE68E9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-20.193***</w:t>
            </w:r>
          </w:p>
        </w:tc>
        <w:tc>
          <w:tcPr>
            <w:tcW w:w="1080" w:type="dxa"/>
            <w:noWrap/>
            <w:hideMark/>
          </w:tcPr>
          <w:p w14:paraId="46F9ECD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-44.804***</w:t>
            </w:r>
          </w:p>
        </w:tc>
      </w:tr>
      <w:tr w:rsidR="00C7772E" w:rsidRPr="00A94B93" w14:paraId="7617CA26" w14:textId="77777777" w:rsidTr="00FC3299">
        <w:trPr>
          <w:trHeight w:val="300"/>
          <w:jc w:val="center"/>
        </w:trPr>
        <w:tc>
          <w:tcPr>
            <w:tcW w:w="634" w:type="dxa"/>
            <w:vMerge/>
            <w:noWrap/>
            <w:hideMark/>
          </w:tcPr>
          <w:p w14:paraId="739F5566" w14:textId="37A7D22A" w:rsidR="00FC3299" w:rsidRPr="00A94B93" w:rsidRDefault="00FC3299" w:rsidP="00A24536">
            <w:pPr>
              <w:rPr>
                <w:rFonts w:ascii="Arial" w:hAnsi="Arial" w:cs="Arial"/>
                <w:color w:val="000000"/>
                <w:sz w:val="16"/>
                <w:szCs w:val="16"/>
                <w:lang w:eastAsia="en-US"/>
              </w:rPr>
            </w:pPr>
          </w:p>
        </w:tc>
        <w:tc>
          <w:tcPr>
            <w:tcW w:w="626" w:type="dxa"/>
            <w:noWrap/>
            <w:hideMark/>
          </w:tcPr>
          <w:p w14:paraId="429C12E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788D201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0.209</w:t>
            </w:r>
          </w:p>
        </w:tc>
        <w:tc>
          <w:tcPr>
            <w:tcW w:w="990" w:type="dxa"/>
            <w:noWrap/>
            <w:hideMark/>
          </w:tcPr>
          <w:p w14:paraId="591446A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-2.396***</w:t>
            </w:r>
          </w:p>
        </w:tc>
        <w:tc>
          <w:tcPr>
            <w:tcW w:w="990" w:type="dxa"/>
            <w:noWrap/>
            <w:hideMark/>
          </w:tcPr>
          <w:p w14:paraId="79E849A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-3.409***</w:t>
            </w:r>
          </w:p>
        </w:tc>
        <w:tc>
          <w:tcPr>
            <w:tcW w:w="990" w:type="dxa"/>
            <w:noWrap/>
            <w:hideMark/>
          </w:tcPr>
          <w:p w14:paraId="5F5EF16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-0.678**</w:t>
            </w:r>
          </w:p>
        </w:tc>
        <w:tc>
          <w:tcPr>
            <w:tcW w:w="990" w:type="dxa"/>
            <w:noWrap/>
            <w:hideMark/>
          </w:tcPr>
          <w:p w14:paraId="585FAC9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0.686**</w:t>
            </w:r>
          </w:p>
        </w:tc>
        <w:tc>
          <w:tcPr>
            <w:tcW w:w="990" w:type="dxa"/>
            <w:noWrap/>
            <w:hideMark/>
          </w:tcPr>
          <w:p w14:paraId="696D3B8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-3.337***</w:t>
            </w:r>
          </w:p>
        </w:tc>
        <w:tc>
          <w:tcPr>
            <w:tcW w:w="1080" w:type="dxa"/>
            <w:noWrap/>
            <w:hideMark/>
          </w:tcPr>
          <w:p w14:paraId="1E92857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-0.274</w:t>
            </w:r>
          </w:p>
        </w:tc>
      </w:tr>
      <w:tr w:rsidR="00C7772E" w:rsidRPr="00A94B93" w14:paraId="0FB7B9D4" w14:textId="77777777" w:rsidTr="00FC3299">
        <w:trPr>
          <w:trHeight w:val="300"/>
          <w:jc w:val="center"/>
        </w:trPr>
        <w:tc>
          <w:tcPr>
            <w:tcW w:w="634" w:type="dxa"/>
            <w:vMerge w:val="restart"/>
            <w:noWrap/>
            <w:hideMark/>
          </w:tcPr>
          <w:p w14:paraId="1D81FB83"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EUR</w:t>
            </w:r>
          </w:p>
          <w:p w14:paraId="09B3076C" w14:textId="7BF9C623" w:rsidR="00FC3299" w:rsidRPr="00A94B93" w:rsidRDefault="00FC3299" w:rsidP="00A24536">
            <w:pPr>
              <w:rPr>
                <w:rFonts w:ascii="Arial" w:hAnsi="Arial" w:cs="Arial"/>
                <w:color w:val="000000"/>
                <w:sz w:val="16"/>
                <w:szCs w:val="16"/>
                <w:lang w:eastAsia="en-US"/>
              </w:rPr>
            </w:pPr>
          </w:p>
        </w:tc>
        <w:tc>
          <w:tcPr>
            <w:tcW w:w="626" w:type="dxa"/>
            <w:noWrap/>
            <w:hideMark/>
          </w:tcPr>
          <w:p w14:paraId="34307833"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42801EA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6.704</w:t>
            </w:r>
          </w:p>
        </w:tc>
        <w:tc>
          <w:tcPr>
            <w:tcW w:w="990" w:type="dxa"/>
            <w:noWrap/>
            <w:hideMark/>
          </w:tcPr>
          <w:p w14:paraId="4825F77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32.340**</w:t>
            </w:r>
          </w:p>
        </w:tc>
        <w:tc>
          <w:tcPr>
            <w:tcW w:w="990" w:type="dxa"/>
            <w:noWrap/>
            <w:hideMark/>
          </w:tcPr>
          <w:p w14:paraId="73936C8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11.011</w:t>
            </w:r>
          </w:p>
        </w:tc>
        <w:tc>
          <w:tcPr>
            <w:tcW w:w="990" w:type="dxa"/>
            <w:noWrap/>
            <w:hideMark/>
          </w:tcPr>
          <w:p w14:paraId="79B7E1F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15.069</w:t>
            </w:r>
          </w:p>
        </w:tc>
        <w:tc>
          <w:tcPr>
            <w:tcW w:w="990" w:type="dxa"/>
            <w:noWrap/>
            <w:hideMark/>
          </w:tcPr>
          <w:p w14:paraId="1E63C57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-8.337</w:t>
            </w:r>
          </w:p>
        </w:tc>
        <w:tc>
          <w:tcPr>
            <w:tcW w:w="990" w:type="dxa"/>
            <w:noWrap/>
            <w:hideMark/>
          </w:tcPr>
          <w:p w14:paraId="749B949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25.412***</w:t>
            </w:r>
          </w:p>
        </w:tc>
        <w:tc>
          <w:tcPr>
            <w:tcW w:w="1080" w:type="dxa"/>
            <w:noWrap/>
            <w:hideMark/>
          </w:tcPr>
          <w:p w14:paraId="0FA0325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10.448*</w:t>
            </w:r>
          </w:p>
        </w:tc>
      </w:tr>
      <w:tr w:rsidR="00C7772E" w:rsidRPr="00A94B93" w14:paraId="622244A5" w14:textId="77777777" w:rsidTr="00FC3299">
        <w:trPr>
          <w:trHeight w:val="300"/>
          <w:jc w:val="center"/>
        </w:trPr>
        <w:tc>
          <w:tcPr>
            <w:tcW w:w="634" w:type="dxa"/>
            <w:vMerge/>
            <w:noWrap/>
            <w:hideMark/>
          </w:tcPr>
          <w:p w14:paraId="1660B06B" w14:textId="4D49A669" w:rsidR="00FC3299" w:rsidRPr="00A94B93" w:rsidRDefault="00FC3299" w:rsidP="00A24536">
            <w:pPr>
              <w:rPr>
                <w:rFonts w:ascii="Arial" w:hAnsi="Arial" w:cs="Arial"/>
                <w:color w:val="000000"/>
                <w:sz w:val="16"/>
                <w:szCs w:val="16"/>
                <w:lang w:eastAsia="en-US"/>
              </w:rPr>
            </w:pPr>
          </w:p>
        </w:tc>
        <w:tc>
          <w:tcPr>
            <w:tcW w:w="626" w:type="dxa"/>
            <w:noWrap/>
            <w:hideMark/>
          </w:tcPr>
          <w:p w14:paraId="165CA768"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7B8EEC8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1.305</w:t>
            </w:r>
          </w:p>
        </w:tc>
        <w:tc>
          <w:tcPr>
            <w:tcW w:w="990" w:type="dxa"/>
            <w:noWrap/>
            <w:hideMark/>
          </w:tcPr>
          <w:p w14:paraId="351546F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0.553</w:t>
            </w:r>
          </w:p>
        </w:tc>
        <w:tc>
          <w:tcPr>
            <w:tcW w:w="990" w:type="dxa"/>
            <w:noWrap/>
            <w:hideMark/>
          </w:tcPr>
          <w:p w14:paraId="0C50740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w:t>
            </w:r>
          </w:p>
        </w:tc>
        <w:tc>
          <w:tcPr>
            <w:tcW w:w="990" w:type="dxa"/>
            <w:noWrap/>
            <w:hideMark/>
          </w:tcPr>
          <w:p w14:paraId="05802BE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-0.67</w:t>
            </w:r>
          </w:p>
        </w:tc>
        <w:tc>
          <w:tcPr>
            <w:tcW w:w="990" w:type="dxa"/>
            <w:noWrap/>
            <w:hideMark/>
          </w:tcPr>
          <w:p w14:paraId="2120097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2.038</w:t>
            </w:r>
          </w:p>
        </w:tc>
        <w:tc>
          <w:tcPr>
            <w:tcW w:w="990" w:type="dxa"/>
            <w:noWrap/>
            <w:hideMark/>
          </w:tcPr>
          <w:p w14:paraId="6517F2F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-1.932**</w:t>
            </w:r>
          </w:p>
        </w:tc>
        <w:tc>
          <w:tcPr>
            <w:tcW w:w="1080" w:type="dxa"/>
            <w:noWrap/>
            <w:hideMark/>
          </w:tcPr>
          <w:p w14:paraId="62D00A2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0.633</w:t>
            </w:r>
          </w:p>
        </w:tc>
      </w:tr>
      <w:tr w:rsidR="00C7772E" w:rsidRPr="00A94B93" w14:paraId="242836EB" w14:textId="77777777" w:rsidTr="00FC3299">
        <w:trPr>
          <w:trHeight w:val="300"/>
          <w:jc w:val="center"/>
        </w:trPr>
        <w:tc>
          <w:tcPr>
            <w:tcW w:w="634" w:type="dxa"/>
            <w:vMerge w:val="restart"/>
            <w:noWrap/>
            <w:hideMark/>
          </w:tcPr>
          <w:p w14:paraId="1655140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LAC</w:t>
            </w:r>
          </w:p>
          <w:p w14:paraId="57B05CE9" w14:textId="38331BFC" w:rsidR="00FC3299" w:rsidRPr="00A94B93" w:rsidRDefault="00FC3299" w:rsidP="00A24536">
            <w:pPr>
              <w:rPr>
                <w:rFonts w:ascii="Arial" w:hAnsi="Arial" w:cs="Arial"/>
                <w:color w:val="000000"/>
                <w:sz w:val="16"/>
                <w:szCs w:val="16"/>
                <w:lang w:eastAsia="en-US"/>
              </w:rPr>
            </w:pPr>
          </w:p>
        </w:tc>
        <w:tc>
          <w:tcPr>
            <w:tcW w:w="626" w:type="dxa"/>
            <w:noWrap/>
            <w:hideMark/>
          </w:tcPr>
          <w:p w14:paraId="23E930DC"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4404361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14.691***</w:t>
            </w:r>
          </w:p>
        </w:tc>
        <w:tc>
          <w:tcPr>
            <w:tcW w:w="990" w:type="dxa"/>
            <w:noWrap/>
            <w:hideMark/>
          </w:tcPr>
          <w:p w14:paraId="709B3BA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12.329***</w:t>
            </w:r>
          </w:p>
        </w:tc>
        <w:tc>
          <w:tcPr>
            <w:tcW w:w="990" w:type="dxa"/>
            <w:noWrap/>
            <w:hideMark/>
          </w:tcPr>
          <w:p w14:paraId="0E4D9F0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32.970***</w:t>
            </w:r>
          </w:p>
        </w:tc>
        <w:tc>
          <w:tcPr>
            <w:tcW w:w="990" w:type="dxa"/>
            <w:noWrap/>
            <w:hideMark/>
          </w:tcPr>
          <w:p w14:paraId="52DAFCD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5.562***</w:t>
            </w:r>
          </w:p>
        </w:tc>
        <w:tc>
          <w:tcPr>
            <w:tcW w:w="990" w:type="dxa"/>
            <w:noWrap/>
            <w:hideMark/>
          </w:tcPr>
          <w:p w14:paraId="3623163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8.958***</w:t>
            </w:r>
          </w:p>
        </w:tc>
        <w:tc>
          <w:tcPr>
            <w:tcW w:w="990" w:type="dxa"/>
            <w:noWrap/>
            <w:hideMark/>
          </w:tcPr>
          <w:p w14:paraId="7B17AF0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25.852***</w:t>
            </w:r>
          </w:p>
        </w:tc>
        <w:tc>
          <w:tcPr>
            <w:tcW w:w="1080" w:type="dxa"/>
            <w:noWrap/>
            <w:hideMark/>
          </w:tcPr>
          <w:p w14:paraId="56A21C6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3.952***</w:t>
            </w:r>
          </w:p>
        </w:tc>
      </w:tr>
      <w:tr w:rsidR="00C7772E" w:rsidRPr="00A94B93" w14:paraId="7ED7C3CB" w14:textId="77777777" w:rsidTr="00FC3299">
        <w:trPr>
          <w:trHeight w:val="300"/>
          <w:jc w:val="center"/>
        </w:trPr>
        <w:tc>
          <w:tcPr>
            <w:tcW w:w="634" w:type="dxa"/>
            <w:vMerge/>
            <w:noWrap/>
            <w:hideMark/>
          </w:tcPr>
          <w:p w14:paraId="35CFA240" w14:textId="3DA5A26D" w:rsidR="00FC3299" w:rsidRPr="00A94B93" w:rsidRDefault="00FC3299" w:rsidP="00A24536">
            <w:pPr>
              <w:rPr>
                <w:rFonts w:ascii="Arial" w:hAnsi="Arial" w:cs="Arial"/>
                <w:color w:val="000000"/>
                <w:sz w:val="16"/>
                <w:szCs w:val="16"/>
                <w:lang w:eastAsia="en-US"/>
              </w:rPr>
            </w:pPr>
          </w:p>
        </w:tc>
        <w:tc>
          <w:tcPr>
            <w:tcW w:w="626" w:type="dxa"/>
            <w:noWrap/>
            <w:hideMark/>
          </w:tcPr>
          <w:p w14:paraId="799032A9"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2BF46D3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1.202***</w:t>
            </w:r>
          </w:p>
        </w:tc>
        <w:tc>
          <w:tcPr>
            <w:tcW w:w="990" w:type="dxa"/>
            <w:noWrap/>
            <w:hideMark/>
          </w:tcPr>
          <w:p w14:paraId="5B0DA49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0.223</w:t>
            </w:r>
          </w:p>
        </w:tc>
        <w:tc>
          <w:tcPr>
            <w:tcW w:w="990" w:type="dxa"/>
            <w:noWrap/>
            <w:hideMark/>
          </w:tcPr>
          <w:p w14:paraId="356F88F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0.01</w:t>
            </w:r>
          </w:p>
        </w:tc>
        <w:tc>
          <w:tcPr>
            <w:tcW w:w="990" w:type="dxa"/>
            <w:noWrap/>
            <w:hideMark/>
          </w:tcPr>
          <w:p w14:paraId="12E59B3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-0.154</w:t>
            </w:r>
          </w:p>
        </w:tc>
        <w:tc>
          <w:tcPr>
            <w:tcW w:w="990" w:type="dxa"/>
            <w:noWrap/>
            <w:hideMark/>
          </w:tcPr>
          <w:p w14:paraId="0D7F29C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1.268***</w:t>
            </w:r>
          </w:p>
        </w:tc>
        <w:tc>
          <w:tcPr>
            <w:tcW w:w="990" w:type="dxa"/>
            <w:noWrap/>
            <w:hideMark/>
          </w:tcPr>
          <w:p w14:paraId="62735B2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-0.304</w:t>
            </w:r>
          </w:p>
        </w:tc>
        <w:tc>
          <w:tcPr>
            <w:tcW w:w="1080" w:type="dxa"/>
            <w:noWrap/>
            <w:hideMark/>
          </w:tcPr>
          <w:p w14:paraId="7E7C3A5B"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-0.277</w:t>
            </w:r>
          </w:p>
        </w:tc>
      </w:tr>
      <w:tr w:rsidR="00C7772E" w:rsidRPr="00A94B93" w14:paraId="7CDFF9EB" w14:textId="77777777" w:rsidTr="00FC3299">
        <w:trPr>
          <w:trHeight w:val="300"/>
          <w:jc w:val="center"/>
        </w:trPr>
        <w:tc>
          <w:tcPr>
            <w:tcW w:w="634" w:type="dxa"/>
            <w:vMerge w:val="restart"/>
            <w:noWrap/>
            <w:hideMark/>
          </w:tcPr>
          <w:p w14:paraId="3F1E0F66"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NAM</w:t>
            </w:r>
          </w:p>
          <w:p w14:paraId="367F4400" w14:textId="464E3802" w:rsidR="00FC3299" w:rsidRPr="00A94B93" w:rsidRDefault="00FC3299" w:rsidP="00A24536">
            <w:pPr>
              <w:rPr>
                <w:rFonts w:ascii="Arial" w:hAnsi="Arial" w:cs="Arial"/>
                <w:color w:val="000000"/>
                <w:sz w:val="16"/>
                <w:szCs w:val="16"/>
                <w:lang w:eastAsia="en-US"/>
              </w:rPr>
            </w:pPr>
          </w:p>
        </w:tc>
        <w:tc>
          <w:tcPr>
            <w:tcW w:w="626" w:type="dxa"/>
            <w:noWrap/>
            <w:hideMark/>
          </w:tcPr>
          <w:p w14:paraId="4B607437"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4E572F0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0.389</w:t>
            </w:r>
          </w:p>
        </w:tc>
        <w:tc>
          <w:tcPr>
            <w:tcW w:w="990" w:type="dxa"/>
            <w:noWrap/>
            <w:hideMark/>
          </w:tcPr>
          <w:p w14:paraId="01B32F1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5.157</w:t>
            </w:r>
          </w:p>
        </w:tc>
        <w:tc>
          <w:tcPr>
            <w:tcW w:w="990" w:type="dxa"/>
            <w:noWrap/>
            <w:hideMark/>
          </w:tcPr>
          <w:p w14:paraId="5221D37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-0.297</w:t>
            </w:r>
          </w:p>
        </w:tc>
        <w:tc>
          <w:tcPr>
            <w:tcW w:w="990" w:type="dxa"/>
            <w:noWrap/>
            <w:hideMark/>
          </w:tcPr>
          <w:p w14:paraId="76B9E40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-4.19</w:t>
            </w:r>
          </w:p>
        </w:tc>
        <w:tc>
          <w:tcPr>
            <w:tcW w:w="990" w:type="dxa"/>
            <w:noWrap/>
            <w:hideMark/>
          </w:tcPr>
          <w:p w14:paraId="546DDE0C"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9.080*</w:t>
            </w:r>
          </w:p>
        </w:tc>
        <w:tc>
          <w:tcPr>
            <w:tcW w:w="990" w:type="dxa"/>
            <w:noWrap/>
            <w:hideMark/>
          </w:tcPr>
          <w:p w14:paraId="15EC55CB"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6.355***</w:t>
            </w:r>
          </w:p>
        </w:tc>
        <w:tc>
          <w:tcPr>
            <w:tcW w:w="1080" w:type="dxa"/>
            <w:noWrap/>
            <w:hideMark/>
          </w:tcPr>
          <w:p w14:paraId="26A401A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2.235</w:t>
            </w:r>
          </w:p>
        </w:tc>
      </w:tr>
      <w:tr w:rsidR="00C7772E" w:rsidRPr="00A94B93" w14:paraId="1FD0238D" w14:textId="77777777" w:rsidTr="00FC3299">
        <w:trPr>
          <w:trHeight w:val="300"/>
          <w:jc w:val="center"/>
        </w:trPr>
        <w:tc>
          <w:tcPr>
            <w:tcW w:w="634" w:type="dxa"/>
            <w:vMerge/>
            <w:noWrap/>
            <w:hideMark/>
          </w:tcPr>
          <w:p w14:paraId="3783AA8D" w14:textId="7C96C55A" w:rsidR="00FC3299" w:rsidRPr="00A94B93" w:rsidRDefault="00FC3299" w:rsidP="00A24536">
            <w:pPr>
              <w:rPr>
                <w:rFonts w:ascii="Arial" w:hAnsi="Arial" w:cs="Arial"/>
                <w:color w:val="000000"/>
                <w:sz w:val="16"/>
                <w:szCs w:val="16"/>
                <w:lang w:eastAsia="en-US"/>
              </w:rPr>
            </w:pPr>
          </w:p>
        </w:tc>
        <w:tc>
          <w:tcPr>
            <w:tcW w:w="626" w:type="dxa"/>
            <w:noWrap/>
            <w:hideMark/>
          </w:tcPr>
          <w:p w14:paraId="5132B891"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21DF683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0.974***</w:t>
            </w:r>
          </w:p>
        </w:tc>
        <w:tc>
          <w:tcPr>
            <w:tcW w:w="990" w:type="dxa"/>
            <w:noWrap/>
            <w:hideMark/>
          </w:tcPr>
          <w:p w14:paraId="12AEFD0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-2.071*</w:t>
            </w:r>
          </w:p>
        </w:tc>
        <w:tc>
          <w:tcPr>
            <w:tcW w:w="990" w:type="dxa"/>
            <w:noWrap/>
            <w:hideMark/>
          </w:tcPr>
          <w:p w14:paraId="5E2CA0B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-0.675</w:t>
            </w:r>
          </w:p>
        </w:tc>
        <w:tc>
          <w:tcPr>
            <w:tcW w:w="990" w:type="dxa"/>
            <w:noWrap/>
            <w:hideMark/>
          </w:tcPr>
          <w:p w14:paraId="711F9E9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-2.782***</w:t>
            </w:r>
          </w:p>
        </w:tc>
        <w:tc>
          <w:tcPr>
            <w:tcW w:w="990" w:type="dxa"/>
            <w:noWrap/>
            <w:hideMark/>
          </w:tcPr>
          <w:p w14:paraId="65150E6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3.967***</w:t>
            </w:r>
          </w:p>
        </w:tc>
        <w:tc>
          <w:tcPr>
            <w:tcW w:w="990" w:type="dxa"/>
            <w:noWrap/>
            <w:hideMark/>
          </w:tcPr>
          <w:p w14:paraId="73D775B0"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-0.494</w:t>
            </w:r>
          </w:p>
        </w:tc>
        <w:tc>
          <w:tcPr>
            <w:tcW w:w="1080" w:type="dxa"/>
            <w:noWrap/>
            <w:hideMark/>
          </w:tcPr>
          <w:p w14:paraId="2BCAD813"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2.671***</w:t>
            </w:r>
          </w:p>
        </w:tc>
      </w:tr>
      <w:tr w:rsidR="00C7772E" w:rsidRPr="00A94B93" w14:paraId="498C0F15" w14:textId="77777777" w:rsidTr="00FC3299">
        <w:trPr>
          <w:trHeight w:val="300"/>
          <w:jc w:val="center"/>
        </w:trPr>
        <w:tc>
          <w:tcPr>
            <w:tcW w:w="634" w:type="dxa"/>
            <w:vMerge w:val="restart"/>
            <w:noWrap/>
            <w:hideMark/>
          </w:tcPr>
          <w:p w14:paraId="7C61BC55"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OCE</w:t>
            </w:r>
          </w:p>
          <w:p w14:paraId="0EF0991D" w14:textId="41C774E6" w:rsidR="00FC3299" w:rsidRPr="00A94B93" w:rsidRDefault="00FC3299" w:rsidP="00A24536">
            <w:pPr>
              <w:rPr>
                <w:rFonts w:ascii="Arial" w:hAnsi="Arial" w:cs="Arial"/>
                <w:color w:val="000000"/>
                <w:sz w:val="16"/>
                <w:szCs w:val="16"/>
                <w:lang w:eastAsia="en-US"/>
              </w:rPr>
            </w:pPr>
          </w:p>
        </w:tc>
        <w:tc>
          <w:tcPr>
            <w:tcW w:w="626" w:type="dxa"/>
            <w:noWrap/>
            <w:hideMark/>
          </w:tcPr>
          <w:p w14:paraId="3F2EAC8D"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7C9E6DD8"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-6.865***</w:t>
            </w:r>
          </w:p>
        </w:tc>
        <w:tc>
          <w:tcPr>
            <w:tcW w:w="990" w:type="dxa"/>
            <w:noWrap/>
            <w:hideMark/>
          </w:tcPr>
          <w:p w14:paraId="64E8E26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8.046**</w:t>
            </w:r>
          </w:p>
        </w:tc>
        <w:tc>
          <w:tcPr>
            <w:tcW w:w="990" w:type="dxa"/>
            <w:noWrap/>
            <w:hideMark/>
          </w:tcPr>
          <w:p w14:paraId="5541F7F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76.493***</w:t>
            </w:r>
          </w:p>
        </w:tc>
        <w:tc>
          <w:tcPr>
            <w:tcW w:w="990" w:type="dxa"/>
            <w:noWrap/>
            <w:hideMark/>
          </w:tcPr>
          <w:p w14:paraId="5ED265D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1.965</w:t>
            </w:r>
          </w:p>
        </w:tc>
        <w:tc>
          <w:tcPr>
            <w:tcW w:w="990" w:type="dxa"/>
            <w:noWrap/>
            <w:hideMark/>
          </w:tcPr>
          <w:p w14:paraId="4899E24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1.883</w:t>
            </w:r>
          </w:p>
        </w:tc>
        <w:tc>
          <w:tcPr>
            <w:tcW w:w="990" w:type="dxa"/>
            <w:noWrap/>
            <w:hideMark/>
          </w:tcPr>
          <w:p w14:paraId="528A1987"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-5.363**</w:t>
            </w:r>
          </w:p>
        </w:tc>
        <w:tc>
          <w:tcPr>
            <w:tcW w:w="1080" w:type="dxa"/>
            <w:noWrap/>
            <w:hideMark/>
          </w:tcPr>
          <w:p w14:paraId="17022D2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25.415***</w:t>
            </w:r>
          </w:p>
        </w:tc>
      </w:tr>
      <w:tr w:rsidR="00C7772E" w:rsidRPr="00A94B93" w14:paraId="68C7EADD" w14:textId="77777777" w:rsidTr="00FC3299">
        <w:trPr>
          <w:trHeight w:val="300"/>
          <w:jc w:val="center"/>
        </w:trPr>
        <w:tc>
          <w:tcPr>
            <w:tcW w:w="634" w:type="dxa"/>
            <w:vMerge/>
            <w:noWrap/>
            <w:hideMark/>
          </w:tcPr>
          <w:p w14:paraId="1D2B7C83" w14:textId="7458592B" w:rsidR="00FC3299" w:rsidRPr="00A94B93" w:rsidRDefault="00FC3299" w:rsidP="00A24536">
            <w:pPr>
              <w:rPr>
                <w:rFonts w:ascii="Arial" w:hAnsi="Arial" w:cs="Arial"/>
                <w:color w:val="000000"/>
                <w:sz w:val="16"/>
                <w:szCs w:val="16"/>
                <w:lang w:eastAsia="en-US"/>
              </w:rPr>
            </w:pPr>
          </w:p>
        </w:tc>
        <w:tc>
          <w:tcPr>
            <w:tcW w:w="626" w:type="dxa"/>
            <w:noWrap/>
            <w:hideMark/>
          </w:tcPr>
          <w:p w14:paraId="285465F0"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48D7727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1.080***</w:t>
            </w:r>
          </w:p>
        </w:tc>
        <w:tc>
          <w:tcPr>
            <w:tcW w:w="990" w:type="dxa"/>
            <w:noWrap/>
            <w:hideMark/>
          </w:tcPr>
          <w:p w14:paraId="0C4E331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-0.718***</w:t>
            </w:r>
          </w:p>
        </w:tc>
        <w:tc>
          <w:tcPr>
            <w:tcW w:w="990" w:type="dxa"/>
            <w:noWrap/>
            <w:hideMark/>
          </w:tcPr>
          <w:p w14:paraId="2F0BC61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-0.831**</w:t>
            </w:r>
          </w:p>
        </w:tc>
        <w:tc>
          <w:tcPr>
            <w:tcW w:w="990" w:type="dxa"/>
            <w:noWrap/>
            <w:hideMark/>
          </w:tcPr>
          <w:p w14:paraId="71BC138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-0.911***</w:t>
            </w:r>
          </w:p>
        </w:tc>
        <w:tc>
          <w:tcPr>
            <w:tcW w:w="990" w:type="dxa"/>
            <w:noWrap/>
            <w:hideMark/>
          </w:tcPr>
          <w:p w14:paraId="57474AA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1.991***</w:t>
            </w:r>
          </w:p>
        </w:tc>
        <w:tc>
          <w:tcPr>
            <w:tcW w:w="990" w:type="dxa"/>
            <w:noWrap/>
            <w:hideMark/>
          </w:tcPr>
          <w:p w14:paraId="65081D05"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0.06</w:t>
            </w:r>
          </w:p>
        </w:tc>
        <w:tc>
          <w:tcPr>
            <w:tcW w:w="1080" w:type="dxa"/>
            <w:noWrap/>
            <w:hideMark/>
          </w:tcPr>
          <w:p w14:paraId="034E2AAD"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0.287**</w:t>
            </w:r>
          </w:p>
        </w:tc>
      </w:tr>
      <w:tr w:rsidR="00C7772E" w:rsidRPr="00A94B93" w14:paraId="75011E83" w14:textId="77777777" w:rsidTr="00FC3299">
        <w:trPr>
          <w:trHeight w:val="300"/>
          <w:jc w:val="center"/>
        </w:trPr>
        <w:tc>
          <w:tcPr>
            <w:tcW w:w="634" w:type="dxa"/>
            <w:vMerge w:val="restart"/>
            <w:noWrap/>
            <w:hideMark/>
          </w:tcPr>
          <w:p w14:paraId="51B9DBC2"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SEA</w:t>
            </w:r>
          </w:p>
          <w:p w14:paraId="588A0D15" w14:textId="1BDC8308" w:rsidR="00FC3299" w:rsidRPr="00A94B93" w:rsidRDefault="00FC3299" w:rsidP="00A24536">
            <w:pPr>
              <w:rPr>
                <w:rFonts w:ascii="Arial" w:hAnsi="Arial" w:cs="Arial"/>
                <w:color w:val="000000"/>
                <w:sz w:val="16"/>
                <w:szCs w:val="16"/>
                <w:lang w:eastAsia="en-US"/>
              </w:rPr>
            </w:pPr>
          </w:p>
        </w:tc>
        <w:tc>
          <w:tcPr>
            <w:tcW w:w="626" w:type="dxa"/>
            <w:noWrap/>
            <w:hideMark/>
          </w:tcPr>
          <w:p w14:paraId="4324C595"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74BCAEA1"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2.103***</w:t>
            </w:r>
          </w:p>
        </w:tc>
        <w:tc>
          <w:tcPr>
            <w:tcW w:w="990" w:type="dxa"/>
            <w:noWrap/>
            <w:hideMark/>
          </w:tcPr>
          <w:p w14:paraId="05845DF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0.105</w:t>
            </w:r>
          </w:p>
        </w:tc>
        <w:tc>
          <w:tcPr>
            <w:tcW w:w="990" w:type="dxa"/>
            <w:noWrap/>
            <w:hideMark/>
          </w:tcPr>
          <w:p w14:paraId="4215696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3.521***</w:t>
            </w:r>
          </w:p>
        </w:tc>
        <w:tc>
          <w:tcPr>
            <w:tcW w:w="990" w:type="dxa"/>
            <w:noWrap/>
            <w:hideMark/>
          </w:tcPr>
          <w:p w14:paraId="4A7A6A3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-17.019***</w:t>
            </w:r>
          </w:p>
        </w:tc>
        <w:tc>
          <w:tcPr>
            <w:tcW w:w="990" w:type="dxa"/>
            <w:noWrap/>
            <w:hideMark/>
          </w:tcPr>
          <w:p w14:paraId="554A98B9"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23.466***</w:t>
            </w:r>
          </w:p>
        </w:tc>
        <w:tc>
          <w:tcPr>
            <w:tcW w:w="990" w:type="dxa"/>
            <w:noWrap/>
            <w:hideMark/>
          </w:tcPr>
          <w:p w14:paraId="29D1E6F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1.301***</w:t>
            </w:r>
          </w:p>
        </w:tc>
        <w:tc>
          <w:tcPr>
            <w:tcW w:w="1080" w:type="dxa"/>
            <w:noWrap/>
            <w:hideMark/>
          </w:tcPr>
          <w:p w14:paraId="74978CCA"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4.633***</w:t>
            </w:r>
          </w:p>
        </w:tc>
      </w:tr>
      <w:tr w:rsidR="00C7772E" w:rsidRPr="00A94B93" w14:paraId="30E6B0DC" w14:textId="77777777" w:rsidTr="00FC3299">
        <w:trPr>
          <w:trHeight w:val="300"/>
          <w:jc w:val="center"/>
        </w:trPr>
        <w:tc>
          <w:tcPr>
            <w:tcW w:w="634" w:type="dxa"/>
            <w:vMerge/>
            <w:noWrap/>
            <w:hideMark/>
          </w:tcPr>
          <w:p w14:paraId="46FC6E9E" w14:textId="46FF7860" w:rsidR="00FC3299" w:rsidRPr="00A94B93" w:rsidRDefault="00FC3299" w:rsidP="00A24536">
            <w:pPr>
              <w:rPr>
                <w:rFonts w:ascii="Arial" w:hAnsi="Arial" w:cs="Arial"/>
                <w:color w:val="000000"/>
                <w:sz w:val="16"/>
                <w:szCs w:val="16"/>
                <w:lang w:eastAsia="en-US"/>
              </w:rPr>
            </w:pPr>
          </w:p>
        </w:tc>
        <w:tc>
          <w:tcPr>
            <w:tcW w:w="626" w:type="dxa"/>
            <w:noWrap/>
            <w:hideMark/>
          </w:tcPr>
          <w:p w14:paraId="5D2C73F2" w14:textId="77777777" w:rsidR="00FC3299"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0D68EEDF"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0.743***</w:t>
            </w:r>
          </w:p>
        </w:tc>
        <w:tc>
          <w:tcPr>
            <w:tcW w:w="990" w:type="dxa"/>
            <w:noWrap/>
            <w:hideMark/>
          </w:tcPr>
          <w:p w14:paraId="0DA0A05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0.309*</w:t>
            </w:r>
          </w:p>
        </w:tc>
        <w:tc>
          <w:tcPr>
            <w:tcW w:w="990" w:type="dxa"/>
            <w:noWrap/>
            <w:hideMark/>
          </w:tcPr>
          <w:p w14:paraId="66337CA6"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0.752***</w:t>
            </w:r>
          </w:p>
        </w:tc>
        <w:tc>
          <w:tcPr>
            <w:tcW w:w="990" w:type="dxa"/>
            <w:noWrap/>
            <w:hideMark/>
          </w:tcPr>
          <w:p w14:paraId="6041C6BE"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0.646</w:t>
            </w:r>
          </w:p>
        </w:tc>
        <w:tc>
          <w:tcPr>
            <w:tcW w:w="990" w:type="dxa"/>
            <w:noWrap/>
            <w:hideMark/>
          </w:tcPr>
          <w:p w14:paraId="56724A14"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-0.052</w:t>
            </w:r>
          </w:p>
        </w:tc>
        <w:tc>
          <w:tcPr>
            <w:tcW w:w="990" w:type="dxa"/>
            <w:noWrap/>
            <w:hideMark/>
          </w:tcPr>
          <w:p w14:paraId="7990C00C"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-0.447***</w:t>
            </w:r>
          </w:p>
        </w:tc>
        <w:tc>
          <w:tcPr>
            <w:tcW w:w="1080" w:type="dxa"/>
            <w:noWrap/>
            <w:hideMark/>
          </w:tcPr>
          <w:p w14:paraId="412483F2" w14:textId="77777777" w:rsidR="00FC3299"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0.745**</w:t>
            </w:r>
          </w:p>
        </w:tc>
      </w:tr>
      <w:tr w:rsidR="00C7772E" w:rsidRPr="00A94B93" w14:paraId="3C008CAE" w14:textId="77777777" w:rsidTr="00FC3299">
        <w:trPr>
          <w:trHeight w:val="300"/>
          <w:jc w:val="center"/>
        </w:trPr>
        <w:tc>
          <w:tcPr>
            <w:tcW w:w="634" w:type="dxa"/>
            <w:vMerge w:val="restart"/>
            <w:noWrap/>
            <w:hideMark/>
          </w:tcPr>
          <w:p w14:paraId="04AAA997"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SSA</w:t>
            </w:r>
          </w:p>
          <w:p w14:paraId="1D1BA883" w14:textId="759B9DD3" w:rsidR="00A267A5" w:rsidRPr="00A94B93" w:rsidRDefault="00A267A5" w:rsidP="00A24536">
            <w:pPr>
              <w:rPr>
                <w:rFonts w:ascii="Arial" w:hAnsi="Arial" w:cs="Arial"/>
                <w:color w:val="000000"/>
                <w:sz w:val="16"/>
                <w:szCs w:val="16"/>
                <w:lang w:eastAsia="en-US"/>
              </w:rPr>
            </w:pPr>
          </w:p>
        </w:tc>
        <w:tc>
          <w:tcPr>
            <w:tcW w:w="626" w:type="dxa"/>
            <w:noWrap/>
            <w:hideMark/>
          </w:tcPr>
          <w:p w14:paraId="491C7318"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637840D3"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2.682***</w:t>
            </w:r>
          </w:p>
        </w:tc>
        <w:tc>
          <w:tcPr>
            <w:tcW w:w="990" w:type="dxa"/>
            <w:noWrap/>
            <w:hideMark/>
          </w:tcPr>
          <w:p w14:paraId="175BC814"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-28.640***</w:t>
            </w:r>
          </w:p>
        </w:tc>
        <w:tc>
          <w:tcPr>
            <w:tcW w:w="990" w:type="dxa"/>
            <w:noWrap/>
            <w:hideMark/>
          </w:tcPr>
          <w:p w14:paraId="3717708C"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-1.81</w:t>
            </w:r>
          </w:p>
        </w:tc>
        <w:tc>
          <w:tcPr>
            <w:tcW w:w="990" w:type="dxa"/>
            <w:noWrap/>
            <w:hideMark/>
          </w:tcPr>
          <w:p w14:paraId="1945771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-7.632***</w:t>
            </w:r>
          </w:p>
        </w:tc>
        <w:tc>
          <w:tcPr>
            <w:tcW w:w="990" w:type="dxa"/>
            <w:noWrap/>
            <w:hideMark/>
          </w:tcPr>
          <w:p w14:paraId="18F5703D"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12.185***</w:t>
            </w:r>
          </w:p>
        </w:tc>
        <w:tc>
          <w:tcPr>
            <w:tcW w:w="990" w:type="dxa"/>
            <w:noWrap/>
            <w:hideMark/>
          </w:tcPr>
          <w:p w14:paraId="1ADF9C5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2.115</w:t>
            </w:r>
          </w:p>
        </w:tc>
        <w:tc>
          <w:tcPr>
            <w:tcW w:w="1080" w:type="dxa"/>
            <w:noWrap/>
            <w:hideMark/>
          </w:tcPr>
          <w:p w14:paraId="0F7CA63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13.018***</w:t>
            </w:r>
          </w:p>
        </w:tc>
      </w:tr>
      <w:tr w:rsidR="00C7772E" w:rsidRPr="00A94B93" w14:paraId="6DF75476" w14:textId="77777777" w:rsidTr="00FC3299">
        <w:trPr>
          <w:trHeight w:val="300"/>
          <w:jc w:val="center"/>
        </w:trPr>
        <w:tc>
          <w:tcPr>
            <w:tcW w:w="634" w:type="dxa"/>
            <w:vMerge/>
            <w:noWrap/>
            <w:hideMark/>
          </w:tcPr>
          <w:p w14:paraId="7C21B1BE" w14:textId="166A3CC9" w:rsidR="00A267A5" w:rsidRPr="00A94B93" w:rsidRDefault="00A267A5" w:rsidP="00A24536">
            <w:pPr>
              <w:rPr>
                <w:rFonts w:ascii="Arial" w:hAnsi="Arial" w:cs="Arial"/>
                <w:color w:val="000000"/>
                <w:sz w:val="16"/>
                <w:szCs w:val="16"/>
                <w:lang w:eastAsia="en-US"/>
              </w:rPr>
            </w:pPr>
          </w:p>
        </w:tc>
        <w:tc>
          <w:tcPr>
            <w:tcW w:w="626" w:type="dxa"/>
            <w:noWrap/>
            <w:hideMark/>
          </w:tcPr>
          <w:p w14:paraId="33ACD19E"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07F25D2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0.351</w:t>
            </w:r>
          </w:p>
        </w:tc>
        <w:tc>
          <w:tcPr>
            <w:tcW w:w="990" w:type="dxa"/>
            <w:noWrap/>
            <w:hideMark/>
          </w:tcPr>
          <w:p w14:paraId="77ECC1A9"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-4.306***</w:t>
            </w:r>
          </w:p>
        </w:tc>
        <w:tc>
          <w:tcPr>
            <w:tcW w:w="990" w:type="dxa"/>
            <w:noWrap/>
            <w:hideMark/>
          </w:tcPr>
          <w:p w14:paraId="50CE737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-4.446***</w:t>
            </w:r>
          </w:p>
        </w:tc>
        <w:tc>
          <w:tcPr>
            <w:tcW w:w="990" w:type="dxa"/>
            <w:noWrap/>
            <w:hideMark/>
          </w:tcPr>
          <w:p w14:paraId="1B2FAA6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-4.845***</w:t>
            </w:r>
          </w:p>
        </w:tc>
        <w:tc>
          <w:tcPr>
            <w:tcW w:w="990" w:type="dxa"/>
            <w:noWrap/>
            <w:hideMark/>
          </w:tcPr>
          <w:p w14:paraId="0EA981B9"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6.998***</w:t>
            </w:r>
          </w:p>
        </w:tc>
        <w:tc>
          <w:tcPr>
            <w:tcW w:w="990" w:type="dxa"/>
            <w:noWrap/>
            <w:hideMark/>
          </w:tcPr>
          <w:p w14:paraId="17E2483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0.95</w:t>
            </w:r>
          </w:p>
        </w:tc>
        <w:tc>
          <w:tcPr>
            <w:tcW w:w="1080" w:type="dxa"/>
            <w:noWrap/>
            <w:hideMark/>
          </w:tcPr>
          <w:p w14:paraId="5EF812D5"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-1.183</w:t>
            </w:r>
          </w:p>
        </w:tc>
      </w:tr>
      <w:tr w:rsidR="00C7772E" w:rsidRPr="00A94B93" w14:paraId="008F473D" w14:textId="77777777" w:rsidTr="00FC3299">
        <w:trPr>
          <w:trHeight w:val="300"/>
          <w:jc w:val="center"/>
        </w:trPr>
        <w:tc>
          <w:tcPr>
            <w:tcW w:w="634" w:type="dxa"/>
            <w:vMerge w:val="restart"/>
            <w:noWrap/>
            <w:hideMark/>
          </w:tcPr>
          <w:p w14:paraId="7450570C"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SWA</w:t>
            </w:r>
          </w:p>
          <w:p w14:paraId="44701FF6" w14:textId="6E029246" w:rsidR="00A267A5" w:rsidRPr="00A94B93" w:rsidRDefault="00A267A5" w:rsidP="00A24536">
            <w:pPr>
              <w:rPr>
                <w:rFonts w:ascii="Arial" w:hAnsi="Arial" w:cs="Arial"/>
                <w:color w:val="000000"/>
                <w:sz w:val="16"/>
                <w:szCs w:val="16"/>
                <w:lang w:eastAsia="en-US"/>
              </w:rPr>
            </w:pPr>
          </w:p>
        </w:tc>
        <w:tc>
          <w:tcPr>
            <w:tcW w:w="626" w:type="dxa"/>
            <w:noWrap/>
            <w:hideMark/>
          </w:tcPr>
          <w:p w14:paraId="1C870C31"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03EB75E4"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-16.436***</w:t>
            </w:r>
          </w:p>
        </w:tc>
        <w:tc>
          <w:tcPr>
            <w:tcW w:w="990" w:type="dxa"/>
            <w:noWrap/>
            <w:hideMark/>
          </w:tcPr>
          <w:p w14:paraId="7B16673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7.797*</w:t>
            </w:r>
          </w:p>
        </w:tc>
        <w:tc>
          <w:tcPr>
            <w:tcW w:w="990" w:type="dxa"/>
            <w:noWrap/>
            <w:hideMark/>
          </w:tcPr>
          <w:p w14:paraId="2583B74D"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-6.555*</w:t>
            </w:r>
          </w:p>
        </w:tc>
        <w:tc>
          <w:tcPr>
            <w:tcW w:w="990" w:type="dxa"/>
            <w:noWrap/>
            <w:hideMark/>
          </w:tcPr>
          <w:p w14:paraId="491BCF87"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5.248*</w:t>
            </w:r>
          </w:p>
        </w:tc>
        <w:tc>
          <w:tcPr>
            <w:tcW w:w="990" w:type="dxa"/>
            <w:noWrap/>
            <w:hideMark/>
          </w:tcPr>
          <w:p w14:paraId="4AF53D9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-21.035***</w:t>
            </w:r>
          </w:p>
        </w:tc>
        <w:tc>
          <w:tcPr>
            <w:tcW w:w="990" w:type="dxa"/>
            <w:noWrap/>
            <w:hideMark/>
          </w:tcPr>
          <w:p w14:paraId="3D49AC7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4.397</w:t>
            </w:r>
          </w:p>
        </w:tc>
        <w:tc>
          <w:tcPr>
            <w:tcW w:w="1080" w:type="dxa"/>
            <w:noWrap/>
            <w:hideMark/>
          </w:tcPr>
          <w:p w14:paraId="4E6B2C4C"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21.423*</w:t>
            </w:r>
          </w:p>
        </w:tc>
      </w:tr>
      <w:tr w:rsidR="00C7772E" w:rsidRPr="00A94B93" w14:paraId="0D75CCD5" w14:textId="77777777" w:rsidTr="00FC3299">
        <w:trPr>
          <w:trHeight w:val="300"/>
          <w:jc w:val="center"/>
        </w:trPr>
        <w:tc>
          <w:tcPr>
            <w:tcW w:w="634" w:type="dxa"/>
            <w:vMerge/>
            <w:noWrap/>
            <w:hideMark/>
          </w:tcPr>
          <w:p w14:paraId="13ACAAA8" w14:textId="63EF745F" w:rsidR="00A267A5" w:rsidRPr="00A94B93" w:rsidRDefault="00A267A5" w:rsidP="00A24536">
            <w:pPr>
              <w:rPr>
                <w:rFonts w:ascii="Arial" w:hAnsi="Arial" w:cs="Arial"/>
                <w:color w:val="000000"/>
                <w:sz w:val="16"/>
                <w:szCs w:val="16"/>
                <w:lang w:eastAsia="en-US"/>
              </w:rPr>
            </w:pPr>
          </w:p>
        </w:tc>
        <w:tc>
          <w:tcPr>
            <w:tcW w:w="626" w:type="dxa"/>
            <w:noWrap/>
            <w:hideMark/>
          </w:tcPr>
          <w:p w14:paraId="621BAB0C"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5A7DE3A8"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0.556**</w:t>
            </w:r>
          </w:p>
        </w:tc>
        <w:tc>
          <w:tcPr>
            <w:tcW w:w="990" w:type="dxa"/>
            <w:noWrap/>
            <w:hideMark/>
          </w:tcPr>
          <w:p w14:paraId="2A938298"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0.409*</w:t>
            </w:r>
          </w:p>
        </w:tc>
        <w:tc>
          <w:tcPr>
            <w:tcW w:w="990" w:type="dxa"/>
            <w:noWrap/>
            <w:hideMark/>
          </w:tcPr>
          <w:p w14:paraId="7805BD88"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0.643***</w:t>
            </w:r>
          </w:p>
        </w:tc>
        <w:tc>
          <w:tcPr>
            <w:tcW w:w="990" w:type="dxa"/>
            <w:noWrap/>
            <w:hideMark/>
          </w:tcPr>
          <w:p w14:paraId="0F451314"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0.837***</w:t>
            </w:r>
          </w:p>
        </w:tc>
        <w:tc>
          <w:tcPr>
            <w:tcW w:w="990" w:type="dxa"/>
            <w:noWrap/>
            <w:hideMark/>
          </w:tcPr>
          <w:p w14:paraId="67F9A5B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-0.149</w:t>
            </w:r>
          </w:p>
        </w:tc>
        <w:tc>
          <w:tcPr>
            <w:tcW w:w="990" w:type="dxa"/>
            <w:noWrap/>
            <w:hideMark/>
          </w:tcPr>
          <w:p w14:paraId="6F57CB0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-0.153</w:t>
            </w:r>
          </w:p>
        </w:tc>
        <w:tc>
          <w:tcPr>
            <w:tcW w:w="1080" w:type="dxa"/>
            <w:noWrap/>
            <w:hideMark/>
          </w:tcPr>
          <w:p w14:paraId="1613B790"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-0.719</w:t>
            </w:r>
          </w:p>
        </w:tc>
      </w:tr>
      <w:tr w:rsidR="00C7772E" w:rsidRPr="00A94B93" w14:paraId="07B63183" w14:textId="77777777" w:rsidTr="00FC3299">
        <w:trPr>
          <w:trHeight w:val="300"/>
          <w:jc w:val="center"/>
        </w:trPr>
        <w:tc>
          <w:tcPr>
            <w:tcW w:w="634" w:type="dxa"/>
            <w:vMerge w:val="restart"/>
            <w:noWrap/>
            <w:hideMark/>
          </w:tcPr>
          <w:p w14:paraId="5C34D9A0"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World</w:t>
            </w:r>
          </w:p>
          <w:p w14:paraId="7B3FBFB9" w14:textId="73B2738C" w:rsidR="00A267A5" w:rsidRPr="00A94B93" w:rsidRDefault="00A267A5" w:rsidP="00A24536">
            <w:pPr>
              <w:rPr>
                <w:rFonts w:ascii="Arial" w:hAnsi="Arial" w:cs="Arial"/>
                <w:color w:val="000000"/>
                <w:sz w:val="16"/>
                <w:szCs w:val="16"/>
                <w:lang w:eastAsia="en-US"/>
              </w:rPr>
            </w:pPr>
          </w:p>
        </w:tc>
        <w:tc>
          <w:tcPr>
            <w:tcW w:w="626" w:type="dxa"/>
            <w:noWrap/>
            <w:hideMark/>
          </w:tcPr>
          <w:p w14:paraId="57AB0CD3"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Int</w:t>
            </w:r>
          </w:p>
        </w:tc>
        <w:tc>
          <w:tcPr>
            <w:tcW w:w="985" w:type="dxa"/>
            <w:noWrap/>
            <w:hideMark/>
          </w:tcPr>
          <w:p w14:paraId="5817D4C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2.827***</w:t>
            </w:r>
          </w:p>
        </w:tc>
        <w:tc>
          <w:tcPr>
            <w:tcW w:w="990" w:type="dxa"/>
            <w:noWrap/>
            <w:hideMark/>
          </w:tcPr>
          <w:p w14:paraId="254B36E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2.605***</w:t>
            </w:r>
          </w:p>
        </w:tc>
        <w:tc>
          <w:tcPr>
            <w:tcW w:w="990" w:type="dxa"/>
            <w:noWrap/>
            <w:hideMark/>
          </w:tcPr>
          <w:p w14:paraId="5187115E"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6.964***</w:t>
            </w:r>
          </w:p>
        </w:tc>
        <w:tc>
          <w:tcPr>
            <w:tcW w:w="990" w:type="dxa"/>
            <w:noWrap/>
            <w:hideMark/>
          </w:tcPr>
          <w:p w14:paraId="45B212DF"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-10.590***</w:t>
            </w:r>
          </w:p>
        </w:tc>
        <w:tc>
          <w:tcPr>
            <w:tcW w:w="990" w:type="dxa"/>
            <w:noWrap/>
            <w:hideMark/>
          </w:tcPr>
          <w:p w14:paraId="5B8AD90A"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15.276***</w:t>
            </w:r>
          </w:p>
        </w:tc>
        <w:tc>
          <w:tcPr>
            <w:tcW w:w="990" w:type="dxa"/>
            <w:noWrap/>
            <w:hideMark/>
          </w:tcPr>
          <w:p w14:paraId="78B54147"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5.852***</w:t>
            </w:r>
          </w:p>
        </w:tc>
        <w:tc>
          <w:tcPr>
            <w:tcW w:w="1080" w:type="dxa"/>
            <w:noWrap/>
            <w:hideMark/>
          </w:tcPr>
          <w:p w14:paraId="5C96292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5.852***</w:t>
            </w:r>
          </w:p>
        </w:tc>
      </w:tr>
      <w:tr w:rsidR="00C7772E" w:rsidRPr="00A94B93" w14:paraId="1DB9156E" w14:textId="77777777" w:rsidTr="00FC3299">
        <w:trPr>
          <w:trHeight w:val="300"/>
          <w:jc w:val="center"/>
        </w:trPr>
        <w:tc>
          <w:tcPr>
            <w:tcW w:w="634" w:type="dxa"/>
            <w:vMerge/>
            <w:noWrap/>
            <w:hideMark/>
          </w:tcPr>
          <w:p w14:paraId="73962EBA" w14:textId="6315F3BF" w:rsidR="00A267A5" w:rsidRPr="00A94B93" w:rsidRDefault="00A267A5" w:rsidP="00A24536">
            <w:pPr>
              <w:rPr>
                <w:rFonts w:ascii="Arial" w:hAnsi="Arial" w:cs="Arial"/>
                <w:color w:val="000000"/>
                <w:sz w:val="16"/>
                <w:szCs w:val="16"/>
                <w:lang w:eastAsia="en-US"/>
              </w:rPr>
            </w:pPr>
          </w:p>
        </w:tc>
        <w:tc>
          <w:tcPr>
            <w:tcW w:w="626" w:type="dxa"/>
            <w:noWrap/>
            <w:hideMark/>
          </w:tcPr>
          <w:p w14:paraId="638B81FD" w14:textId="77777777" w:rsidR="00A267A5" w:rsidRPr="00A94B93" w:rsidRDefault="007D65CF" w:rsidP="00A24536">
            <w:pPr>
              <w:rPr>
                <w:rFonts w:ascii="Arial" w:hAnsi="Arial" w:cs="Arial"/>
                <w:color w:val="000000"/>
                <w:sz w:val="16"/>
                <w:szCs w:val="16"/>
                <w:lang w:eastAsia="en-US"/>
              </w:rPr>
            </w:pPr>
            <w:r w:rsidRPr="00A94B93">
              <w:rPr>
                <w:rFonts w:ascii="Arial" w:hAnsi="Arial" w:cs="Arial"/>
                <w:color w:val="000000"/>
                <w:sz w:val="16"/>
                <w:szCs w:val="16"/>
                <w:lang w:eastAsia="en-US"/>
              </w:rPr>
              <w:t>Slope</w:t>
            </w:r>
          </w:p>
        </w:tc>
        <w:tc>
          <w:tcPr>
            <w:tcW w:w="985" w:type="dxa"/>
            <w:noWrap/>
            <w:hideMark/>
          </w:tcPr>
          <w:p w14:paraId="7A06C0D1"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0.739***</w:t>
            </w:r>
          </w:p>
        </w:tc>
        <w:tc>
          <w:tcPr>
            <w:tcW w:w="990" w:type="dxa"/>
            <w:noWrap/>
            <w:hideMark/>
          </w:tcPr>
          <w:p w14:paraId="70200011"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-0.245</w:t>
            </w:r>
          </w:p>
        </w:tc>
        <w:tc>
          <w:tcPr>
            <w:tcW w:w="990" w:type="dxa"/>
            <w:noWrap/>
            <w:hideMark/>
          </w:tcPr>
          <w:p w14:paraId="16AF8CF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0.157</w:t>
            </w:r>
          </w:p>
        </w:tc>
        <w:tc>
          <w:tcPr>
            <w:tcW w:w="990" w:type="dxa"/>
            <w:noWrap/>
            <w:hideMark/>
          </w:tcPr>
          <w:p w14:paraId="67C035F3"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0.076</w:t>
            </w:r>
          </w:p>
        </w:tc>
        <w:tc>
          <w:tcPr>
            <w:tcW w:w="990" w:type="dxa"/>
            <w:noWrap/>
            <w:hideMark/>
          </w:tcPr>
          <w:p w14:paraId="53E29107"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0.722</w:t>
            </w:r>
          </w:p>
        </w:tc>
        <w:tc>
          <w:tcPr>
            <w:tcW w:w="990" w:type="dxa"/>
            <w:noWrap/>
            <w:hideMark/>
          </w:tcPr>
          <w:p w14:paraId="35E2AD02"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-0.352***</w:t>
            </w:r>
          </w:p>
        </w:tc>
        <w:tc>
          <w:tcPr>
            <w:tcW w:w="1080" w:type="dxa"/>
            <w:noWrap/>
            <w:hideMark/>
          </w:tcPr>
          <w:p w14:paraId="5413FC0B" w14:textId="77777777" w:rsidR="00A267A5" w:rsidRPr="00A94B93" w:rsidRDefault="007D65CF" w:rsidP="00FC3299">
            <w:pPr>
              <w:rPr>
                <w:rFonts w:ascii="Arial" w:hAnsi="Arial" w:cs="Arial"/>
                <w:color w:val="000000"/>
                <w:sz w:val="16"/>
                <w:szCs w:val="16"/>
                <w:lang w:eastAsia="en-US"/>
              </w:rPr>
            </w:pPr>
            <w:r w:rsidRPr="00A94B93">
              <w:rPr>
                <w:rFonts w:ascii="Arial" w:hAnsi="Arial" w:cs="Arial"/>
                <w:color w:val="000000"/>
                <w:sz w:val="16"/>
                <w:szCs w:val="16"/>
                <w:lang w:eastAsia="en-US"/>
              </w:rPr>
              <w:t>-0.352***</w:t>
            </w:r>
          </w:p>
        </w:tc>
      </w:tr>
    </w:tbl>
    <w:p w14:paraId="4CFA456A" w14:textId="31664630" w:rsidR="00B26F37" w:rsidRPr="00A94B93" w:rsidRDefault="00B26F37" w:rsidP="00B71A15">
      <w:pPr>
        <w:pStyle w:val="Caption"/>
        <w:keepNext/>
        <w:rPr>
          <w:rFonts w:ascii="Arial" w:hAnsi="Arial" w:cs="Arial"/>
          <w:b/>
          <w:i w:val="0"/>
          <w:color w:val="000000" w:themeColor="text1"/>
          <w:sz w:val="16"/>
        </w:rPr>
      </w:pPr>
    </w:p>
    <w:p w14:paraId="3B9F5EAD" w14:textId="77777777" w:rsidR="00B26F37" w:rsidRPr="00A94B93" w:rsidRDefault="007D65CF">
      <w:pPr>
        <w:rPr>
          <w:rFonts w:ascii="Arial" w:hAnsi="Arial" w:cs="Arial"/>
          <w:b/>
          <w:iCs/>
          <w:color w:val="000000" w:themeColor="text1"/>
          <w:sz w:val="16"/>
          <w:szCs w:val="18"/>
        </w:rPr>
      </w:pPr>
      <w:r w:rsidRPr="00A94B93">
        <w:rPr>
          <w:rFonts w:ascii="Arial" w:hAnsi="Arial" w:cs="Arial"/>
          <w:b/>
          <w:i/>
          <w:color w:val="000000" w:themeColor="text1"/>
          <w:sz w:val="16"/>
        </w:rPr>
        <w:br w:type="page"/>
      </w:r>
    </w:p>
    <w:p w14:paraId="61090088" w14:textId="77777777" w:rsidR="00A267A5" w:rsidRPr="00A94B93" w:rsidRDefault="00A267A5" w:rsidP="00B71A15">
      <w:pPr>
        <w:pStyle w:val="Caption"/>
        <w:keepNext/>
        <w:rPr>
          <w:rFonts w:ascii="Arial" w:hAnsi="Arial" w:cs="Arial"/>
          <w:b/>
          <w:i w:val="0"/>
          <w:color w:val="000000" w:themeColor="text1"/>
          <w:sz w:val="16"/>
        </w:rPr>
      </w:pPr>
    </w:p>
    <w:p w14:paraId="2910228A" w14:textId="0D05F3BE" w:rsidR="004A37AF" w:rsidRPr="00A94B93" w:rsidRDefault="007D65CF" w:rsidP="00B26F37">
      <w:pPr>
        <w:pStyle w:val="Caption"/>
        <w:keepNext/>
        <w:jc w:val="both"/>
        <w:rPr>
          <w:rFonts w:ascii="Arial" w:hAnsi="Arial" w:cs="Arial"/>
          <w:i w:val="0"/>
          <w:color w:val="000000" w:themeColor="text1"/>
          <w:sz w:val="20"/>
          <w:szCs w:val="20"/>
        </w:rPr>
      </w:pPr>
      <w:r w:rsidRPr="00A94B93">
        <w:rPr>
          <w:rFonts w:ascii="Arial" w:hAnsi="Arial" w:cs="Arial"/>
          <w:b/>
          <w:i w:val="0"/>
          <w:color w:val="000000" w:themeColor="text1"/>
          <w:sz w:val="20"/>
          <w:szCs w:val="20"/>
        </w:rPr>
        <w:t xml:space="preserve">Supplementary Table </w:t>
      </w:r>
      <w:r w:rsidRPr="00A94B93">
        <w:rPr>
          <w:rFonts w:ascii="Arial" w:hAnsi="Arial" w:cs="Arial"/>
          <w:b/>
          <w:i w:val="0"/>
          <w:color w:val="000000" w:themeColor="text1"/>
          <w:sz w:val="20"/>
          <w:szCs w:val="20"/>
        </w:rPr>
        <w:fldChar w:fldCharType="begin"/>
      </w:r>
      <w:r w:rsidRPr="00A94B93">
        <w:rPr>
          <w:rFonts w:ascii="Arial" w:hAnsi="Arial" w:cs="Arial"/>
          <w:b/>
          <w:i w:val="0"/>
          <w:color w:val="000000" w:themeColor="text1"/>
          <w:sz w:val="20"/>
          <w:szCs w:val="20"/>
        </w:rPr>
        <w:instrText xml:space="preserve"> SEQ Supplementary_Table \* ARABIC </w:instrText>
      </w:r>
      <w:r w:rsidRPr="00A94B93">
        <w:rPr>
          <w:rFonts w:ascii="Arial" w:hAnsi="Arial" w:cs="Arial"/>
          <w:b/>
          <w:i w:val="0"/>
          <w:color w:val="000000" w:themeColor="text1"/>
          <w:sz w:val="20"/>
          <w:szCs w:val="20"/>
        </w:rPr>
        <w:fldChar w:fldCharType="separate"/>
      </w:r>
      <w:r w:rsidR="00090EC3" w:rsidRPr="00A94B93">
        <w:rPr>
          <w:rFonts w:ascii="Arial" w:hAnsi="Arial" w:cs="Arial"/>
          <w:b/>
          <w:i w:val="0"/>
          <w:color w:val="000000" w:themeColor="text1"/>
          <w:sz w:val="20"/>
          <w:szCs w:val="20"/>
        </w:rPr>
        <w:t>3</w:t>
      </w:r>
      <w:r w:rsidRPr="00A94B93">
        <w:rPr>
          <w:rFonts w:ascii="Arial" w:hAnsi="Arial" w:cs="Arial"/>
          <w:b/>
          <w:i w:val="0"/>
          <w:color w:val="000000" w:themeColor="text1"/>
          <w:sz w:val="20"/>
          <w:szCs w:val="20"/>
        </w:rPr>
        <w:fldChar w:fldCharType="end"/>
      </w:r>
      <w:r w:rsidRPr="00A94B93">
        <w:rPr>
          <w:sz w:val="20"/>
          <w:szCs w:val="20"/>
        </w:rPr>
        <w:t xml:space="preserve"> </w:t>
      </w:r>
      <w:r w:rsidRPr="00A94B93">
        <w:rPr>
          <w:rFonts w:ascii="Arial" w:hAnsi="Arial" w:cs="Arial"/>
          <w:i w:val="0"/>
          <w:color w:val="000000" w:themeColor="text1"/>
          <w:sz w:val="20"/>
          <w:szCs w:val="20"/>
        </w:rPr>
        <w:t xml:space="preserve">| </w:t>
      </w:r>
      <w:r w:rsidRPr="00A94B93">
        <w:rPr>
          <w:rFonts w:ascii="Arial" w:hAnsi="Arial" w:cs="Arial"/>
          <w:b/>
          <w:i w:val="0"/>
          <w:color w:val="000000" w:themeColor="text1"/>
          <w:sz w:val="20"/>
          <w:szCs w:val="20"/>
        </w:rPr>
        <w:t>Regressions of economic responses to climate change impacts by macro</w:t>
      </w:r>
      <w:r w:rsidR="00962378" w:rsidRPr="00A94B93">
        <w:rPr>
          <w:rFonts w:ascii="Arial" w:hAnsi="Arial" w:cs="Arial"/>
          <w:b/>
          <w:i w:val="0"/>
          <w:color w:val="000000" w:themeColor="text1"/>
          <w:sz w:val="20"/>
          <w:szCs w:val="20"/>
        </w:rPr>
        <w:t>region</w:t>
      </w:r>
      <w:r w:rsidRPr="00A94B93">
        <w:rPr>
          <w:rFonts w:ascii="Arial" w:hAnsi="Arial" w:cs="Arial"/>
          <w:b/>
          <w:i w:val="0"/>
          <w:color w:val="000000" w:themeColor="text1"/>
          <w:sz w:val="20"/>
          <w:szCs w:val="20"/>
        </w:rPr>
        <w:t xml:space="preserve"> for rainfed systems</w:t>
      </w:r>
      <w:r w:rsidRPr="00A94B93">
        <w:rPr>
          <w:rFonts w:ascii="Arial" w:hAnsi="Arial" w:cs="Arial"/>
          <w:i w:val="0"/>
          <w:color w:val="000000" w:themeColor="text1"/>
          <w:sz w:val="20"/>
          <w:szCs w:val="20"/>
        </w:rPr>
        <w:t>. Intercepts (Int) and slope coefficients (Slope) from univariate regressions of rainfed production (</w:t>
      </w:r>
      <w:r w:rsidRPr="00A94B93">
        <w:rPr>
          <w:rFonts w:ascii="Arial" w:hAnsi="Arial" w:cs="Arial"/>
          <w:color w:val="000000"/>
          <w:sz w:val="20"/>
          <w:szCs w:val="20"/>
          <w:lang w:eastAsia="en-US"/>
        </w:rPr>
        <w:t>PROD_RF</w:t>
      </w:r>
      <w:r w:rsidRPr="00A94B93">
        <w:rPr>
          <w:rFonts w:ascii="Arial" w:hAnsi="Arial" w:cs="Arial"/>
          <w:i w:val="0"/>
          <w:color w:val="000000" w:themeColor="text1"/>
          <w:sz w:val="20"/>
          <w:szCs w:val="20"/>
        </w:rPr>
        <w:t xml:space="preserve">), </w:t>
      </w:r>
      <w:r w:rsidR="00962378" w:rsidRPr="00A94B93">
        <w:rPr>
          <w:rFonts w:ascii="Arial" w:hAnsi="Arial" w:cs="Arial"/>
          <w:i w:val="0"/>
          <w:color w:val="000000" w:themeColor="text1"/>
          <w:sz w:val="20"/>
          <w:szCs w:val="20"/>
        </w:rPr>
        <w:t xml:space="preserve">the </w:t>
      </w:r>
      <w:r w:rsidRPr="00A94B93">
        <w:rPr>
          <w:rFonts w:ascii="Arial" w:hAnsi="Arial" w:cs="Arial"/>
          <w:i w:val="0"/>
          <w:color w:val="000000" w:themeColor="text1"/>
          <w:sz w:val="20"/>
          <w:szCs w:val="20"/>
        </w:rPr>
        <w:t>rainfed area (</w:t>
      </w:r>
      <w:r w:rsidRPr="00A94B93">
        <w:rPr>
          <w:rFonts w:ascii="Arial" w:hAnsi="Arial" w:cs="Arial"/>
          <w:color w:val="000000"/>
          <w:sz w:val="20"/>
          <w:szCs w:val="20"/>
          <w:lang w:eastAsia="en-US"/>
        </w:rPr>
        <w:t>ARRF</w:t>
      </w:r>
      <w:r w:rsidRPr="00A94B93">
        <w:rPr>
          <w:rFonts w:ascii="Arial" w:hAnsi="Arial" w:cs="Arial"/>
          <w:i w:val="0"/>
          <w:color w:val="000000" w:themeColor="text1"/>
          <w:sz w:val="20"/>
          <w:szCs w:val="20"/>
        </w:rPr>
        <w:t xml:space="preserve">), </w:t>
      </w:r>
      <w:r w:rsidR="00962378" w:rsidRPr="00A94B93">
        <w:rPr>
          <w:rFonts w:ascii="Arial" w:hAnsi="Arial" w:cs="Arial"/>
          <w:i w:val="0"/>
          <w:color w:val="000000" w:themeColor="text1"/>
          <w:sz w:val="20"/>
          <w:szCs w:val="20"/>
        </w:rPr>
        <w:t xml:space="preserve">the </w:t>
      </w:r>
      <w:r w:rsidRPr="00A94B93">
        <w:rPr>
          <w:rFonts w:ascii="Arial" w:hAnsi="Arial" w:cs="Arial"/>
          <w:i w:val="0"/>
          <w:color w:val="000000" w:themeColor="text1"/>
          <w:sz w:val="20"/>
          <w:szCs w:val="20"/>
        </w:rPr>
        <w:t>endogenous rainfed yield (</w:t>
      </w:r>
      <w:r w:rsidRPr="00A94B93">
        <w:rPr>
          <w:rFonts w:ascii="Arial" w:hAnsi="Arial" w:cs="Arial"/>
          <w:color w:val="000000"/>
          <w:sz w:val="20"/>
          <w:szCs w:val="20"/>
          <w:lang w:eastAsia="en-US"/>
        </w:rPr>
        <w:t>YIRF</w:t>
      </w:r>
      <w:r w:rsidRPr="00A94B93">
        <w:rPr>
          <w:rFonts w:ascii="Arial" w:hAnsi="Arial" w:cs="Arial"/>
          <w:i w:val="0"/>
          <w:color w:val="000000" w:themeColor="text1"/>
          <w:sz w:val="20"/>
          <w:szCs w:val="20"/>
        </w:rPr>
        <w:t>), and total trade (imports (IMPO) and exports (EXPO)) against climate change impact</w:t>
      </w:r>
      <w:r w:rsidR="00962378" w:rsidRPr="00A94B93">
        <w:rPr>
          <w:rFonts w:ascii="Arial" w:hAnsi="Arial" w:cs="Arial"/>
          <w:i w:val="0"/>
          <w:color w:val="000000" w:themeColor="text1"/>
          <w:sz w:val="20"/>
          <w:szCs w:val="20"/>
        </w:rPr>
        <w:t>s</w:t>
      </w:r>
      <w:r w:rsidRPr="00A94B93">
        <w:rPr>
          <w:rFonts w:ascii="Arial" w:hAnsi="Arial" w:cs="Arial"/>
          <w:i w:val="0"/>
          <w:color w:val="000000" w:themeColor="text1"/>
          <w:sz w:val="20"/>
          <w:szCs w:val="20"/>
        </w:rPr>
        <w:t xml:space="preserve"> on irrigated yield changes (YEXO_RF) across macroregions. Slopes represent the regression of each response to climate-driven impacts on </w:t>
      </w:r>
      <w:r w:rsidR="00962378" w:rsidRPr="00A94B93">
        <w:rPr>
          <w:rFonts w:ascii="Arial" w:hAnsi="Arial" w:cs="Arial"/>
          <w:i w:val="0"/>
          <w:color w:val="000000" w:themeColor="text1"/>
          <w:sz w:val="20"/>
          <w:szCs w:val="20"/>
        </w:rPr>
        <w:t xml:space="preserve">the </w:t>
      </w:r>
      <w:r w:rsidRPr="00A94B93">
        <w:rPr>
          <w:rFonts w:ascii="Arial" w:hAnsi="Arial" w:cs="Arial"/>
          <w:i w:val="0"/>
          <w:color w:val="000000" w:themeColor="text1"/>
          <w:sz w:val="20"/>
          <w:szCs w:val="20"/>
        </w:rPr>
        <w:t xml:space="preserve">rainfed yield, pooling across climate scenarios and general circulation models. Statistical significance is denoted by * p &lt; 0.1, ** p &lt; 0.05, </w:t>
      </w:r>
      <w:r w:rsidRPr="00A94B93">
        <w:rPr>
          <w:rFonts w:ascii="Arial" w:hAnsi="Arial" w:cs="Arial"/>
          <w:i w:val="0"/>
          <w:color w:val="000000"/>
          <w:sz w:val="20"/>
          <w:szCs w:val="20"/>
        </w:rPr>
        <w:t xml:space="preserve">and </w:t>
      </w:r>
      <w:r w:rsidRPr="00A94B93">
        <w:rPr>
          <w:rFonts w:ascii="Arial" w:hAnsi="Arial" w:cs="Arial"/>
          <w:i w:val="0"/>
          <w:color w:val="000000" w:themeColor="text1"/>
          <w:sz w:val="20"/>
          <w:szCs w:val="20"/>
        </w:rPr>
        <w:t>*** p &lt; 0.01.</w:t>
      </w:r>
    </w:p>
    <w:tbl>
      <w:tblPr>
        <w:tblStyle w:val="TableGrid"/>
        <w:tblW w:w="7710" w:type="dxa"/>
        <w:jc w:val="center"/>
        <w:tblLook w:val="04A0" w:firstRow="1" w:lastRow="0" w:firstColumn="1" w:lastColumn="0" w:noHBand="0" w:noVBand="1"/>
      </w:tblPr>
      <w:tblGrid>
        <w:gridCol w:w="960"/>
        <w:gridCol w:w="960"/>
        <w:gridCol w:w="1158"/>
        <w:gridCol w:w="1158"/>
        <w:gridCol w:w="1158"/>
        <w:gridCol w:w="1158"/>
        <w:gridCol w:w="1158"/>
      </w:tblGrid>
      <w:tr w:rsidR="00C7772E" w:rsidRPr="00A94B93" w14:paraId="6EAA98B5" w14:textId="77777777" w:rsidTr="005E28AE">
        <w:trPr>
          <w:trHeight w:val="300"/>
          <w:jc w:val="center"/>
        </w:trPr>
        <w:tc>
          <w:tcPr>
            <w:tcW w:w="1920" w:type="dxa"/>
            <w:gridSpan w:val="2"/>
            <w:noWrap/>
          </w:tcPr>
          <w:p w14:paraId="26B85682" w14:textId="2AC359CD" w:rsidR="004A37AF" w:rsidRPr="00A94B93" w:rsidRDefault="004A37AF" w:rsidP="004A37AF">
            <w:pPr>
              <w:rPr>
                <w:rFonts w:ascii="Arial" w:hAnsi="Arial" w:cs="Arial"/>
                <w:color w:val="000000"/>
                <w:sz w:val="18"/>
                <w:szCs w:val="16"/>
                <w:lang w:eastAsia="en-US"/>
              </w:rPr>
            </w:pPr>
          </w:p>
        </w:tc>
        <w:tc>
          <w:tcPr>
            <w:tcW w:w="1158" w:type="dxa"/>
            <w:noWrap/>
            <w:hideMark/>
          </w:tcPr>
          <w:p w14:paraId="08DB707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YIRF</w:t>
            </w:r>
          </w:p>
        </w:tc>
        <w:tc>
          <w:tcPr>
            <w:tcW w:w="1158" w:type="dxa"/>
            <w:noWrap/>
            <w:hideMark/>
          </w:tcPr>
          <w:p w14:paraId="6575C09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ARRF</w:t>
            </w:r>
          </w:p>
        </w:tc>
        <w:tc>
          <w:tcPr>
            <w:tcW w:w="1158" w:type="dxa"/>
            <w:noWrap/>
            <w:hideMark/>
          </w:tcPr>
          <w:p w14:paraId="716A78B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PROD_RF</w:t>
            </w:r>
          </w:p>
        </w:tc>
        <w:tc>
          <w:tcPr>
            <w:tcW w:w="1158" w:type="dxa"/>
            <w:noWrap/>
            <w:hideMark/>
          </w:tcPr>
          <w:p w14:paraId="1CA6A54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IMPO</w:t>
            </w:r>
          </w:p>
        </w:tc>
        <w:tc>
          <w:tcPr>
            <w:tcW w:w="1158" w:type="dxa"/>
            <w:noWrap/>
            <w:hideMark/>
          </w:tcPr>
          <w:p w14:paraId="401E8A4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EXPO</w:t>
            </w:r>
          </w:p>
        </w:tc>
      </w:tr>
      <w:tr w:rsidR="00C7772E" w:rsidRPr="00A94B93" w14:paraId="7DB7C0E1" w14:textId="77777777" w:rsidTr="005E28AE">
        <w:trPr>
          <w:trHeight w:val="300"/>
          <w:jc w:val="center"/>
        </w:trPr>
        <w:tc>
          <w:tcPr>
            <w:tcW w:w="960" w:type="dxa"/>
            <w:vMerge w:val="restart"/>
            <w:noWrap/>
            <w:hideMark/>
          </w:tcPr>
          <w:p w14:paraId="4FC8B14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CIS</w:t>
            </w:r>
          </w:p>
          <w:p w14:paraId="21B14154" w14:textId="185B53CA" w:rsidR="004A37AF" w:rsidRPr="00A94B93" w:rsidRDefault="004A37AF" w:rsidP="004A37AF">
            <w:pPr>
              <w:rPr>
                <w:rFonts w:ascii="Arial" w:hAnsi="Arial" w:cs="Arial"/>
                <w:color w:val="000000"/>
                <w:sz w:val="18"/>
                <w:szCs w:val="16"/>
                <w:lang w:eastAsia="en-US"/>
              </w:rPr>
            </w:pPr>
          </w:p>
        </w:tc>
        <w:tc>
          <w:tcPr>
            <w:tcW w:w="960" w:type="dxa"/>
            <w:noWrap/>
            <w:hideMark/>
          </w:tcPr>
          <w:p w14:paraId="28240AC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09BF722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4.995***</w:t>
            </w:r>
          </w:p>
        </w:tc>
        <w:tc>
          <w:tcPr>
            <w:tcW w:w="1158" w:type="dxa"/>
            <w:noWrap/>
            <w:hideMark/>
          </w:tcPr>
          <w:p w14:paraId="108A280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-6.428***</w:t>
            </w:r>
          </w:p>
        </w:tc>
        <w:tc>
          <w:tcPr>
            <w:tcW w:w="1158" w:type="dxa"/>
            <w:noWrap/>
            <w:hideMark/>
          </w:tcPr>
          <w:p w14:paraId="1F2EEF7C"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-1.343</w:t>
            </w:r>
          </w:p>
        </w:tc>
        <w:tc>
          <w:tcPr>
            <w:tcW w:w="1158" w:type="dxa"/>
            <w:noWrap/>
            <w:hideMark/>
          </w:tcPr>
          <w:p w14:paraId="66A6387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6.544***</w:t>
            </w:r>
          </w:p>
        </w:tc>
        <w:tc>
          <w:tcPr>
            <w:tcW w:w="1158" w:type="dxa"/>
            <w:noWrap/>
            <w:hideMark/>
          </w:tcPr>
          <w:p w14:paraId="11D0436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-41.997***</w:t>
            </w:r>
          </w:p>
        </w:tc>
      </w:tr>
      <w:tr w:rsidR="00C7772E" w:rsidRPr="00A94B93" w14:paraId="560D5B59" w14:textId="77777777" w:rsidTr="005E28AE">
        <w:trPr>
          <w:trHeight w:val="300"/>
          <w:jc w:val="center"/>
        </w:trPr>
        <w:tc>
          <w:tcPr>
            <w:tcW w:w="960" w:type="dxa"/>
            <w:vMerge/>
            <w:noWrap/>
            <w:hideMark/>
          </w:tcPr>
          <w:p w14:paraId="0D6F637D" w14:textId="0AF0B7D2" w:rsidR="004A37AF" w:rsidRPr="00A94B93" w:rsidRDefault="004A37AF" w:rsidP="004A37AF">
            <w:pPr>
              <w:rPr>
                <w:rFonts w:ascii="Arial" w:hAnsi="Arial" w:cs="Arial"/>
                <w:color w:val="000000"/>
                <w:sz w:val="18"/>
                <w:szCs w:val="16"/>
                <w:lang w:eastAsia="en-US"/>
              </w:rPr>
            </w:pPr>
          </w:p>
        </w:tc>
        <w:tc>
          <w:tcPr>
            <w:tcW w:w="960" w:type="dxa"/>
            <w:noWrap/>
            <w:hideMark/>
          </w:tcPr>
          <w:p w14:paraId="05486DA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46A479B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1.172***</w:t>
            </w:r>
          </w:p>
        </w:tc>
        <w:tc>
          <w:tcPr>
            <w:tcW w:w="1158" w:type="dxa"/>
            <w:noWrap/>
            <w:hideMark/>
          </w:tcPr>
          <w:p w14:paraId="2EDD27BC"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0.866***</w:t>
            </w:r>
          </w:p>
        </w:tc>
        <w:tc>
          <w:tcPr>
            <w:tcW w:w="1158" w:type="dxa"/>
            <w:noWrap/>
            <w:hideMark/>
          </w:tcPr>
          <w:p w14:paraId="754A261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1.960***</w:t>
            </w:r>
          </w:p>
        </w:tc>
        <w:tc>
          <w:tcPr>
            <w:tcW w:w="1158" w:type="dxa"/>
            <w:noWrap/>
            <w:hideMark/>
          </w:tcPr>
          <w:p w14:paraId="38A5506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-1.875***</w:t>
            </w:r>
          </w:p>
        </w:tc>
        <w:tc>
          <w:tcPr>
            <w:tcW w:w="1158" w:type="dxa"/>
            <w:noWrap/>
            <w:hideMark/>
          </w:tcPr>
          <w:p w14:paraId="390A2A8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0.007</w:t>
            </w:r>
          </w:p>
        </w:tc>
      </w:tr>
      <w:tr w:rsidR="00C7772E" w:rsidRPr="00A94B93" w14:paraId="3EBEB152" w14:textId="77777777" w:rsidTr="005E28AE">
        <w:trPr>
          <w:trHeight w:val="300"/>
          <w:jc w:val="center"/>
        </w:trPr>
        <w:tc>
          <w:tcPr>
            <w:tcW w:w="960" w:type="dxa"/>
            <w:vMerge w:val="restart"/>
            <w:noWrap/>
            <w:hideMark/>
          </w:tcPr>
          <w:p w14:paraId="43BBF4F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EUR</w:t>
            </w:r>
          </w:p>
          <w:p w14:paraId="59763FEB" w14:textId="571D8A94" w:rsidR="004A37AF" w:rsidRPr="00A94B93" w:rsidRDefault="004A37AF" w:rsidP="004A37AF">
            <w:pPr>
              <w:rPr>
                <w:rFonts w:ascii="Arial" w:hAnsi="Arial" w:cs="Arial"/>
                <w:color w:val="000000"/>
                <w:sz w:val="18"/>
                <w:szCs w:val="16"/>
                <w:lang w:eastAsia="en-US"/>
              </w:rPr>
            </w:pPr>
          </w:p>
        </w:tc>
        <w:tc>
          <w:tcPr>
            <w:tcW w:w="960" w:type="dxa"/>
            <w:noWrap/>
            <w:hideMark/>
          </w:tcPr>
          <w:p w14:paraId="287F0B5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2CE3C55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4.858***</w:t>
            </w:r>
          </w:p>
        </w:tc>
        <w:tc>
          <w:tcPr>
            <w:tcW w:w="1158" w:type="dxa"/>
            <w:noWrap/>
            <w:hideMark/>
          </w:tcPr>
          <w:p w14:paraId="3915F97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-14.982***</w:t>
            </w:r>
          </w:p>
        </w:tc>
        <w:tc>
          <w:tcPr>
            <w:tcW w:w="1158" w:type="dxa"/>
            <w:noWrap/>
            <w:hideMark/>
          </w:tcPr>
          <w:p w14:paraId="1B10FF5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-8.837***</w:t>
            </w:r>
          </w:p>
        </w:tc>
        <w:tc>
          <w:tcPr>
            <w:tcW w:w="1158" w:type="dxa"/>
            <w:noWrap/>
            <w:hideMark/>
          </w:tcPr>
          <w:p w14:paraId="761F5DC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17.208***</w:t>
            </w:r>
          </w:p>
        </w:tc>
        <w:tc>
          <w:tcPr>
            <w:tcW w:w="1158" w:type="dxa"/>
            <w:noWrap/>
            <w:hideMark/>
          </w:tcPr>
          <w:p w14:paraId="2C5E751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15.317***</w:t>
            </w:r>
          </w:p>
        </w:tc>
      </w:tr>
      <w:tr w:rsidR="00C7772E" w:rsidRPr="00A94B93" w14:paraId="3B1CE802" w14:textId="77777777" w:rsidTr="005E28AE">
        <w:trPr>
          <w:trHeight w:val="300"/>
          <w:jc w:val="center"/>
        </w:trPr>
        <w:tc>
          <w:tcPr>
            <w:tcW w:w="960" w:type="dxa"/>
            <w:vMerge/>
            <w:noWrap/>
            <w:hideMark/>
          </w:tcPr>
          <w:p w14:paraId="34A578F2" w14:textId="70E2B162" w:rsidR="004A37AF" w:rsidRPr="00A94B93" w:rsidRDefault="004A37AF" w:rsidP="004A37AF">
            <w:pPr>
              <w:rPr>
                <w:rFonts w:ascii="Arial" w:hAnsi="Arial" w:cs="Arial"/>
                <w:color w:val="000000"/>
                <w:sz w:val="18"/>
                <w:szCs w:val="16"/>
                <w:lang w:eastAsia="en-US"/>
              </w:rPr>
            </w:pPr>
          </w:p>
        </w:tc>
        <w:tc>
          <w:tcPr>
            <w:tcW w:w="960" w:type="dxa"/>
            <w:noWrap/>
            <w:hideMark/>
          </w:tcPr>
          <w:p w14:paraId="4B1DB3C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4D87C22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0.906***</w:t>
            </w:r>
          </w:p>
        </w:tc>
        <w:tc>
          <w:tcPr>
            <w:tcW w:w="1158" w:type="dxa"/>
            <w:noWrap/>
            <w:hideMark/>
          </w:tcPr>
          <w:p w14:paraId="6C2FFD4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-0.002</w:t>
            </w:r>
          </w:p>
        </w:tc>
        <w:tc>
          <w:tcPr>
            <w:tcW w:w="1158" w:type="dxa"/>
            <w:noWrap/>
            <w:hideMark/>
          </w:tcPr>
          <w:p w14:paraId="08136B1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0.881***</w:t>
            </w:r>
          </w:p>
        </w:tc>
        <w:tc>
          <w:tcPr>
            <w:tcW w:w="1158" w:type="dxa"/>
            <w:noWrap/>
            <w:hideMark/>
          </w:tcPr>
          <w:p w14:paraId="6C0078D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-0.608***</w:t>
            </w:r>
          </w:p>
        </w:tc>
        <w:tc>
          <w:tcPr>
            <w:tcW w:w="1158" w:type="dxa"/>
            <w:noWrap/>
            <w:hideMark/>
          </w:tcPr>
          <w:p w14:paraId="6927E8D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-0.049</w:t>
            </w:r>
          </w:p>
        </w:tc>
      </w:tr>
      <w:tr w:rsidR="00C7772E" w:rsidRPr="00A94B93" w14:paraId="09EB764E" w14:textId="77777777" w:rsidTr="005E28AE">
        <w:trPr>
          <w:trHeight w:val="300"/>
          <w:jc w:val="center"/>
        </w:trPr>
        <w:tc>
          <w:tcPr>
            <w:tcW w:w="960" w:type="dxa"/>
            <w:vMerge w:val="restart"/>
            <w:noWrap/>
            <w:hideMark/>
          </w:tcPr>
          <w:p w14:paraId="2FF002F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LAC</w:t>
            </w:r>
          </w:p>
          <w:p w14:paraId="5EFD7562" w14:textId="235A2E41" w:rsidR="004A37AF" w:rsidRPr="00A94B93" w:rsidRDefault="004A37AF" w:rsidP="004A37AF">
            <w:pPr>
              <w:rPr>
                <w:rFonts w:ascii="Arial" w:hAnsi="Arial" w:cs="Arial"/>
                <w:color w:val="000000"/>
                <w:sz w:val="18"/>
                <w:szCs w:val="16"/>
                <w:lang w:eastAsia="en-US"/>
              </w:rPr>
            </w:pPr>
          </w:p>
        </w:tc>
        <w:tc>
          <w:tcPr>
            <w:tcW w:w="960" w:type="dxa"/>
            <w:noWrap/>
            <w:hideMark/>
          </w:tcPr>
          <w:p w14:paraId="3C8D169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0BA80DC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4.844***</w:t>
            </w:r>
          </w:p>
        </w:tc>
        <w:tc>
          <w:tcPr>
            <w:tcW w:w="1158" w:type="dxa"/>
            <w:noWrap/>
            <w:hideMark/>
          </w:tcPr>
          <w:p w14:paraId="49252EE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-6.081***</w:t>
            </w:r>
          </w:p>
        </w:tc>
        <w:tc>
          <w:tcPr>
            <w:tcW w:w="1158" w:type="dxa"/>
            <w:noWrap/>
            <w:hideMark/>
          </w:tcPr>
          <w:p w14:paraId="328478A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-10.200***</w:t>
            </w:r>
          </w:p>
        </w:tc>
        <w:tc>
          <w:tcPr>
            <w:tcW w:w="1158" w:type="dxa"/>
            <w:noWrap/>
            <w:hideMark/>
          </w:tcPr>
          <w:p w14:paraId="1F1595B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25.881***</w:t>
            </w:r>
          </w:p>
        </w:tc>
        <w:tc>
          <w:tcPr>
            <w:tcW w:w="1158" w:type="dxa"/>
            <w:noWrap/>
            <w:hideMark/>
          </w:tcPr>
          <w:p w14:paraId="1A1DF27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4.064***</w:t>
            </w:r>
          </w:p>
        </w:tc>
      </w:tr>
      <w:tr w:rsidR="00C7772E" w:rsidRPr="00A94B93" w14:paraId="3141966D" w14:textId="77777777" w:rsidTr="005E28AE">
        <w:trPr>
          <w:trHeight w:val="300"/>
          <w:jc w:val="center"/>
        </w:trPr>
        <w:tc>
          <w:tcPr>
            <w:tcW w:w="960" w:type="dxa"/>
            <w:vMerge/>
            <w:noWrap/>
            <w:hideMark/>
          </w:tcPr>
          <w:p w14:paraId="29265538" w14:textId="1235AB0E" w:rsidR="004A37AF" w:rsidRPr="00A94B93" w:rsidRDefault="004A37AF" w:rsidP="004A37AF">
            <w:pPr>
              <w:rPr>
                <w:rFonts w:ascii="Arial" w:hAnsi="Arial" w:cs="Arial"/>
                <w:color w:val="000000"/>
                <w:sz w:val="18"/>
                <w:szCs w:val="16"/>
                <w:lang w:eastAsia="en-US"/>
              </w:rPr>
            </w:pPr>
          </w:p>
        </w:tc>
        <w:tc>
          <w:tcPr>
            <w:tcW w:w="960" w:type="dxa"/>
            <w:noWrap/>
            <w:hideMark/>
          </w:tcPr>
          <w:p w14:paraId="3EA018B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1EE1EAD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0.224*</w:t>
            </w:r>
          </w:p>
        </w:tc>
        <w:tc>
          <w:tcPr>
            <w:tcW w:w="1158" w:type="dxa"/>
            <w:noWrap/>
            <w:hideMark/>
          </w:tcPr>
          <w:p w14:paraId="5BFC292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-0.433***</w:t>
            </w:r>
          </w:p>
        </w:tc>
        <w:tc>
          <w:tcPr>
            <w:tcW w:w="1158" w:type="dxa"/>
            <w:noWrap/>
            <w:hideMark/>
          </w:tcPr>
          <w:p w14:paraId="73C49E1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-0.096</w:t>
            </w:r>
          </w:p>
        </w:tc>
        <w:tc>
          <w:tcPr>
            <w:tcW w:w="1158" w:type="dxa"/>
            <w:noWrap/>
            <w:hideMark/>
          </w:tcPr>
          <w:p w14:paraId="58F1535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-0.254*</w:t>
            </w:r>
          </w:p>
        </w:tc>
        <w:tc>
          <w:tcPr>
            <w:tcW w:w="1158" w:type="dxa"/>
            <w:noWrap/>
            <w:hideMark/>
          </w:tcPr>
          <w:p w14:paraId="3D16DDA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-0.138</w:t>
            </w:r>
          </w:p>
        </w:tc>
      </w:tr>
      <w:tr w:rsidR="00C7772E" w:rsidRPr="00A94B93" w14:paraId="7F9DC350" w14:textId="77777777" w:rsidTr="005E28AE">
        <w:trPr>
          <w:trHeight w:val="300"/>
          <w:jc w:val="center"/>
        </w:trPr>
        <w:tc>
          <w:tcPr>
            <w:tcW w:w="960" w:type="dxa"/>
            <w:vMerge w:val="restart"/>
            <w:noWrap/>
            <w:hideMark/>
          </w:tcPr>
          <w:p w14:paraId="19330E5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NAM</w:t>
            </w:r>
          </w:p>
          <w:p w14:paraId="3C348FC4" w14:textId="55AD28F6" w:rsidR="004A37AF" w:rsidRPr="00A94B93" w:rsidRDefault="004A37AF" w:rsidP="004A37AF">
            <w:pPr>
              <w:rPr>
                <w:rFonts w:ascii="Arial" w:hAnsi="Arial" w:cs="Arial"/>
                <w:color w:val="000000"/>
                <w:sz w:val="18"/>
                <w:szCs w:val="16"/>
                <w:lang w:eastAsia="en-US"/>
              </w:rPr>
            </w:pPr>
          </w:p>
        </w:tc>
        <w:tc>
          <w:tcPr>
            <w:tcW w:w="960" w:type="dxa"/>
            <w:noWrap/>
            <w:hideMark/>
          </w:tcPr>
          <w:p w14:paraId="477C269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00E09D1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5.177***</w:t>
            </w:r>
          </w:p>
        </w:tc>
        <w:tc>
          <w:tcPr>
            <w:tcW w:w="1158" w:type="dxa"/>
            <w:noWrap/>
            <w:hideMark/>
          </w:tcPr>
          <w:p w14:paraId="43F80E7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-9.386***</w:t>
            </w:r>
          </w:p>
        </w:tc>
        <w:tc>
          <w:tcPr>
            <w:tcW w:w="1158" w:type="dxa"/>
            <w:noWrap/>
            <w:hideMark/>
          </w:tcPr>
          <w:p w14:paraId="1E50D10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-5.872**</w:t>
            </w:r>
          </w:p>
        </w:tc>
        <w:tc>
          <w:tcPr>
            <w:tcW w:w="1158" w:type="dxa"/>
            <w:noWrap/>
            <w:hideMark/>
          </w:tcPr>
          <w:p w14:paraId="1D6F523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6.990***</w:t>
            </w:r>
          </w:p>
        </w:tc>
        <w:tc>
          <w:tcPr>
            <w:tcW w:w="1158" w:type="dxa"/>
            <w:noWrap/>
            <w:hideMark/>
          </w:tcPr>
          <w:p w14:paraId="52B1873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-1.379</w:t>
            </w:r>
          </w:p>
        </w:tc>
      </w:tr>
      <w:tr w:rsidR="00C7772E" w:rsidRPr="00A94B93" w14:paraId="278B9D72" w14:textId="77777777" w:rsidTr="005E28AE">
        <w:trPr>
          <w:trHeight w:val="300"/>
          <w:jc w:val="center"/>
        </w:trPr>
        <w:tc>
          <w:tcPr>
            <w:tcW w:w="960" w:type="dxa"/>
            <w:vMerge/>
            <w:noWrap/>
            <w:hideMark/>
          </w:tcPr>
          <w:p w14:paraId="625ACEF1" w14:textId="08F77AEA" w:rsidR="004A37AF" w:rsidRPr="00A94B93" w:rsidRDefault="004A37AF" w:rsidP="004A37AF">
            <w:pPr>
              <w:rPr>
                <w:rFonts w:ascii="Arial" w:hAnsi="Arial" w:cs="Arial"/>
                <w:color w:val="000000"/>
                <w:sz w:val="18"/>
                <w:szCs w:val="16"/>
                <w:lang w:eastAsia="en-US"/>
              </w:rPr>
            </w:pPr>
          </w:p>
        </w:tc>
        <w:tc>
          <w:tcPr>
            <w:tcW w:w="960" w:type="dxa"/>
            <w:noWrap/>
            <w:hideMark/>
          </w:tcPr>
          <w:p w14:paraId="50C1EF8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3B100C0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0.899***</w:t>
            </w:r>
          </w:p>
        </w:tc>
        <w:tc>
          <w:tcPr>
            <w:tcW w:w="1158" w:type="dxa"/>
            <w:noWrap/>
            <w:hideMark/>
          </w:tcPr>
          <w:p w14:paraId="71AA428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0.659**</w:t>
            </w:r>
          </w:p>
        </w:tc>
        <w:tc>
          <w:tcPr>
            <w:tcW w:w="1158" w:type="dxa"/>
            <w:noWrap/>
            <w:hideMark/>
          </w:tcPr>
          <w:p w14:paraId="2BC73B0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1.546***</w:t>
            </w:r>
          </w:p>
        </w:tc>
        <w:tc>
          <w:tcPr>
            <w:tcW w:w="1158" w:type="dxa"/>
            <w:noWrap/>
            <w:hideMark/>
          </w:tcPr>
          <w:p w14:paraId="152FD99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-0.325*</w:t>
            </w:r>
          </w:p>
        </w:tc>
        <w:tc>
          <w:tcPr>
            <w:tcW w:w="1158" w:type="dxa"/>
            <w:noWrap/>
            <w:hideMark/>
          </w:tcPr>
          <w:p w14:paraId="67BBB7E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1.693***</w:t>
            </w:r>
          </w:p>
        </w:tc>
      </w:tr>
      <w:tr w:rsidR="00C7772E" w:rsidRPr="00A94B93" w14:paraId="37580EE4" w14:textId="77777777" w:rsidTr="005E28AE">
        <w:trPr>
          <w:trHeight w:val="300"/>
          <w:jc w:val="center"/>
        </w:trPr>
        <w:tc>
          <w:tcPr>
            <w:tcW w:w="960" w:type="dxa"/>
            <w:vMerge w:val="restart"/>
            <w:noWrap/>
            <w:hideMark/>
          </w:tcPr>
          <w:p w14:paraId="7D27DF6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OCE</w:t>
            </w:r>
          </w:p>
          <w:p w14:paraId="3223E78C" w14:textId="6F094BCB" w:rsidR="004A37AF" w:rsidRPr="00A94B93" w:rsidRDefault="004A37AF" w:rsidP="004A37AF">
            <w:pPr>
              <w:rPr>
                <w:rFonts w:ascii="Arial" w:hAnsi="Arial" w:cs="Arial"/>
                <w:color w:val="000000"/>
                <w:sz w:val="18"/>
                <w:szCs w:val="16"/>
                <w:lang w:eastAsia="en-US"/>
              </w:rPr>
            </w:pPr>
          </w:p>
        </w:tc>
        <w:tc>
          <w:tcPr>
            <w:tcW w:w="960" w:type="dxa"/>
            <w:noWrap/>
            <w:hideMark/>
          </w:tcPr>
          <w:p w14:paraId="2676A42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3083374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14.192***</w:t>
            </w:r>
          </w:p>
        </w:tc>
        <w:tc>
          <w:tcPr>
            <w:tcW w:w="1158" w:type="dxa"/>
            <w:noWrap/>
            <w:hideMark/>
          </w:tcPr>
          <w:p w14:paraId="34ECFFA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4.935***</w:t>
            </w:r>
          </w:p>
        </w:tc>
        <w:tc>
          <w:tcPr>
            <w:tcW w:w="1158" w:type="dxa"/>
            <w:noWrap/>
            <w:hideMark/>
          </w:tcPr>
          <w:p w14:paraId="0318877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-3.772*</w:t>
            </w:r>
          </w:p>
        </w:tc>
        <w:tc>
          <w:tcPr>
            <w:tcW w:w="1158" w:type="dxa"/>
            <w:noWrap/>
            <w:hideMark/>
          </w:tcPr>
          <w:p w14:paraId="5F123D0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-5.810**</w:t>
            </w:r>
          </w:p>
        </w:tc>
        <w:tc>
          <w:tcPr>
            <w:tcW w:w="1158" w:type="dxa"/>
            <w:noWrap/>
            <w:hideMark/>
          </w:tcPr>
          <w:p w14:paraId="59BCB42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22.711***</w:t>
            </w:r>
          </w:p>
        </w:tc>
      </w:tr>
      <w:tr w:rsidR="00C7772E" w:rsidRPr="00A94B93" w14:paraId="693B04F6" w14:textId="77777777" w:rsidTr="005E28AE">
        <w:trPr>
          <w:trHeight w:val="300"/>
          <w:jc w:val="center"/>
        </w:trPr>
        <w:tc>
          <w:tcPr>
            <w:tcW w:w="960" w:type="dxa"/>
            <w:vMerge/>
            <w:noWrap/>
            <w:hideMark/>
          </w:tcPr>
          <w:p w14:paraId="484008AF" w14:textId="57B2B072" w:rsidR="004A37AF" w:rsidRPr="00A94B93" w:rsidRDefault="004A37AF" w:rsidP="004A37AF">
            <w:pPr>
              <w:rPr>
                <w:rFonts w:ascii="Arial" w:hAnsi="Arial" w:cs="Arial"/>
                <w:color w:val="000000"/>
                <w:sz w:val="18"/>
                <w:szCs w:val="16"/>
                <w:lang w:eastAsia="en-US"/>
              </w:rPr>
            </w:pPr>
          </w:p>
        </w:tc>
        <w:tc>
          <w:tcPr>
            <w:tcW w:w="960" w:type="dxa"/>
            <w:noWrap/>
            <w:hideMark/>
          </w:tcPr>
          <w:p w14:paraId="5B9A02D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3E6B766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-0.085</w:t>
            </w:r>
          </w:p>
        </w:tc>
        <w:tc>
          <w:tcPr>
            <w:tcW w:w="1158" w:type="dxa"/>
            <w:noWrap/>
            <w:hideMark/>
          </w:tcPr>
          <w:p w14:paraId="3BA9284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-0.031</w:t>
            </w:r>
          </w:p>
        </w:tc>
        <w:tc>
          <w:tcPr>
            <w:tcW w:w="1158" w:type="dxa"/>
            <w:noWrap/>
            <w:hideMark/>
          </w:tcPr>
          <w:p w14:paraId="637AF8B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0.815***</w:t>
            </w:r>
          </w:p>
        </w:tc>
        <w:tc>
          <w:tcPr>
            <w:tcW w:w="1158" w:type="dxa"/>
            <w:noWrap/>
            <w:hideMark/>
          </w:tcPr>
          <w:p w14:paraId="7FA57FC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0.085</w:t>
            </w:r>
          </w:p>
        </w:tc>
        <w:tc>
          <w:tcPr>
            <w:tcW w:w="1158" w:type="dxa"/>
            <w:noWrap/>
            <w:hideMark/>
          </w:tcPr>
          <w:p w14:paraId="0B236DE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0.481***</w:t>
            </w:r>
          </w:p>
        </w:tc>
      </w:tr>
      <w:tr w:rsidR="00C7772E" w:rsidRPr="00A94B93" w14:paraId="7B76CCFD" w14:textId="77777777" w:rsidTr="005E28AE">
        <w:trPr>
          <w:trHeight w:val="300"/>
          <w:jc w:val="center"/>
        </w:trPr>
        <w:tc>
          <w:tcPr>
            <w:tcW w:w="960" w:type="dxa"/>
            <w:vMerge w:val="restart"/>
            <w:noWrap/>
            <w:hideMark/>
          </w:tcPr>
          <w:p w14:paraId="3B7C488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SEA</w:t>
            </w:r>
          </w:p>
          <w:p w14:paraId="183A425D" w14:textId="52AD9033" w:rsidR="004A37AF" w:rsidRPr="00A94B93" w:rsidRDefault="004A37AF" w:rsidP="004A37AF">
            <w:pPr>
              <w:rPr>
                <w:rFonts w:ascii="Arial" w:hAnsi="Arial" w:cs="Arial"/>
                <w:color w:val="000000"/>
                <w:sz w:val="18"/>
                <w:szCs w:val="16"/>
                <w:lang w:eastAsia="en-US"/>
              </w:rPr>
            </w:pPr>
          </w:p>
        </w:tc>
        <w:tc>
          <w:tcPr>
            <w:tcW w:w="960" w:type="dxa"/>
            <w:noWrap/>
            <w:hideMark/>
          </w:tcPr>
          <w:p w14:paraId="0E1099F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2DEF6AB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2.960**</w:t>
            </w:r>
          </w:p>
        </w:tc>
        <w:tc>
          <w:tcPr>
            <w:tcW w:w="1158" w:type="dxa"/>
            <w:noWrap/>
            <w:hideMark/>
          </w:tcPr>
          <w:p w14:paraId="54DD4A4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-7.339***</w:t>
            </w:r>
          </w:p>
        </w:tc>
        <w:tc>
          <w:tcPr>
            <w:tcW w:w="1158" w:type="dxa"/>
            <w:noWrap/>
            <w:hideMark/>
          </w:tcPr>
          <w:p w14:paraId="4877DCF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-4.653***</w:t>
            </w:r>
          </w:p>
        </w:tc>
        <w:tc>
          <w:tcPr>
            <w:tcW w:w="1158" w:type="dxa"/>
            <w:noWrap/>
            <w:hideMark/>
          </w:tcPr>
          <w:p w14:paraId="3965A32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2.166***</w:t>
            </w:r>
          </w:p>
        </w:tc>
        <w:tc>
          <w:tcPr>
            <w:tcW w:w="1158" w:type="dxa"/>
            <w:noWrap/>
            <w:hideMark/>
          </w:tcPr>
          <w:p w14:paraId="0B31402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1.248</w:t>
            </w:r>
          </w:p>
        </w:tc>
      </w:tr>
      <w:tr w:rsidR="00C7772E" w:rsidRPr="00A94B93" w14:paraId="4D79378E" w14:textId="77777777" w:rsidTr="005E28AE">
        <w:trPr>
          <w:trHeight w:val="300"/>
          <w:jc w:val="center"/>
        </w:trPr>
        <w:tc>
          <w:tcPr>
            <w:tcW w:w="960" w:type="dxa"/>
            <w:vMerge/>
            <w:noWrap/>
            <w:hideMark/>
          </w:tcPr>
          <w:p w14:paraId="17A3084A" w14:textId="3E3612CE" w:rsidR="004A37AF" w:rsidRPr="00A94B93" w:rsidRDefault="004A37AF" w:rsidP="004A37AF">
            <w:pPr>
              <w:rPr>
                <w:rFonts w:ascii="Arial" w:hAnsi="Arial" w:cs="Arial"/>
                <w:color w:val="000000"/>
                <w:sz w:val="18"/>
                <w:szCs w:val="16"/>
                <w:lang w:eastAsia="en-US"/>
              </w:rPr>
            </w:pPr>
          </w:p>
        </w:tc>
        <w:tc>
          <w:tcPr>
            <w:tcW w:w="960" w:type="dxa"/>
            <w:noWrap/>
            <w:hideMark/>
          </w:tcPr>
          <w:p w14:paraId="6481B47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5EF4C17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1.258***</w:t>
            </w:r>
          </w:p>
        </w:tc>
        <w:tc>
          <w:tcPr>
            <w:tcW w:w="1158" w:type="dxa"/>
            <w:noWrap/>
            <w:hideMark/>
          </w:tcPr>
          <w:p w14:paraId="6EAF180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-0.01</w:t>
            </w:r>
          </w:p>
        </w:tc>
        <w:tc>
          <w:tcPr>
            <w:tcW w:w="1158" w:type="dxa"/>
            <w:noWrap/>
            <w:hideMark/>
          </w:tcPr>
          <w:p w14:paraId="4E3A5D1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0.911***</w:t>
            </w:r>
          </w:p>
        </w:tc>
        <w:tc>
          <w:tcPr>
            <w:tcW w:w="1158" w:type="dxa"/>
            <w:noWrap/>
            <w:hideMark/>
          </w:tcPr>
          <w:p w14:paraId="30117E2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-0.354**</w:t>
            </w:r>
          </w:p>
        </w:tc>
        <w:tc>
          <w:tcPr>
            <w:tcW w:w="1158" w:type="dxa"/>
            <w:noWrap/>
            <w:hideMark/>
          </w:tcPr>
          <w:p w14:paraId="2A20F58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1.060***</w:t>
            </w:r>
          </w:p>
        </w:tc>
      </w:tr>
      <w:tr w:rsidR="00C7772E" w:rsidRPr="00A94B93" w14:paraId="5D7F861C" w14:textId="77777777" w:rsidTr="005E28AE">
        <w:trPr>
          <w:trHeight w:val="300"/>
          <w:jc w:val="center"/>
        </w:trPr>
        <w:tc>
          <w:tcPr>
            <w:tcW w:w="960" w:type="dxa"/>
            <w:vMerge w:val="restart"/>
            <w:noWrap/>
            <w:hideMark/>
          </w:tcPr>
          <w:p w14:paraId="71668A1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SSA</w:t>
            </w:r>
          </w:p>
          <w:p w14:paraId="3E551CCD" w14:textId="6781CC44" w:rsidR="004A37AF" w:rsidRPr="00A94B93" w:rsidRDefault="004A37AF" w:rsidP="004A37AF">
            <w:pPr>
              <w:rPr>
                <w:rFonts w:ascii="Arial" w:hAnsi="Arial" w:cs="Arial"/>
                <w:color w:val="000000"/>
                <w:sz w:val="18"/>
                <w:szCs w:val="16"/>
                <w:lang w:eastAsia="en-US"/>
              </w:rPr>
            </w:pPr>
          </w:p>
        </w:tc>
        <w:tc>
          <w:tcPr>
            <w:tcW w:w="960" w:type="dxa"/>
            <w:noWrap/>
            <w:hideMark/>
          </w:tcPr>
          <w:p w14:paraId="623EB29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1A5768E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1.707***</w:t>
            </w:r>
          </w:p>
        </w:tc>
        <w:tc>
          <w:tcPr>
            <w:tcW w:w="1158" w:type="dxa"/>
            <w:noWrap/>
            <w:hideMark/>
          </w:tcPr>
          <w:p w14:paraId="266082B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-0.59</w:t>
            </w:r>
          </w:p>
        </w:tc>
        <w:tc>
          <w:tcPr>
            <w:tcW w:w="1158" w:type="dxa"/>
            <w:noWrap/>
            <w:hideMark/>
          </w:tcPr>
          <w:p w14:paraId="5F849388"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0.791</w:t>
            </w:r>
          </w:p>
        </w:tc>
        <w:tc>
          <w:tcPr>
            <w:tcW w:w="1158" w:type="dxa"/>
            <w:noWrap/>
            <w:hideMark/>
          </w:tcPr>
          <w:p w14:paraId="7C1CA07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1.004</w:t>
            </w:r>
          </w:p>
        </w:tc>
        <w:tc>
          <w:tcPr>
            <w:tcW w:w="1158" w:type="dxa"/>
            <w:noWrap/>
            <w:hideMark/>
          </w:tcPr>
          <w:p w14:paraId="71441FA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11.961***</w:t>
            </w:r>
          </w:p>
        </w:tc>
      </w:tr>
      <w:tr w:rsidR="00C7772E" w:rsidRPr="00A94B93" w14:paraId="6099859A" w14:textId="77777777" w:rsidTr="005E28AE">
        <w:trPr>
          <w:trHeight w:val="300"/>
          <w:jc w:val="center"/>
        </w:trPr>
        <w:tc>
          <w:tcPr>
            <w:tcW w:w="960" w:type="dxa"/>
            <w:vMerge/>
            <w:noWrap/>
            <w:hideMark/>
          </w:tcPr>
          <w:p w14:paraId="0048D9C9" w14:textId="772C1675" w:rsidR="004A37AF" w:rsidRPr="00A94B93" w:rsidRDefault="004A37AF" w:rsidP="004A37AF">
            <w:pPr>
              <w:rPr>
                <w:rFonts w:ascii="Arial" w:hAnsi="Arial" w:cs="Arial"/>
                <w:color w:val="000000"/>
                <w:sz w:val="18"/>
                <w:szCs w:val="16"/>
                <w:lang w:eastAsia="en-US"/>
              </w:rPr>
            </w:pPr>
          </w:p>
        </w:tc>
        <w:tc>
          <w:tcPr>
            <w:tcW w:w="960" w:type="dxa"/>
            <w:noWrap/>
            <w:hideMark/>
          </w:tcPr>
          <w:p w14:paraId="05D79FE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3C1F31D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1.003***</w:t>
            </w:r>
          </w:p>
        </w:tc>
        <w:tc>
          <w:tcPr>
            <w:tcW w:w="1158" w:type="dxa"/>
            <w:noWrap/>
            <w:hideMark/>
          </w:tcPr>
          <w:p w14:paraId="13C91A02"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-0.422***</w:t>
            </w:r>
          </w:p>
        </w:tc>
        <w:tc>
          <w:tcPr>
            <w:tcW w:w="1158" w:type="dxa"/>
            <w:noWrap/>
            <w:hideMark/>
          </w:tcPr>
          <w:p w14:paraId="24F771D4"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0.696**</w:t>
            </w:r>
          </w:p>
        </w:tc>
        <w:tc>
          <w:tcPr>
            <w:tcW w:w="1158" w:type="dxa"/>
            <w:noWrap/>
            <w:hideMark/>
          </w:tcPr>
          <w:p w14:paraId="43D6A73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0.427</w:t>
            </w:r>
          </w:p>
        </w:tc>
        <w:tc>
          <w:tcPr>
            <w:tcW w:w="1158" w:type="dxa"/>
            <w:noWrap/>
            <w:hideMark/>
          </w:tcPr>
          <w:p w14:paraId="1CD98A4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0.036</w:t>
            </w:r>
          </w:p>
        </w:tc>
      </w:tr>
      <w:tr w:rsidR="00C7772E" w:rsidRPr="00A94B93" w14:paraId="55CF5D2F" w14:textId="77777777" w:rsidTr="005E28AE">
        <w:trPr>
          <w:trHeight w:val="300"/>
          <w:jc w:val="center"/>
        </w:trPr>
        <w:tc>
          <w:tcPr>
            <w:tcW w:w="960" w:type="dxa"/>
            <w:vMerge w:val="restart"/>
            <w:noWrap/>
            <w:hideMark/>
          </w:tcPr>
          <w:p w14:paraId="352FB72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SWA</w:t>
            </w:r>
          </w:p>
          <w:p w14:paraId="7CA7424D" w14:textId="79864170" w:rsidR="004A37AF" w:rsidRPr="00A94B93" w:rsidRDefault="004A37AF" w:rsidP="004A37AF">
            <w:pPr>
              <w:rPr>
                <w:rFonts w:ascii="Arial" w:hAnsi="Arial" w:cs="Arial"/>
                <w:color w:val="000000"/>
                <w:sz w:val="18"/>
                <w:szCs w:val="16"/>
                <w:lang w:eastAsia="en-US"/>
              </w:rPr>
            </w:pPr>
          </w:p>
        </w:tc>
        <w:tc>
          <w:tcPr>
            <w:tcW w:w="960" w:type="dxa"/>
            <w:noWrap/>
            <w:hideMark/>
          </w:tcPr>
          <w:p w14:paraId="37A7909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3263AEA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13.917***</w:t>
            </w:r>
          </w:p>
        </w:tc>
        <w:tc>
          <w:tcPr>
            <w:tcW w:w="1158" w:type="dxa"/>
            <w:noWrap/>
            <w:hideMark/>
          </w:tcPr>
          <w:p w14:paraId="352F16ED"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7.875***</w:t>
            </w:r>
          </w:p>
        </w:tc>
        <w:tc>
          <w:tcPr>
            <w:tcW w:w="1158" w:type="dxa"/>
            <w:noWrap/>
            <w:hideMark/>
          </w:tcPr>
          <w:p w14:paraId="6A8F640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30.938***</w:t>
            </w:r>
          </w:p>
        </w:tc>
        <w:tc>
          <w:tcPr>
            <w:tcW w:w="1158" w:type="dxa"/>
            <w:noWrap/>
            <w:hideMark/>
          </w:tcPr>
          <w:p w14:paraId="19FD49E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6.323***</w:t>
            </w:r>
          </w:p>
        </w:tc>
        <w:tc>
          <w:tcPr>
            <w:tcW w:w="1158" w:type="dxa"/>
            <w:noWrap/>
            <w:hideMark/>
          </w:tcPr>
          <w:p w14:paraId="25089881"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37.279***</w:t>
            </w:r>
          </w:p>
        </w:tc>
      </w:tr>
      <w:tr w:rsidR="00C7772E" w:rsidRPr="00A94B93" w14:paraId="4EA03B4D" w14:textId="77777777" w:rsidTr="005E28AE">
        <w:trPr>
          <w:trHeight w:val="300"/>
          <w:jc w:val="center"/>
        </w:trPr>
        <w:tc>
          <w:tcPr>
            <w:tcW w:w="960" w:type="dxa"/>
            <w:vMerge/>
            <w:noWrap/>
            <w:hideMark/>
          </w:tcPr>
          <w:p w14:paraId="0F36C97D" w14:textId="51C6080D" w:rsidR="004A37AF" w:rsidRPr="00A94B93" w:rsidRDefault="004A37AF" w:rsidP="004A37AF">
            <w:pPr>
              <w:rPr>
                <w:rFonts w:ascii="Arial" w:hAnsi="Arial" w:cs="Arial"/>
                <w:color w:val="000000"/>
                <w:sz w:val="18"/>
                <w:szCs w:val="16"/>
                <w:lang w:eastAsia="en-US"/>
              </w:rPr>
            </w:pPr>
          </w:p>
        </w:tc>
        <w:tc>
          <w:tcPr>
            <w:tcW w:w="960" w:type="dxa"/>
            <w:noWrap/>
            <w:hideMark/>
          </w:tcPr>
          <w:p w14:paraId="43DC8C1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7EF7135C"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1.147***</w:t>
            </w:r>
          </w:p>
        </w:tc>
        <w:tc>
          <w:tcPr>
            <w:tcW w:w="1158" w:type="dxa"/>
            <w:noWrap/>
            <w:hideMark/>
          </w:tcPr>
          <w:p w14:paraId="67AEBBC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0.376**</w:t>
            </w:r>
          </w:p>
        </w:tc>
        <w:tc>
          <w:tcPr>
            <w:tcW w:w="1158" w:type="dxa"/>
            <w:noWrap/>
            <w:hideMark/>
          </w:tcPr>
          <w:p w14:paraId="35670887"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1.767***</w:t>
            </w:r>
          </w:p>
        </w:tc>
        <w:tc>
          <w:tcPr>
            <w:tcW w:w="1158" w:type="dxa"/>
            <w:noWrap/>
            <w:hideMark/>
          </w:tcPr>
          <w:p w14:paraId="4CBEFC35"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-0.31</w:t>
            </w:r>
          </w:p>
        </w:tc>
        <w:tc>
          <w:tcPr>
            <w:tcW w:w="1158" w:type="dxa"/>
            <w:noWrap/>
            <w:hideMark/>
          </w:tcPr>
          <w:p w14:paraId="55DE5CF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1.956***</w:t>
            </w:r>
          </w:p>
        </w:tc>
      </w:tr>
      <w:tr w:rsidR="00C7772E" w:rsidRPr="00A94B93" w14:paraId="737B380C" w14:textId="77777777" w:rsidTr="005E28AE">
        <w:trPr>
          <w:trHeight w:val="300"/>
          <w:jc w:val="center"/>
        </w:trPr>
        <w:tc>
          <w:tcPr>
            <w:tcW w:w="960" w:type="dxa"/>
            <w:vMerge w:val="restart"/>
            <w:noWrap/>
            <w:hideMark/>
          </w:tcPr>
          <w:p w14:paraId="717E2FF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World</w:t>
            </w:r>
          </w:p>
          <w:p w14:paraId="740FEA30" w14:textId="2E8965BE" w:rsidR="004A37AF" w:rsidRPr="00A94B93" w:rsidRDefault="004A37AF" w:rsidP="004A37AF">
            <w:pPr>
              <w:rPr>
                <w:rFonts w:ascii="Arial" w:hAnsi="Arial" w:cs="Arial"/>
                <w:color w:val="000000"/>
                <w:sz w:val="18"/>
                <w:szCs w:val="16"/>
                <w:lang w:eastAsia="en-US"/>
              </w:rPr>
            </w:pPr>
          </w:p>
        </w:tc>
        <w:tc>
          <w:tcPr>
            <w:tcW w:w="960" w:type="dxa"/>
            <w:noWrap/>
            <w:hideMark/>
          </w:tcPr>
          <w:p w14:paraId="21981EE3"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Int</w:t>
            </w:r>
          </w:p>
        </w:tc>
        <w:tc>
          <w:tcPr>
            <w:tcW w:w="1158" w:type="dxa"/>
            <w:noWrap/>
            <w:hideMark/>
          </w:tcPr>
          <w:p w14:paraId="63E5B039"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4.949***</w:t>
            </w:r>
          </w:p>
        </w:tc>
        <w:tc>
          <w:tcPr>
            <w:tcW w:w="1158" w:type="dxa"/>
            <w:noWrap/>
            <w:hideMark/>
          </w:tcPr>
          <w:p w14:paraId="7DA658A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-6.041***</w:t>
            </w:r>
          </w:p>
        </w:tc>
        <w:tc>
          <w:tcPr>
            <w:tcW w:w="1158" w:type="dxa"/>
            <w:noWrap/>
            <w:hideMark/>
          </w:tcPr>
          <w:p w14:paraId="71A4696A"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-4.333***</w:t>
            </w:r>
          </w:p>
        </w:tc>
        <w:tc>
          <w:tcPr>
            <w:tcW w:w="1158" w:type="dxa"/>
            <w:noWrap/>
            <w:hideMark/>
          </w:tcPr>
          <w:p w14:paraId="4B6D0AD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6.535***</w:t>
            </w:r>
          </w:p>
        </w:tc>
        <w:tc>
          <w:tcPr>
            <w:tcW w:w="1158" w:type="dxa"/>
            <w:noWrap/>
            <w:hideMark/>
          </w:tcPr>
          <w:p w14:paraId="31465D6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6.535***</w:t>
            </w:r>
          </w:p>
        </w:tc>
      </w:tr>
      <w:tr w:rsidR="00C7772E" w:rsidRPr="00A94B93" w14:paraId="061D3D3F" w14:textId="77777777" w:rsidTr="005E28AE">
        <w:trPr>
          <w:trHeight w:val="300"/>
          <w:jc w:val="center"/>
        </w:trPr>
        <w:tc>
          <w:tcPr>
            <w:tcW w:w="960" w:type="dxa"/>
            <w:vMerge/>
            <w:noWrap/>
            <w:hideMark/>
          </w:tcPr>
          <w:p w14:paraId="5922248F" w14:textId="1F0A8432" w:rsidR="004A37AF" w:rsidRPr="00A94B93" w:rsidRDefault="004A37AF" w:rsidP="004A37AF">
            <w:pPr>
              <w:rPr>
                <w:rFonts w:ascii="Arial" w:hAnsi="Arial" w:cs="Arial"/>
                <w:color w:val="000000"/>
                <w:sz w:val="18"/>
                <w:szCs w:val="16"/>
                <w:lang w:eastAsia="en-US"/>
              </w:rPr>
            </w:pPr>
          </w:p>
        </w:tc>
        <w:tc>
          <w:tcPr>
            <w:tcW w:w="960" w:type="dxa"/>
            <w:noWrap/>
            <w:hideMark/>
          </w:tcPr>
          <w:p w14:paraId="0DE17A10"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Slope</w:t>
            </w:r>
          </w:p>
        </w:tc>
        <w:tc>
          <w:tcPr>
            <w:tcW w:w="1158" w:type="dxa"/>
            <w:noWrap/>
            <w:hideMark/>
          </w:tcPr>
          <w:p w14:paraId="1E1471C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0.821***</w:t>
            </w:r>
          </w:p>
        </w:tc>
        <w:tc>
          <w:tcPr>
            <w:tcW w:w="1158" w:type="dxa"/>
            <w:noWrap/>
            <w:hideMark/>
          </w:tcPr>
          <w:p w14:paraId="115EDC4E"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-0.199*</w:t>
            </w:r>
          </w:p>
        </w:tc>
        <w:tc>
          <w:tcPr>
            <w:tcW w:w="1158" w:type="dxa"/>
            <w:noWrap/>
            <w:hideMark/>
          </w:tcPr>
          <w:p w14:paraId="7F366876"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0.636***</w:t>
            </w:r>
          </w:p>
        </w:tc>
        <w:tc>
          <w:tcPr>
            <w:tcW w:w="1158" w:type="dxa"/>
            <w:noWrap/>
            <w:hideMark/>
          </w:tcPr>
          <w:p w14:paraId="655265AF"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-0.183*</w:t>
            </w:r>
          </w:p>
        </w:tc>
        <w:tc>
          <w:tcPr>
            <w:tcW w:w="1158" w:type="dxa"/>
            <w:noWrap/>
            <w:hideMark/>
          </w:tcPr>
          <w:p w14:paraId="2513DD4B" w14:textId="77777777" w:rsidR="004A37AF" w:rsidRPr="00A94B93" w:rsidRDefault="007D65CF" w:rsidP="004A37AF">
            <w:pPr>
              <w:rPr>
                <w:rFonts w:ascii="Arial" w:hAnsi="Arial" w:cs="Arial"/>
                <w:color w:val="000000"/>
                <w:sz w:val="18"/>
                <w:szCs w:val="16"/>
                <w:lang w:eastAsia="en-US"/>
              </w:rPr>
            </w:pPr>
            <w:r w:rsidRPr="00A94B93">
              <w:rPr>
                <w:rFonts w:ascii="Arial" w:hAnsi="Arial" w:cs="Arial"/>
                <w:color w:val="000000"/>
                <w:sz w:val="18"/>
                <w:szCs w:val="16"/>
                <w:lang w:eastAsia="en-US"/>
              </w:rPr>
              <w:t>-0.183*</w:t>
            </w:r>
          </w:p>
        </w:tc>
      </w:tr>
    </w:tbl>
    <w:p w14:paraId="27932ADE" w14:textId="79A19E49" w:rsidR="00A267A5" w:rsidRPr="00A94B93" w:rsidRDefault="00A267A5" w:rsidP="00B71A15">
      <w:pPr>
        <w:pStyle w:val="Caption"/>
        <w:keepNext/>
        <w:rPr>
          <w:rFonts w:ascii="Arial" w:hAnsi="Arial"/>
          <w:b/>
          <w:i w:val="0"/>
          <w:iCs w:val="0"/>
          <w:color w:val="000000" w:themeColor="text1"/>
          <w:sz w:val="16"/>
        </w:rPr>
      </w:pPr>
    </w:p>
    <w:p w14:paraId="55E8596F" w14:textId="4DBBDA27" w:rsidR="00B963C4" w:rsidRPr="00A94B93" w:rsidRDefault="007D65CF" w:rsidP="00B963C4">
      <w:r w:rsidRPr="00A94B93">
        <w:br w:type="page"/>
      </w:r>
    </w:p>
    <w:p w14:paraId="77E903A4" w14:textId="19C579C9" w:rsidR="00B71A15" w:rsidRPr="00A94B93" w:rsidRDefault="007D65CF" w:rsidP="00B71A15">
      <w:pPr>
        <w:pStyle w:val="Caption"/>
        <w:keepNext/>
        <w:rPr>
          <w:rFonts w:ascii="Arial" w:hAnsi="Arial" w:cs="Arial"/>
          <w:i w:val="0"/>
          <w:color w:val="000000" w:themeColor="text1"/>
          <w:sz w:val="16"/>
        </w:rPr>
      </w:pPr>
      <w:r w:rsidRPr="00A94B93">
        <w:rPr>
          <w:rFonts w:ascii="Arial" w:hAnsi="Arial" w:cs="Arial"/>
          <w:b/>
          <w:i w:val="0"/>
          <w:color w:val="000000" w:themeColor="text1"/>
          <w:sz w:val="20"/>
          <w:szCs w:val="20"/>
        </w:rPr>
        <w:lastRenderedPageBreak/>
        <w:t xml:space="preserve">Supplementary Table </w:t>
      </w:r>
      <w:r w:rsidRPr="00A94B93">
        <w:rPr>
          <w:rFonts w:ascii="Arial" w:hAnsi="Arial" w:cs="Arial"/>
          <w:b/>
          <w:i w:val="0"/>
          <w:color w:val="000000" w:themeColor="text1"/>
          <w:sz w:val="20"/>
          <w:szCs w:val="20"/>
        </w:rPr>
        <w:fldChar w:fldCharType="begin"/>
      </w:r>
      <w:r w:rsidRPr="00A94B93">
        <w:rPr>
          <w:rFonts w:ascii="Arial" w:hAnsi="Arial" w:cs="Arial"/>
          <w:b/>
          <w:i w:val="0"/>
          <w:color w:val="000000" w:themeColor="text1"/>
          <w:sz w:val="20"/>
          <w:szCs w:val="20"/>
        </w:rPr>
        <w:instrText xml:space="preserve"> SEQ Supplementary_Table \* ARABIC </w:instrText>
      </w:r>
      <w:r w:rsidRPr="00A94B93">
        <w:rPr>
          <w:rFonts w:ascii="Arial" w:hAnsi="Arial" w:cs="Arial"/>
          <w:b/>
          <w:i w:val="0"/>
          <w:color w:val="000000" w:themeColor="text1"/>
          <w:sz w:val="20"/>
          <w:szCs w:val="20"/>
        </w:rPr>
        <w:fldChar w:fldCharType="separate"/>
      </w:r>
      <w:r w:rsidR="00090EC3" w:rsidRPr="00A94B93">
        <w:rPr>
          <w:rFonts w:ascii="Arial" w:hAnsi="Arial" w:cs="Arial"/>
          <w:b/>
          <w:i w:val="0"/>
          <w:color w:val="000000" w:themeColor="text1"/>
          <w:sz w:val="20"/>
          <w:szCs w:val="20"/>
        </w:rPr>
        <w:t>4</w:t>
      </w:r>
      <w:r w:rsidRPr="00A94B93">
        <w:rPr>
          <w:rFonts w:ascii="Arial" w:hAnsi="Arial" w:cs="Arial"/>
          <w:b/>
          <w:i w:val="0"/>
          <w:color w:val="000000" w:themeColor="text1"/>
          <w:sz w:val="20"/>
          <w:szCs w:val="20"/>
        </w:rPr>
        <w:fldChar w:fldCharType="end"/>
      </w:r>
      <w:r w:rsidRPr="00A94B93">
        <w:rPr>
          <w:rFonts w:ascii="Arial" w:hAnsi="Arial" w:cs="Arial"/>
          <w:b/>
          <w:i w:val="0"/>
          <w:color w:val="000000" w:themeColor="text1"/>
          <w:sz w:val="20"/>
          <w:szCs w:val="20"/>
        </w:rPr>
        <w:t xml:space="preserve"> | </w:t>
      </w:r>
      <w:r w:rsidRPr="00A94B93">
        <w:rPr>
          <w:rFonts w:ascii="Arial" w:hAnsi="Arial" w:cs="Arial"/>
          <w:b/>
          <w:i w:val="0"/>
          <w:color w:val="000000"/>
          <w:sz w:val="20"/>
          <w:szCs w:val="20"/>
        </w:rPr>
        <w:t>Macroregional</w:t>
      </w:r>
      <w:r w:rsidRPr="00A94B93">
        <w:rPr>
          <w:rFonts w:ascii="Arial" w:hAnsi="Arial" w:cs="Arial"/>
          <w:b/>
          <w:i w:val="0"/>
          <w:color w:val="000000" w:themeColor="text1"/>
          <w:sz w:val="20"/>
          <w:szCs w:val="20"/>
        </w:rPr>
        <w:t xml:space="preserve"> aggregation and GLOBIOM market region mapping</w:t>
      </w:r>
      <w:r w:rsidRPr="00A94B93">
        <w:rPr>
          <w:rFonts w:ascii="Arial" w:hAnsi="Arial" w:cs="Arial"/>
          <w:i w:val="0"/>
          <w:color w:val="000000" w:themeColor="text1"/>
          <w:sz w:val="20"/>
          <w:szCs w:val="20"/>
        </w:rPr>
        <w:t xml:space="preserve">. </w:t>
      </w:r>
      <w:r w:rsidRPr="00A94B93">
        <w:rPr>
          <w:rFonts w:ascii="Arial" w:hAnsi="Arial" w:cs="Arial"/>
          <w:i w:val="0"/>
          <w:color w:val="000000"/>
          <w:sz w:val="20"/>
          <w:szCs w:val="20"/>
        </w:rPr>
        <w:t>Definitions</w:t>
      </w:r>
      <w:r w:rsidRPr="00A94B93">
        <w:rPr>
          <w:rFonts w:ascii="Arial" w:hAnsi="Arial" w:cs="Arial"/>
          <w:i w:val="0"/>
          <w:color w:val="000000" w:themeColor="text1"/>
          <w:sz w:val="20"/>
          <w:szCs w:val="20"/>
        </w:rPr>
        <w:t xml:space="preserve"> of the </w:t>
      </w:r>
      <w:r w:rsidRPr="00A94B93">
        <w:rPr>
          <w:rFonts w:ascii="Arial" w:hAnsi="Arial" w:cs="Arial"/>
          <w:i w:val="0"/>
          <w:color w:val="000000"/>
          <w:sz w:val="20"/>
          <w:szCs w:val="20"/>
        </w:rPr>
        <w:t>macroregions</w:t>
      </w:r>
      <w:r w:rsidRPr="00A94B93">
        <w:rPr>
          <w:rFonts w:ascii="Arial" w:hAnsi="Arial" w:cs="Arial"/>
          <w:i w:val="0"/>
          <w:color w:val="000000" w:themeColor="text1"/>
          <w:sz w:val="20"/>
          <w:szCs w:val="20"/>
        </w:rPr>
        <w:t xml:space="preserve"> used in the analysis, their corresponding GLOBIOM market regions, and the countries included within each aggregation. The table provides the regional structure underlying all </w:t>
      </w:r>
      <w:r w:rsidRPr="00A94B93">
        <w:rPr>
          <w:rFonts w:ascii="Arial" w:hAnsi="Arial" w:cs="Arial"/>
          <w:i w:val="0"/>
          <w:color w:val="000000"/>
          <w:sz w:val="20"/>
          <w:szCs w:val="20"/>
        </w:rPr>
        <w:t xml:space="preserve">the </w:t>
      </w:r>
      <w:r w:rsidRPr="00A94B93">
        <w:rPr>
          <w:rFonts w:ascii="Arial" w:hAnsi="Arial" w:cs="Arial"/>
          <w:i w:val="0"/>
          <w:color w:val="000000" w:themeColor="text1"/>
          <w:sz w:val="20"/>
          <w:szCs w:val="20"/>
        </w:rPr>
        <w:t>aggregated results reported in the main and supplementary figures</w:t>
      </w:r>
      <w:r w:rsidRPr="00A94B93">
        <w:rPr>
          <w:rFonts w:ascii="Arial" w:hAnsi="Arial" w:cs="Arial"/>
          <w:i w:val="0"/>
          <w:color w:val="000000" w:themeColor="text1"/>
          <w:sz w:val="16"/>
        </w:rPr>
        <w:t>.</w:t>
      </w:r>
    </w:p>
    <w:tbl>
      <w:tblPr>
        <w:tblW w:w="9450" w:type="dxa"/>
        <w:tblInd w:w="-5" w:type="dxa"/>
        <w:tblLook w:val="04A0" w:firstRow="1" w:lastRow="0" w:firstColumn="1" w:lastColumn="0" w:noHBand="0" w:noVBand="1"/>
      </w:tblPr>
      <w:tblGrid>
        <w:gridCol w:w="950"/>
        <w:gridCol w:w="1378"/>
        <w:gridCol w:w="1408"/>
        <w:gridCol w:w="5714"/>
      </w:tblGrid>
      <w:tr w:rsidR="00C7772E" w:rsidRPr="00A94B93" w14:paraId="01C2C894" w14:textId="77777777" w:rsidTr="002200A2">
        <w:trPr>
          <w:trHeight w:val="510"/>
        </w:trPr>
        <w:tc>
          <w:tcPr>
            <w:tcW w:w="950" w:type="dxa"/>
            <w:tcBorders>
              <w:top w:val="single" w:sz="4" w:space="0" w:color="auto"/>
              <w:left w:val="single" w:sz="4" w:space="0" w:color="auto"/>
              <w:bottom w:val="single" w:sz="4" w:space="0" w:color="auto"/>
              <w:right w:val="single" w:sz="4" w:space="0" w:color="auto"/>
            </w:tcBorders>
            <w:vAlign w:val="center"/>
            <w:hideMark/>
          </w:tcPr>
          <w:p w14:paraId="3D0B2C5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Macro Region</w:t>
            </w:r>
          </w:p>
        </w:tc>
        <w:tc>
          <w:tcPr>
            <w:tcW w:w="1378" w:type="dxa"/>
            <w:tcBorders>
              <w:top w:val="single" w:sz="4" w:space="0" w:color="auto"/>
              <w:left w:val="nil"/>
              <w:bottom w:val="single" w:sz="4" w:space="0" w:color="auto"/>
              <w:right w:val="single" w:sz="4" w:space="0" w:color="auto"/>
            </w:tcBorders>
            <w:vAlign w:val="center"/>
            <w:hideMark/>
          </w:tcPr>
          <w:p w14:paraId="70B1FB1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Name</w:t>
            </w:r>
          </w:p>
        </w:tc>
        <w:tc>
          <w:tcPr>
            <w:tcW w:w="1408" w:type="dxa"/>
            <w:tcBorders>
              <w:top w:val="single" w:sz="4" w:space="0" w:color="auto"/>
              <w:left w:val="nil"/>
              <w:bottom w:val="single" w:sz="4" w:space="0" w:color="auto"/>
              <w:right w:val="single" w:sz="4" w:space="0" w:color="auto"/>
            </w:tcBorders>
            <w:vAlign w:val="center"/>
            <w:hideMark/>
          </w:tcPr>
          <w:p w14:paraId="76FBC07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GLOBIOM Market region</w:t>
            </w:r>
          </w:p>
        </w:tc>
        <w:tc>
          <w:tcPr>
            <w:tcW w:w="5714" w:type="dxa"/>
            <w:tcBorders>
              <w:top w:val="single" w:sz="4" w:space="0" w:color="auto"/>
              <w:left w:val="nil"/>
              <w:bottom w:val="single" w:sz="4" w:space="0" w:color="auto"/>
              <w:right w:val="single" w:sz="4" w:space="0" w:color="auto"/>
            </w:tcBorders>
            <w:vAlign w:val="center"/>
            <w:hideMark/>
          </w:tcPr>
          <w:p w14:paraId="33132D6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Countries</w:t>
            </w:r>
          </w:p>
        </w:tc>
      </w:tr>
      <w:tr w:rsidR="00C7772E" w:rsidRPr="004240D9" w14:paraId="5B27390A" w14:textId="77777777" w:rsidTr="002200A2">
        <w:trPr>
          <w:trHeight w:val="431"/>
        </w:trPr>
        <w:tc>
          <w:tcPr>
            <w:tcW w:w="950" w:type="dxa"/>
            <w:vMerge w:val="restart"/>
            <w:tcBorders>
              <w:top w:val="nil"/>
              <w:left w:val="single" w:sz="4" w:space="0" w:color="auto"/>
              <w:bottom w:val="single" w:sz="4" w:space="0" w:color="auto"/>
              <w:right w:val="single" w:sz="4" w:space="0" w:color="auto"/>
            </w:tcBorders>
            <w:vAlign w:val="center"/>
            <w:hideMark/>
          </w:tcPr>
          <w:p w14:paraId="289593A8"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CIS</w:t>
            </w:r>
          </w:p>
        </w:tc>
        <w:tc>
          <w:tcPr>
            <w:tcW w:w="1378" w:type="dxa"/>
            <w:vMerge w:val="restart"/>
            <w:tcBorders>
              <w:top w:val="nil"/>
              <w:left w:val="single" w:sz="4" w:space="0" w:color="auto"/>
              <w:bottom w:val="single" w:sz="4" w:space="0" w:color="auto"/>
              <w:right w:val="single" w:sz="4" w:space="0" w:color="auto"/>
            </w:tcBorders>
            <w:vAlign w:val="center"/>
            <w:hideMark/>
          </w:tcPr>
          <w:p w14:paraId="0D4E6F3A"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Commonwealth of Independent States</w:t>
            </w:r>
          </w:p>
        </w:tc>
        <w:tc>
          <w:tcPr>
            <w:tcW w:w="1408" w:type="dxa"/>
            <w:tcBorders>
              <w:top w:val="nil"/>
              <w:left w:val="nil"/>
              <w:bottom w:val="single" w:sz="4" w:space="0" w:color="auto"/>
              <w:right w:val="single" w:sz="4" w:space="0" w:color="auto"/>
            </w:tcBorders>
            <w:vAlign w:val="center"/>
            <w:hideMark/>
          </w:tcPr>
          <w:p w14:paraId="150DAA5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Former_USSR</w:t>
            </w:r>
          </w:p>
        </w:tc>
        <w:tc>
          <w:tcPr>
            <w:tcW w:w="5714" w:type="dxa"/>
            <w:tcBorders>
              <w:top w:val="nil"/>
              <w:left w:val="nil"/>
              <w:bottom w:val="single" w:sz="4" w:space="0" w:color="auto"/>
              <w:right w:val="single" w:sz="4" w:space="0" w:color="auto"/>
            </w:tcBorders>
            <w:vAlign w:val="center"/>
            <w:hideMark/>
          </w:tcPr>
          <w:p w14:paraId="484D5E4B" w14:textId="624D8D6B"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Belarus, Moldova, Azerbaijan, Kazakhstan, Turkmenistan, Uzbekistan, Armenia, Georgia, Kyrgyzstan, Tajikistan</w:t>
            </w:r>
          </w:p>
        </w:tc>
      </w:tr>
      <w:tr w:rsidR="00C7772E" w:rsidRPr="00A94B93" w14:paraId="66ED8D7F" w14:textId="77777777" w:rsidTr="002200A2">
        <w:trPr>
          <w:trHeight w:val="197"/>
        </w:trPr>
        <w:tc>
          <w:tcPr>
            <w:tcW w:w="950" w:type="dxa"/>
            <w:vMerge/>
            <w:tcBorders>
              <w:top w:val="nil"/>
              <w:left w:val="single" w:sz="4" w:space="0" w:color="auto"/>
              <w:bottom w:val="single" w:sz="4" w:space="0" w:color="auto"/>
              <w:right w:val="single" w:sz="4" w:space="0" w:color="auto"/>
            </w:tcBorders>
            <w:vAlign w:val="center"/>
            <w:hideMark/>
          </w:tcPr>
          <w:p w14:paraId="0AC40DA7"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E4C6B0E"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74B3B21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RussiaReg</w:t>
            </w:r>
          </w:p>
        </w:tc>
        <w:tc>
          <w:tcPr>
            <w:tcW w:w="5714" w:type="dxa"/>
            <w:tcBorders>
              <w:top w:val="nil"/>
              <w:left w:val="nil"/>
              <w:bottom w:val="single" w:sz="4" w:space="0" w:color="auto"/>
              <w:right w:val="single" w:sz="4" w:space="0" w:color="auto"/>
            </w:tcBorders>
            <w:vAlign w:val="center"/>
            <w:hideMark/>
          </w:tcPr>
          <w:p w14:paraId="2CC399B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Russia</w:t>
            </w:r>
          </w:p>
        </w:tc>
      </w:tr>
      <w:tr w:rsidR="00C7772E" w:rsidRPr="00A94B93" w14:paraId="0158B770" w14:textId="77777777" w:rsidTr="002200A2">
        <w:trPr>
          <w:trHeight w:val="98"/>
        </w:trPr>
        <w:tc>
          <w:tcPr>
            <w:tcW w:w="950" w:type="dxa"/>
            <w:vMerge/>
            <w:tcBorders>
              <w:top w:val="nil"/>
              <w:left w:val="single" w:sz="4" w:space="0" w:color="auto"/>
              <w:bottom w:val="single" w:sz="4" w:space="0" w:color="auto"/>
              <w:right w:val="single" w:sz="4" w:space="0" w:color="auto"/>
            </w:tcBorders>
            <w:vAlign w:val="center"/>
            <w:hideMark/>
          </w:tcPr>
          <w:p w14:paraId="425A36ED"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9F9EA42"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39C966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UkraineReg</w:t>
            </w:r>
          </w:p>
        </w:tc>
        <w:tc>
          <w:tcPr>
            <w:tcW w:w="5714" w:type="dxa"/>
            <w:tcBorders>
              <w:top w:val="nil"/>
              <w:left w:val="nil"/>
              <w:bottom w:val="single" w:sz="4" w:space="0" w:color="auto"/>
              <w:right w:val="single" w:sz="4" w:space="0" w:color="auto"/>
            </w:tcBorders>
            <w:vAlign w:val="center"/>
            <w:hideMark/>
          </w:tcPr>
          <w:p w14:paraId="4941EE1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Ukraine</w:t>
            </w:r>
          </w:p>
        </w:tc>
      </w:tr>
      <w:tr w:rsidR="00C7772E" w:rsidRPr="00A94B93" w14:paraId="49BBE729" w14:textId="77777777" w:rsidTr="002200A2">
        <w:trPr>
          <w:trHeight w:val="242"/>
        </w:trPr>
        <w:tc>
          <w:tcPr>
            <w:tcW w:w="950" w:type="dxa"/>
            <w:vMerge w:val="restart"/>
            <w:tcBorders>
              <w:top w:val="nil"/>
              <w:left w:val="single" w:sz="4" w:space="0" w:color="auto"/>
              <w:bottom w:val="single" w:sz="4" w:space="0" w:color="auto"/>
              <w:right w:val="single" w:sz="4" w:space="0" w:color="auto"/>
            </w:tcBorders>
            <w:vAlign w:val="center"/>
            <w:hideMark/>
          </w:tcPr>
          <w:p w14:paraId="4382028D"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LAC</w:t>
            </w:r>
          </w:p>
        </w:tc>
        <w:tc>
          <w:tcPr>
            <w:tcW w:w="1378" w:type="dxa"/>
            <w:vMerge w:val="restart"/>
            <w:tcBorders>
              <w:top w:val="nil"/>
              <w:left w:val="single" w:sz="4" w:space="0" w:color="auto"/>
              <w:bottom w:val="single" w:sz="4" w:space="0" w:color="auto"/>
              <w:right w:val="single" w:sz="4" w:space="0" w:color="auto"/>
            </w:tcBorders>
            <w:vAlign w:val="center"/>
            <w:hideMark/>
          </w:tcPr>
          <w:p w14:paraId="6DA8C445"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Latin America and the Caribbean</w:t>
            </w:r>
          </w:p>
        </w:tc>
        <w:tc>
          <w:tcPr>
            <w:tcW w:w="1408" w:type="dxa"/>
            <w:tcBorders>
              <w:top w:val="nil"/>
              <w:left w:val="nil"/>
              <w:bottom w:val="single" w:sz="4" w:space="0" w:color="auto"/>
              <w:right w:val="single" w:sz="4" w:space="0" w:color="auto"/>
            </w:tcBorders>
            <w:vAlign w:val="center"/>
            <w:hideMark/>
          </w:tcPr>
          <w:p w14:paraId="7E7E89B1"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ArgentinaReg</w:t>
            </w:r>
          </w:p>
        </w:tc>
        <w:tc>
          <w:tcPr>
            <w:tcW w:w="5714" w:type="dxa"/>
            <w:tcBorders>
              <w:top w:val="nil"/>
              <w:left w:val="nil"/>
              <w:bottom w:val="single" w:sz="4" w:space="0" w:color="auto"/>
              <w:right w:val="single" w:sz="4" w:space="0" w:color="auto"/>
            </w:tcBorders>
            <w:vAlign w:val="center"/>
            <w:hideMark/>
          </w:tcPr>
          <w:p w14:paraId="57754A9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Argentina</w:t>
            </w:r>
          </w:p>
        </w:tc>
      </w:tr>
      <w:tr w:rsidR="00C7772E" w:rsidRPr="00A94B93" w14:paraId="0D1278E6" w14:textId="77777777" w:rsidTr="002200A2">
        <w:trPr>
          <w:trHeight w:val="179"/>
        </w:trPr>
        <w:tc>
          <w:tcPr>
            <w:tcW w:w="950" w:type="dxa"/>
            <w:vMerge/>
            <w:tcBorders>
              <w:top w:val="nil"/>
              <w:left w:val="single" w:sz="4" w:space="0" w:color="auto"/>
              <w:bottom w:val="single" w:sz="4" w:space="0" w:color="auto"/>
              <w:right w:val="single" w:sz="4" w:space="0" w:color="auto"/>
            </w:tcBorders>
            <w:vAlign w:val="center"/>
            <w:hideMark/>
          </w:tcPr>
          <w:p w14:paraId="489FFB57"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C7A249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4DA11C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BrazilReg</w:t>
            </w:r>
          </w:p>
        </w:tc>
        <w:tc>
          <w:tcPr>
            <w:tcW w:w="5714" w:type="dxa"/>
            <w:tcBorders>
              <w:top w:val="nil"/>
              <w:left w:val="nil"/>
              <w:bottom w:val="single" w:sz="4" w:space="0" w:color="auto"/>
              <w:right w:val="single" w:sz="4" w:space="0" w:color="auto"/>
            </w:tcBorders>
            <w:vAlign w:val="center"/>
            <w:hideMark/>
          </w:tcPr>
          <w:p w14:paraId="2CE94BE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Brazil</w:t>
            </w:r>
          </w:p>
        </w:tc>
      </w:tr>
      <w:tr w:rsidR="00C7772E" w:rsidRPr="00A94B93" w14:paraId="35D6A911" w14:textId="77777777" w:rsidTr="002200A2">
        <w:trPr>
          <w:trHeight w:val="152"/>
        </w:trPr>
        <w:tc>
          <w:tcPr>
            <w:tcW w:w="950" w:type="dxa"/>
            <w:vMerge/>
            <w:tcBorders>
              <w:top w:val="nil"/>
              <w:left w:val="single" w:sz="4" w:space="0" w:color="auto"/>
              <w:bottom w:val="single" w:sz="4" w:space="0" w:color="auto"/>
              <w:right w:val="single" w:sz="4" w:space="0" w:color="auto"/>
            </w:tcBorders>
            <w:vAlign w:val="center"/>
            <w:hideMark/>
          </w:tcPr>
          <w:p w14:paraId="18B4D311"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C11FFE6"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9931AC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MexicoReg</w:t>
            </w:r>
          </w:p>
        </w:tc>
        <w:tc>
          <w:tcPr>
            <w:tcW w:w="5714" w:type="dxa"/>
            <w:tcBorders>
              <w:top w:val="nil"/>
              <w:left w:val="nil"/>
              <w:bottom w:val="single" w:sz="4" w:space="0" w:color="auto"/>
              <w:right w:val="single" w:sz="4" w:space="0" w:color="auto"/>
            </w:tcBorders>
            <w:vAlign w:val="center"/>
            <w:hideMark/>
          </w:tcPr>
          <w:p w14:paraId="6B765639"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Mexico</w:t>
            </w:r>
          </w:p>
        </w:tc>
      </w:tr>
      <w:tr w:rsidR="00C7772E" w:rsidRPr="004240D9" w14:paraId="0399AC37" w14:textId="77777777" w:rsidTr="002200A2">
        <w:trPr>
          <w:trHeight w:val="395"/>
        </w:trPr>
        <w:tc>
          <w:tcPr>
            <w:tcW w:w="950" w:type="dxa"/>
            <w:vMerge/>
            <w:tcBorders>
              <w:top w:val="nil"/>
              <w:left w:val="single" w:sz="4" w:space="0" w:color="auto"/>
              <w:bottom w:val="single" w:sz="4" w:space="0" w:color="auto"/>
              <w:right w:val="single" w:sz="4" w:space="0" w:color="auto"/>
            </w:tcBorders>
            <w:vAlign w:val="center"/>
            <w:hideMark/>
          </w:tcPr>
          <w:p w14:paraId="0720BB6F"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0DC34507"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173BDDC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RCAM</w:t>
            </w:r>
          </w:p>
        </w:tc>
        <w:tc>
          <w:tcPr>
            <w:tcW w:w="5714" w:type="dxa"/>
            <w:tcBorders>
              <w:top w:val="nil"/>
              <w:left w:val="nil"/>
              <w:bottom w:val="single" w:sz="4" w:space="0" w:color="auto"/>
              <w:right w:val="single" w:sz="4" w:space="0" w:color="auto"/>
            </w:tcBorders>
            <w:vAlign w:val="center"/>
            <w:hideMark/>
          </w:tcPr>
          <w:p w14:paraId="6EB72880"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Bahamas, Belize, Costa Rica, Cuba, Dominican Republic, El Salvador, Guadeloupe, Guatemala, Jamaica, Nicaragua, Panama, Trinidad and Tobago</w:t>
            </w:r>
          </w:p>
        </w:tc>
      </w:tr>
      <w:tr w:rsidR="00C7772E" w:rsidRPr="004240D9" w14:paraId="65E28A1C" w14:textId="77777777" w:rsidTr="002200A2">
        <w:trPr>
          <w:trHeight w:val="440"/>
        </w:trPr>
        <w:tc>
          <w:tcPr>
            <w:tcW w:w="950" w:type="dxa"/>
            <w:vMerge/>
            <w:tcBorders>
              <w:top w:val="nil"/>
              <w:left w:val="single" w:sz="4" w:space="0" w:color="auto"/>
              <w:bottom w:val="single" w:sz="4" w:space="0" w:color="auto"/>
              <w:right w:val="single" w:sz="4" w:space="0" w:color="auto"/>
            </w:tcBorders>
            <w:vAlign w:val="center"/>
            <w:hideMark/>
          </w:tcPr>
          <w:p w14:paraId="39707B3E"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2B34DB62"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25D0FA9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RSAM</w:t>
            </w:r>
          </w:p>
        </w:tc>
        <w:tc>
          <w:tcPr>
            <w:tcW w:w="5714" w:type="dxa"/>
            <w:tcBorders>
              <w:top w:val="nil"/>
              <w:left w:val="nil"/>
              <w:bottom w:val="single" w:sz="4" w:space="0" w:color="auto"/>
              <w:right w:val="single" w:sz="4" w:space="0" w:color="auto"/>
            </w:tcBorders>
            <w:vAlign w:val="center"/>
            <w:hideMark/>
          </w:tcPr>
          <w:p w14:paraId="5D2B6C31"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Bolivia, Chile, Colombia, Ecuador, Guyana, Paraguay, Peru, Suriname, Uruguay, Venezuela</w:t>
            </w:r>
          </w:p>
        </w:tc>
      </w:tr>
      <w:tr w:rsidR="00C7772E" w:rsidRPr="00A94B93" w14:paraId="19C33648" w14:textId="77777777" w:rsidTr="002200A2">
        <w:trPr>
          <w:trHeight w:val="170"/>
        </w:trPr>
        <w:tc>
          <w:tcPr>
            <w:tcW w:w="950" w:type="dxa"/>
            <w:vMerge w:val="restart"/>
            <w:tcBorders>
              <w:top w:val="nil"/>
              <w:left w:val="single" w:sz="4" w:space="0" w:color="auto"/>
              <w:bottom w:val="single" w:sz="4" w:space="0" w:color="auto"/>
              <w:right w:val="single" w:sz="4" w:space="0" w:color="auto"/>
            </w:tcBorders>
            <w:vAlign w:val="center"/>
            <w:hideMark/>
          </w:tcPr>
          <w:p w14:paraId="3ED94D1B"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NAM</w:t>
            </w:r>
          </w:p>
        </w:tc>
        <w:tc>
          <w:tcPr>
            <w:tcW w:w="1378" w:type="dxa"/>
            <w:vMerge w:val="restart"/>
            <w:tcBorders>
              <w:top w:val="nil"/>
              <w:left w:val="single" w:sz="4" w:space="0" w:color="auto"/>
              <w:bottom w:val="single" w:sz="4" w:space="0" w:color="auto"/>
              <w:right w:val="single" w:sz="4" w:space="0" w:color="auto"/>
            </w:tcBorders>
            <w:vAlign w:val="center"/>
            <w:hideMark/>
          </w:tcPr>
          <w:p w14:paraId="316FE518"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North America</w:t>
            </w:r>
          </w:p>
        </w:tc>
        <w:tc>
          <w:tcPr>
            <w:tcW w:w="1408" w:type="dxa"/>
            <w:tcBorders>
              <w:top w:val="nil"/>
              <w:left w:val="nil"/>
              <w:bottom w:val="single" w:sz="4" w:space="0" w:color="auto"/>
              <w:right w:val="single" w:sz="4" w:space="0" w:color="auto"/>
            </w:tcBorders>
            <w:vAlign w:val="center"/>
            <w:hideMark/>
          </w:tcPr>
          <w:p w14:paraId="2CB48CD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CanadaReg</w:t>
            </w:r>
          </w:p>
        </w:tc>
        <w:tc>
          <w:tcPr>
            <w:tcW w:w="5714" w:type="dxa"/>
            <w:tcBorders>
              <w:top w:val="nil"/>
              <w:left w:val="nil"/>
              <w:bottom w:val="single" w:sz="4" w:space="0" w:color="auto"/>
              <w:right w:val="single" w:sz="4" w:space="0" w:color="auto"/>
            </w:tcBorders>
            <w:vAlign w:val="center"/>
            <w:hideMark/>
          </w:tcPr>
          <w:p w14:paraId="258C7DC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Canada</w:t>
            </w:r>
          </w:p>
        </w:tc>
      </w:tr>
      <w:tr w:rsidR="00C7772E" w:rsidRPr="00A94B93" w14:paraId="1A2D0D70" w14:textId="77777777" w:rsidTr="002200A2">
        <w:trPr>
          <w:trHeight w:val="242"/>
        </w:trPr>
        <w:tc>
          <w:tcPr>
            <w:tcW w:w="950" w:type="dxa"/>
            <w:vMerge/>
            <w:tcBorders>
              <w:top w:val="nil"/>
              <w:left w:val="single" w:sz="4" w:space="0" w:color="auto"/>
              <w:bottom w:val="single" w:sz="4" w:space="0" w:color="auto"/>
              <w:right w:val="single" w:sz="4" w:space="0" w:color="auto"/>
            </w:tcBorders>
            <w:vAlign w:val="center"/>
            <w:hideMark/>
          </w:tcPr>
          <w:p w14:paraId="710637F4"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69D76A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1DD33BE"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USAReg</w:t>
            </w:r>
          </w:p>
        </w:tc>
        <w:tc>
          <w:tcPr>
            <w:tcW w:w="5714" w:type="dxa"/>
            <w:tcBorders>
              <w:top w:val="nil"/>
              <w:left w:val="nil"/>
              <w:bottom w:val="single" w:sz="4" w:space="0" w:color="auto"/>
              <w:right w:val="single" w:sz="4" w:space="0" w:color="auto"/>
            </w:tcBorders>
            <w:vAlign w:val="center"/>
            <w:hideMark/>
          </w:tcPr>
          <w:p w14:paraId="0E16C26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United States, Puerto Rico</w:t>
            </w:r>
          </w:p>
        </w:tc>
      </w:tr>
      <w:tr w:rsidR="00C7772E" w:rsidRPr="00A94B93" w14:paraId="6C83EE7B" w14:textId="77777777" w:rsidTr="002200A2">
        <w:trPr>
          <w:trHeight w:val="449"/>
        </w:trPr>
        <w:tc>
          <w:tcPr>
            <w:tcW w:w="950" w:type="dxa"/>
            <w:vMerge w:val="restart"/>
            <w:tcBorders>
              <w:top w:val="nil"/>
              <w:left w:val="single" w:sz="4" w:space="0" w:color="auto"/>
              <w:bottom w:val="single" w:sz="4" w:space="0" w:color="auto"/>
              <w:right w:val="single" w:sz="4" w:space="0" w:color="auto"/>
            </w:tcBorders>
            <w:vAlign w:val="center"/>
            <w:hideMark/>
          </w:tcPr>
          <w:p w14:paraId="4D694C9E"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SSA</w:t>
            </w:r>
          </w:p>
        </w:tc>
        <w:tc>
          <w:tcPr>
            <w:tcW w:w="1378" w:type="dxa"/>
            <w:vMerge w:val="restart"/>
            <w:tcBorders>
              <w:top w:val="nil"/>
              <w:left w:val="single" w:sz="4" w:space="0" w:color="auto"/>
              <w:bottom w:val="single" w:sz="4" w:space="0" w:color="auto"/>
              <w:right w:val="single" w:sz="4" w:space="0" w:color="auto"/>
            </w:tcBorders>
            <w:vAlign w:val="center"/>
            <w:hideMark/>
          </w:tcPr>
          <w:p w14:paraId="5BAD1573"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Sub-Saharan Africa</w:t>
            </w:r>
          </w:p>
        </w:tc>
        <w:tc>
          <w:tcPr>
            <w:tcW w:w="1408" w:type="dxa"/>
            <w:tcBorders>
              <w:top w:val="nil"/>
              <w:left w:val="nil"/>
              <w:bottom w:val="single" w:sz="4" w:space="0" w:color="auto"/>
              <w:right w:val="single" w:sz="4" w:space="0" w:color="auto"/>
            </w:tcBorders>
            <w:vAlign w:val="center"/>
            <w:hideMark/>
          </w:tcPr>
          <w:p w14:paraId="1A1CC4A1"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CongoBasin</w:t>
            </w:r>
          </w:p>
        </w:tc>
        <w:tc>
          <w:tcPr>
            <w:tcW w:w="5714" w:type="dxa"/>
            <w:tcBorders>
              <w:top w:val="nil"/>
              <w:left w:val="nil"/>
              <w:bottom w:val="single" w:sz="4" w:space="0" w:color="auto"/>
              <w:right w:val="single" w:sz="4" w:space="0" w:color="auto"/>
            </w:tcBorders>
            <w:vAlign w:val="center"/>
            <w:hideMark/>
          </w:tcPr>
          <w:p w14:paraId="5CB024E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Cameroon, Central African Republic, Congo Republic, Democratic Republic of Congo, Equatorial Guinea, Gabon</w:t>
            </w:r>
          </w:p>
        </w:tc>
      </w:tr>
      <w:tr w:rsidR="00C7772E" w:rsidRPr="00A94B93" w14:paraId="4F658B30" w14:textId="77777777" w:rsidTr="002200A2">
        <w:trPr>
          <w:trHeight w:val="260"/>
        </w:trPr>
        <w:tc>
          <w:tcPr>
            <w:tcW w:w="950" w:type="dxa"/>
            <w:vMerge/>
            <w:tcBorders>
              <w:top w:val="nil"/>
              <w:left w:val="single" w:sz="4" w:space="0" w:color="auto"/>
              <w:bottom w:val="single" w:sz="4" w:space="0" w:color="auto"/>
              <w:right w:val="single" w:sz="4" w:space="0" w:color="auto"/>
            </w:tcBorders>
            <w:vAlign w:val="center"/>
            <w:hideMark/>
          </w:tcPr>
          <w:p w14:paraId="1C60D29B"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497C49C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4026CCA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SouthAfrReg</w:t>
            </w:r>
          </w:p>
        </w:tc>
        <w:tc>
          <w:tcPr>
            <w:tcW w:w="5714" w:type="dxa"/>
            <w:tcBorders>
              <w:top w:val="nil"/>
              <w:left w:val="nil"/>
              <w:bottom w:val="single" w:sz="4" w:space="0" w:color="auto"/>
              <w:right w:val="single" w:sz="4" w:space="0" w:color="auto"/>
            </w:tcBorders>
            <w:vAlign w:val="center"/>
            <w:hideMark/>
          </w:tcPr>
          <w:p w14:paraId="2B86047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 Africa</w:t>
            </w:r>
          </w:p>
        </w:tc>
      </w:tr>
      <w:tr w:rsidR="00C7772E" w:rsidRPr="004240D9" w14:paraId="0736C130" w14:textId="77777777" w:rsidTr="002200A2">
        <w:trPr>
          <w:trHeight w:val="251"/>
        </w:trPr>
        <w:tc>
          <w:tcPr>
            <w:tcW w:w="950" w:type="dxa"/>
            <w:vMerge/>
            <w:tcBorders>
              <w:top w:val="nil"/>
              <w:left w:val="single" w:sz="4" w:space="0" w:color="auto"/>
              <w:bottom w:val="single" w:sz="4" w:space="0" w:color="auto"/>
              <w:right w:val="single" w:sz="4" w:space="0" w:color="auto"/>
            </w:tcBorders>
            <w:vAlign w:val="center"/>
            <w:hideMark/>
          </w:tcPr>
          <w:p w14:paraId="0599A15C"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71CFEFA1"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5128EFF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EasternAf</w:t>
            </w:r>
          </w:p>
        </w:tc>
        <w:tc>
          <w:tcPr>
            <w:tcW w:w="5714" w:type="dxa"/>
            <w:tcBorders>
              <w:top w:val="nil"/>
              <w:left w:val="nil"/>
              <w:bottom w:val="single" w:sz="4" w:space="0" w:color="auto"/>
              <w:right w:val="single" w:sz="4" w:space="0" w:color="auto"/>
            </w:tcBorders>
            <w:vAlign w:val="center"/>
            <w:hideMark/>
          </w:tcPr>
          <w:p w14:paraId="2A89E584"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Burundi, Ethiopia, Kenya, Tanzania, Uganda, Rwanda</w:t>
            </w:r>
          </w:p>
        </w:tc>
      </w:tr>
      <w:tr w:rsidR="00C7772E" w:rsidRPr="004240D9" w14:paraId="2907A3CC" w14:textId="77777777" w:rsidTr="002200A2">
        <w:trPr>
          <w:trHeight w:val="620"/>
        </w:trPr>
        <w:tc>
          <w:tcPr>
            <w:tcW w:w="950" w:type="dxa"/>
            <w:vMerge/>
            <w:tcBorders>
              <w:top w:val="nil"/>
              <w:left w:val="single" w:sz="4" w:space="0" w:color="auto"/>
              <w:bottom w:val="single" w:sz="4" w:space="0" w:color="auto"/>
              <w:right w:val="single" w:sz="4" w:space="0" w:color="auto"/>
            </w:tcBorders>
            <w:vAlign w:val="center"/>
            <w:hideMark/>
          </w:tcPr>
          <w:p w14:paraId="5A9E05CF"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7B51B8F4"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093151E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WesternAf</w:t>
            </w:r>
          </w:p>
        </w:tc>
        <w:tc>
          <w:tcPr>
            <w:tcW w:w="5714" w:type="dxa"/>
            <w:tcBorders>
              <w:top w:val="nil"/>
              <w:left w:val="nil"/>
              <w:bottom w:val="single" w:sz="4" w:space="0" w:color="auto"/>
              <w:right w:val="single" w:sz="4" w:space="0" w:color="auto"/>
            </w:tcBorders>
            <w:vAlign w:val="center"/>
            <w:hideMark/>
          </w:tcPr>
          <w:p w14:paraId="44205FCA" w14:textId="77777777"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Benin, Burkina Faso, Cape Verde, Chad, Côte d'Ivoire, Djibouti, Eritrea, Gambia, Ghana, Guinea, Guinea-Bissau, Liberia, Mali, Mauritania, Niger, Nigeria, Senegal, Sierra Leone, Somalia, Sudan, Togo</w:t>
            </w:r>
          </w:p>
        </w:tc>
      </w:tr>
      <w:tr w:rsidR="00C7772E" w:rsidRPr="004240D9" w14:paraId="20B07CD0" w14:textId="77777777" w:rsidTr="002200A2">
        <w:trPr>
          <w:trHeight w:val="530"/>
        </w:trPr>
        <w:tc>
          <w:tcPr>
            <w:tcW w:w="950" w:type="dxa"/>
            <w:vMerge/>
            <w:tcBorders>
              <w:top w:val="nil"/>
              <w:left w:val="single" w:sz="4" w:space="0" w:color="auto"/>
              <w:bottom w:val="single" w:sz="4" w:space="0" w:color="auto"/>
              <w:right w:val="single" w:sz="4" w:space="0" w:color="auto"/>
            </w:tcBorders>
            <w:vAlign w:val="center"/>
            <w:hideMark/>
          </w:tcPr>
          <w:p w14:paraId="252393AA"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0E4B054"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404D82F9"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SouthernAf</w:t>
            </w:r>
          </w:p>
        </w:tc>
        <w:tc>
          <w:tcPr>
            <w:tcW w:w="5714" w:type="dxa"/>
            <w:tcBorders>
              <w:top w:val="nil"/>
              <w:left w:val="nil"/>
              <w:bottom w:val="single" w:sz="4" w:space="0" w:color="auto"/>
              <w:right w:val="single" w:sz="4" w:space="0" w:color="auto"/>
            </w:tcBorders>
            <w:vAlign w:val="center"/>
            <w:hideMark/>
          </w:tcPr>
          <w:p w14:paraId="78A658FB" w14:textId="035DCE9A"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Angola, Botswana, Comoros, Lesotho, Madagascar, Malawi, Mauritius, Mozambique, Namibia, Reunion, Swaziland, Zambia, Zimbabwe</w:t>
            </w:r>
          </w:p>
        </w:tc>
      </w:tr>
      <w:tr w:rsidR="00C7772E" w:rsidRPr="00A94B93" w14:paraId="3E72F396" w14:textId="77777777" w:rsidTr="002200A2">
        <w:trPr>
          <w:trHeight w:val="300"/>
        </w:trPr>
        <w:tc>
          <w:tcPr>
            <w:tcW w:w="950" w:type="dxa"/>
            <w:vMerge w:val="restart"/>
            <w:tcBorders>
              <w:top w:val="nil"/>
              <w:left w:val="single" w:sz="4" w:space="0" w:color="auto"/>
              <w:bottom w:val="single" w:sz="4" w:space="0" w:color="auto"/>
              <w:right w:val="single" w:sz="4" w:space="0" w:color="auto"/>
            </w:tcBorders>
            <w:vAlign w:val="center"/>
            <w:hideMark/>
          </w:tcPr>
          <w:p w14:paraId="2DB0F322"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SEA</w:t>
            </w:r>
          </w:p>
        </w:tc>
        <w:tc>
          <w:tcPr>
            <w:tcW w:w="1378" w:type="dxa"/>
            <w:vMerge w:val="restart"/>
            <w:tcBorders>
              <w:top w:val="nil"/>
              <w:left w:val="single" w:sz="4" w:space="0" w:color="auto"/>
              <w:bottom w:val="single" w:sz="4" w:space="0" w:color="auto"/>
              <w:right w:val="single" w:sz="4" w:space="0" w:color="auto"/>
            </w:tcBorders>
            <w:vAlign w:val="center"/>
            <w:hideMark/>
          </w:tcPr>
          <w:p w14:paraId="786C2256"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Southeast Asia</w:t>
            </w:r>
          </w:p>
        </w:tc>
        <w:tc>
          <w:tcPr>
            <w:tcW w:w="1408" w:type="dxa"/>
            <w:tcBorders>
              <w:top w:val="nil"/>
              <w:left w:val="nil"/>
              <w:bottom w:val="single" w:sz="4" w:space="0" w:color="auto"/>
              <w:right w:val="single" w:sz="4" w:space="0" w:color="auto"/>
            </w:tcBorders>
            <w:vAlign w:val="center"/>
            <w:hideMark/>
          </w:tcPr>
          <w:p w14:paraId="676E25E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ChinaReg</w:t>
            </w:r>
          </w:p>
        </w:tc>
        <w:tc>
          <w:tcPr>
            <w:tcW w:w="5714" w:type="dxa"/>
            <w:tcBorders>
              <w:top w:val="nil"/>
              <w:left w:val="nil"/>
              <w:bottom w:val="single" w:sz="4" w:space="0" w:color="auto"/>
              <w:right w:val="single" w:sz="4" w:space="0" w:color="auto"/>
            </w:tcBorders>
            <w:vAlign w:val="center"/>
            <w:hideMark/>
          </w:tcPr>
          <w:p w14:paraId="07B178C6"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China</w:t>
            </w:r>
          </w:p>
        </w:tc>
      </w:tr>
      <w:tr w:rsidR="00C7772E" w:rsidRPr="00A94B93" w14:paraId="3FCC0C0F"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5AF7890C"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5517D1B"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239564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IndiaReg</w:t>
            </w:r>
          </w:p>
        </w:tc>
        <w:tc>
          <w:tcPr>
            <w:tcW w:w="5714" w:type="dxa"/>
            <w:tcBorders>
              <w:top w:val="nil"/>
              <w:left w:val="nil"/>
              <w:bottom w:val="single" w:sz="4" w:space="0" w:color="auto"/>
              <w:right w:val="single" w:sz="4" w:space="0" w:color="auto"/>
            </w:tcBorders>
            <w:vAlign w:val="center"/>
            <w:hideMark/>
          </w:tcPr>
          <w:p w14:paraId="6CB03AC8"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India</w:t>
            </w:r>
          </w:p>
        </w:tc>
      </w:tr>
      <w:tr w:rsidR="00C7772E" w:rsidRPr="00A94B93" w14:paraId="7C0A0775" w14:textId="77777777" w:rsidTr="002200A2">
        <w:trPr>
          <w:trHeight w:val="278"/>
        </w:trPr>
        <w:tc>
          <w:tcPr>
            <w:tcW w:w="950" w:type="dxa"/>
            <w:vMerge/>
            <w:tcBorders>
              <w:top w:val="nil"/>
              <w:left w:val="single" w:sz="4" w:space="0" w:color="auto"/>
              <w:bottom w:val="single" w:sz="4" w:space="0" w:color="auto"/>
              <w:right w:val="single" w:sz="4" w:space="0" w:color="auto"/>
            </w:tcBorders>
            <w:vAlign w:val="center"/>
            <w:hideMark/>
          </w:tcPr>
          <w:p w14:paraId="11F78088"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5F0A9627"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42F519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RSEA_OPA</w:t>
            </w:r>
          </w:p>
        </w:tc>
        <w:tc>
          <w:tcPr>
            <w:tcW w:w="5714" w:type="dxa"/>
            <w:tcBorders>
              <w:top w:val="nil"/>
              <w:left w:val="nil"/>
              <w:bottom w:val="single" w:sz="4" w:space="0" w:color="auto"/>
              <w:right w:val="single" w:sz="4" w:space="0" w:color="auto"/>
            </w:tcBorders>
            <w:vAlign w:val="center"/>
            <w:hideMark/>
          </w:tcPr>
          <w:p w14:paraId="16595477" w14:textId="1B8875CD"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Brunei Darussalam, Myanmar, Philippines, Singapore, Timor-Leste, Thailand</w:t>
            </w:r>
          </w:p>
        </w:tc>
      </w:tr>
      <w:tr w:rsidR="00C7772E" w:rsidRPr="00A94B93" w14:paraId="600E701F" w14:textId="77777777" w:rsidTr="002200A2">
        <w:trPr>
          <w:trHeight w:val="341"/>
        </w:trPr>
        <w:tc>
          <w:tcPr>
            <w:tcW w:w="950" w:type="dxa"/>
            <w:vMerge/>
            <w:tcBorders>
              <w:top w:val="nil"/>
              <w:left w:val="single" w:sz="4" w:space="0" w:color="auto"/>
              <w:bottom w:val="single" w:sz="4" w:space="0" w:color="auto"/>
              <w:right w:val="single" w:sz="4" w:space="0" w:color="auto"/>
            </w:tcBorders>
            <w:vAlign w:val="center"/>
            <w:hideMark/>
          </w:tcPr>
          <w:p w14:paraId="27CD167B"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01E433A5"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A9DF4F1"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RSAS</w:t>
            </w:r>
          </w:p>
        </w:tc>
        <w:tc>
          <w:tcPr>
            <w:tcW w:w="5714" w:type="dxa"/>
            <w:tcBorders>
              <w:top w:val="nil"/>
              <w:left w:val="nil"/>
              <w:bottom w:val="single" w:sz="4" w:space="0" w:color="auto"/>
              <w:right w:val="single" w:sz="4" w:space="0" w:color="auto"/>
            </w:tcBorders>
            <w:vAlign w:val="center"/>
            <w:hideMark/>
          </w:tcPr>
          <w:p w14:paraId="08CA9DA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Bangladesh, Bhutan, Nepal, Pakistan, Sri Lanka</w:t>
            </w:r>
          </w:p>
        </w:tc>
      </w:tr>
      <w:tr w:rsidR="00C7772E" w:rsidRPr="00A94B93" w14:paraId="4FE235EC"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24F04369"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056C712"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C1FD2A9"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IndonesiaReg</w:t>
            </w:r>
          </w:p>
        </w:tc>
        <w:tc>
          <w:tcPr>
            <w:tcW w:w="5714" w:type="dxa"/>
            <w:tcBorders>
              <w:top w:val="nil"/>
              <w:left w:val="nil"/>
              <w:bottom w:val="single" w:sz="4" w:space="0" w:color="auto"/>
              <w:right w:val="single" w:sz="4" w:space="0" w:color="auto"/>
            </w:tcBorders>
            <w:vAlign w:val="center"/>
            <w:hideMark/>
          </w:tcPr>
          <w:p w14:paraId="3BE15E0F"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Indonesia</w:t>
            </w:r>
          </w:p>
        </w:tc>
      </w:tr>
      <w:tr w:rsidR="00C7772E" w:rsidRPr="00A94B93" w14:paraId="6CA83934"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343B7BB9"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9062BA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CC51EB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SouthKorea</w:t>
            </w:r>
          </w:p>
        </w:tc>
        <w:tc>
          <w:tcPr>
            <w:tcW w:w="5714" w:type="dxa"/>
            <w:tcBorders>
              <w:top w:val="nil"/>
              <w:left w:val="nil"/>
              <w:bottom w:val="single" w:sz="4" w:space="0" w:color="auto"/>
              <w:right w:val="single" w:sz="4" w:space="0" w:color="auto"/>
            </w:tcBorders>
            <w:vAlign w:val="center"/>
            <w:hideMark/>
          </w:tcPr>
          <w:p w14:paraId="213796F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South Korea</w:t>
            </w:r>
          </w:p>
        </w:tc>
      </w:tr>
      <w:tr w:rsidR="00C7772E" w:rsidRPr="00A94B93" w14:paraId="3860086C"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0CA7832B"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115FC517"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2218CD3D"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MalaysiaReg</w:t>
            </w:r>
          </w:p>
        </w:tc>
        <w:tc>
          <w:tcPr>
            <w:tcW w:w="5714" w:type="dxa"/>
            <w:tcBorders>
              <w:top w:val="nil"/>
              <w:left w:val="nil"/>
              <w:bottom w:val="single" w:sz="4" w:space="0" w:color="auto"/>
              <w:right w:val="single" w:sz="4" w:space="0" w:color="auto"/>
            </w:tcBorders>
            <w:vAlign w:val="center"/>
            <w:hideMark/>
          </w:tcPr>
          <w:p w14:paraId="2C865462"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Malaysia</w:t>
            </w:r>
          </w:p>
        </w:tc>
      </w:tr>
      <w:tr w:rsidR="00C7772E" w:rsidRPr="00A94B93" w14:paraId="7931DFE2"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572FE263"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30CD0EC"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7DB7C938"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JapanReg</w:t>
            </w:r>
          </w:p>
        </w:tc>
        <w:tc>
          <w:tcPr>
            <w:tcW w:w="5714" w:type="dxa"/>
            <w:tcBorders>
              <w:top w:val="nil"/>
              <w:left w:val="nil"/>
              <w:bottom w:val="single" w:sz="4" w:space="0" w:color="auto"/>
              <w:right w:val="single" w:sz="4" w:space="0" w:color="auto"/>
            </w:tcBorders>
            <w:vAlign w:val="center"/>
            <w:hideMark/>
          </w:tcPr>
          <w:p w14:paraId="0EAF613B"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Japan</w:t>
            </w:r>
          </w:p>
        </w:tc>
      </w:tr>
      <w:tr w:rsidR="00C7772E" w:rsidRPr="00A94B93" w14:paraId="2F0B662E" w14:textId="77777777" w:rsidTr="002200A2">
        <w:trPr>
          <w:trHeight w:val="395"/>
        </w:trPr>
        <w:tc>
          <w:tcPr>
            <w:tcW w:w="950" w:type="dxa"/>
            <w:vMerge/>
            <w:tcBorders>
              <w:top w:val="nil"/>
              <w:left w:val="single" w:sz="4" w:space="0" w:color="auto"/>
              <w:bottom w:val="single" w:sz="4" w:space="0" w:color="auto"/>
              <w:right w:val="single" w:sz="4" w:space="0" w:color="auto"/>
            </w:tcBorders>
            <w:vAlign w:val="center"/>
            <w:hideMark/>
          </w:tcPr>
          <w:p w14:paraId="0966DDF0"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4A5CE4FA"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68C92BC6"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RSEA_PAC</w:t>
            </w:r>
          </w:p>
        </w:tc>
        <w:tc>
          <w:tcPr>
            <w:tcW w:w="5714" w:type="dxa"/>
            <w:tcBorders>
              <w:top w:val="nil"/>
              <w:left w:val="nil"/>
              <w:bottom w:val="single" w:sz="4" w:space="0" w:color="auto"/>
              <w:right w:val="single" w:sz="4" w:space="0" w:color="auto"/>
            </w:tcBorders>
            <w:vAlign w:val="center"/>
            <w:hideMark/>
          </w:tcPr>
          <w:p w14:paraId="08A14CC9" w14:textId="24F51BBD"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Cambodia, DPR of Korea, Laos, Mongolia, Viet Nam</w:t>
            </w:r>
          </w:p>
        </w:tc>
      </w:tr>
      <w:tr w:rsidR="00C7772E" w:rsidRPr="004240D9" w14:paraId="451181F7" w14:textId="77777777" w:rsidTr="002200A2">
        <w:trPr>
          <w:trHeight w:val="512"/>
        </w:trPr>
        <w:tc>
          <w:tcPr>
            <w:tcW w:w="950" w:type="dxa"/>
            <w:vMerge w:val="restart"/>
            <w:tcBorders>
              <w:top w:val="nil"/>
              <w:left w:val="single" w:sz="4" w:space="0" w:color="auto"/>
              <w:bottom w:val="single" w:sz="4" w:space="0" w:color="auto"/>
              <w:right w:val="single" w:sz="4" w:space="0" w:color="auto"/>
            </w:tcBorders>
            <w:vAlign w:val="center"/>
            <w:hideMark/>
          </w:tcPr>
          <w:p w14:paraId="635BBE29"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SWA</w:t>
            </w:r>
          </w:p>
        </w:tc>
        <w:tc>
          <w:tcPr>
            <w:tcW w:w="1378" w:type="dxa"/>
            <w:vMerge w:val="restart"/>
            <w:tcBorders>
              <w:top w:val="nil"/>
              <w:left w:val="single" w:sz="4" w:space="0" w:color="auto"/>
              <w:bottom w:val="single" w:sz="4" w:space="0" w:color="auto"/>
              <w:right w:val="single" w:sz="4" w:space="0" w:color="auto"/>
            </w:tcBorders>
            <w:vAlign w:val="center"/>
            <w:hideMark/>
          </w:tcPr>
          <w:p w14:paraId="519B27B9"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Southwest Asia and North Africa</w:t>
            </w:r>
          </w:p>
        </w:tc>
        <w:tc>
          <w:tcPr>
            <w:tcW w:w="1408" w:type="dxa"/>
            <w:tcBorders>
              <w:top w:val="nil"/>
              <w:left w:val="nil"/>
              <w:bottom w:val="single" w:sz="4" w:space="0" w:color="auto"/>
              <w:right w:val="single" w:sz="4" w:space="0" w:color="auto"/>
            </w:tcBorders>
            <w:vAlign w:val="center"/>
            <w:hideMark/>
          </w:tcPr>
          <w:p w14:paraId="484FD593"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MiddleEast</w:t>
            </w:r>
          </w:p>
        </w:tc>
        <w:tc>
          <w:tcPr>
            <w:tcW w:w="5714" w:type="dxa"/>
            <w:tcBorders>
              <w:top w:val="nil"/>
              <w:left w:val="nil"/>
              <w:bottom w:val="single" w:sz="4" w:space="0" w:color="auto"/>
              <w:right w:val="single" w:sz="4" w:space="0" w:color="auto"/>
            </w:tcBorders>
            <w:vAlign w:val="center"/>
            <w:hideMark/>
          </w:tcPr>
          <w:p w14:paraId="39C13B6C" w14:textId="1ACBC6CC" w:rsidR="002200A2" w:rsidRPr="004240D9" w:rsidRDefault="007D65CF" w:rsidP="002200A2">
            <w:pPr>
              <w:rPr>
                <w:rFonts w:ascii="Arial" w:hAnsi="Arial" w:cs="Arial"/>
                <w:color w:val="000000"/>
                <w:sz w:val="16"/>
                <w:szCs w:val="16"/>
                <w:lang w:val="es-ES" w:eastAsia="en-US"/>
              </w:rPr>
            </w:pPr>
            <w:r w:rsidRPr="004240D9">
              <w:rPr>
                <w:rFonts w:ascii="Arial" w:hAnsi="Arial" w:cs="Arial"/>
                <w:color w:val="000000"/>
                <w:sz w:val="16"/>
                <w:szCs w:val="16"/>
                <w:lang w:val="es-ES" w:eastAsia="en-US"/>
              </w:rPr>
              <w:t>Bahrain, Iran, Iraq, Israel, Jordan, Kuwait, Lebanon, Oman, Palestine, Qatar, Saudi Arabia, Syria, United Arab Emirates, Yemen</w:t>
            </w:r>
          </w:p>
        </w:tc>
      </w:tr>
      <w:tr w:rsidR="00C7772E" w:rsidRPr="00A94B93" w14:paraId="675A923E" w14:textId="77777777" w:rsidTr="002200A2">
        <w:trPr>
          <w:trHeight w:val="476"/>
        </w:trPr>
        <w:tc>
          <w:tcPr>
            <w:tcW w:w="950" w:type="dxa"/>
            <w:vMerge/>
            <w:tcBorders>
              <w:top w:val="nil"/>
              <w:left w:val="single" w:sz="4" w:space="0" w:color="auto"/>
              <w:bottom w:val="single" w:sz="4" w:space="0" w:color="auto"/>
              <w:right w:val="single" w:sz="4" w:space="0" w:color="auto"/>
            </w:tcBorders>
            <w:vAlign w:val="center"/>
            <w:hideMark/>
          </w:tcPr>
          <w:p w14:paraId="4BB3B181" w14:textId="77777777" w:rsidR="002200A2" w:rsidRPr="004240D9" w:rsidRDefault="002200A2" w:rsidP="002200A2">
            <w:pPr>
              <w:rPr>
                <w:rFonts w:ascii="Arial" w:hAnsi="Arial" w:cs="Arial"/>
                <w:color w:val="000000"/>
                <w:sz w:val="16"/>
                <w:szCs w:val="16"/>
                <w:lang w:val="es-ES" w:eastAsia="en-US"/>
              </w:rPr>
            </w:pPr>
          </w:p>
        </w:tc>
        <w:tc>
          <w:tcPr>
            <w:tcW w:w="1378" w:type="dxa"/>
            <w:vMerge/>
            <w:tcBorders>
              <w:top w:val="nil"/>
              <w:left w:val="single" w:sz="4" w:space="0" w:color="auto"/>
              <w:bottom w:val="single" w:sz="4" w:space="0" w:color="auto"/>
              <w:right w:val="single" w:sz="4" w:space="0" w:color="auto"/>
            </w:tcBorders>
            <w:vAlign w:val="center"/>
            <w:hideMark/>
          </w:tcPr>
          <w:p w14:paraId="47AD745C" w14:textId="77777777" w:rsidR="002200A2" w:rsidRPr="004240D9" w:rsidRDefault="002200A2" w:rsidP="002200A2">
            <w:pPr>
              <w:rPr>
                <w:rFonts w:ascii="Arial" w:hAnsi="Arial" w:cs="Arial"/>
                <w:color w:val="000000"/>
                <w:sz w:val="16"/>
                <w:szCs w:val="16"/>
                <w:lang w:val="es-ES" w:eastAsia="en-US"/>
              </w:rPr>
            </w:pPr>
          </w:p>
        </w:tc>
        <w:tc>
          <w:tcPr>
            <w:tcW w:w="1408" w:type="dxa"/>
            <w:tcBorders>
              <w:top w:val="nil"/>
              <w:left w:val="nil"/>
              <w:bottom w:val="single" w:sz="4" w:space="0" w:color="auto"/>
              <w:right w:val="single" w:sz="4" w:space="0" w:color="auto"/>
            </w:tcBorders>
            <w:vAlign w:val="center"/>
            <w:hideMark/>
          </w:tcPr>
          <w:p w14:paraId="6455C6B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NorthernAf</w:t>
            </w:r>
          </w:p>
        </w:tc>
        <w:tc>
          <w:tcPr>
            <w:tcW w:w="5714" w:type="dxa"/>
            <w:tcBorders>
              <w:top w:val="nil"/>
              <w:left w:val="nil"/>
              <w:bottom w:val="single" w:sz="4" w:space="0" w:color="auto"/>
              <w:right w:val="single" w:sz="4" w:space="0" w:color="auto"/>
            </w:tcBorders>
            <w:vAlign w:val="center"/>
            <w:hideMark/>
          </w:tcPr>
          <w:p w14:paraId="49B607EB" w14:textId="7EB47E45"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Algeria, Egypt, Libya, Morocco, Tunisia, Western Sahara</w:t>
            </w:r>
          </w:p>
        </w:tc>
      </w:tr>
      <w:tr w:rsidR="00C7772E" w:rsidRPr="00A94B93" w14:paraId="5C897870" w14:textId="77777777" w:rsidTr="002200A2">
        <w:trPr>
          <w:trHeight w:val="305"/>
        </w:trPr>
        <w:tc>
          <w:tcPr>
            <w:tcW w:w="950" w:type="dxa"/>
            <w:vMerge/>
            <w:tcBorders>
              <w:top w:val="nil"/>
              <w:left w:val="single" w:sz="4" w:space="0" w:color="auto"/>
              <w:bottom w:val="single" w:sz="4" w:space="0" w:color="auto"/>
              <w:right w:val="single" w:sz="4" w:space="0" w:color="auto"/>
            </w:tcBorders>
            <w:vAlign w:val="center"/>
            <w:hideMark/>
          </w:tcPr>
          <w:p w14:paraId="18A9467E"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1020DD1"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36D8CDB0"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TurkeyReg</w:t>
            </w:r>
          </w:p>
        </w:tc>
        <w:tc>
          <w:tcPr>
            <w:tcW w:w="5714" w:type="dxa"/>
            <w:tcBorders>
              <w:top w:val="nil"/>
              <w:left w:val="nil"/>
              <w:bottom w:val="single" w:sz="4" w:space="0" w:color="auto"/>
              <w:right w:val="single" w:sz="4" w:space="0" w:color="auto"/>
            </w:tcBorders>
            <w:vAlign w:val="center"/>
            <w:hideMark/>
          </w:tcPr>
          <w:p w14:paraId="3657ACB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Turkey</w:t>
            </w:r>
          </w:p>
        </w:tc>
      </w:tr>
      <w:tr w:rsidR="00C7772E" w:rsidRPr="00A94B93" w14:paraId="3F77612B" w14:textId="77777777" w:rsidTr="002200A2">
        <w:trPr>
          <w:trHeight w:val="476"/>
        </w:trPr>
        <w:tc>
          <w:tcPr>
            <w:tcW w:w="950" w:type="dxa"/>
            <w:vMerge w:val="restart"/>
            <w:tcBorders>
              <w:top w:val="nil"/>
              <w:left w:val="single" w:sz="4" w:space="0" w:color="auto"/>
              <w:bottom w:val="single" w:sz="4" w:space="0" w:color="auto"/>
              <w:right w:val="single" w:sz="4" w:space="0" w:color="auto"/>
            </w:tcBorders>
            <w:vAlign w:val="center"/>
            <w:hideMark/>
          </w:tcPr>
          <w:p w14:paraId="20DE54FA"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EUR</w:t>
            </w:r>
          </w:p>
        </w:tc>
        <w:tc>
          <w:tcPr>
            <w:tcW w:w="1378" w:type="dxa"/>
            <w:vMerge w:val="restart"/>
            <w:tcBorders>
              <w:top w:val="nil"/>
              <w:left w:val="single" w:sz="4" w:space="0" w:color="auto"/>
              <w:bottom w:val="single" w:sz="4" w:space="0" w:color="auto"/>
              <w:right w:val="single" w:sz="4" w:space="0" w:color="auto"/>
            </w:tcBorders>
            <w:vAlign w:val="center"/>
            <w:hideMark/>
          </w:tcPr>
          <w:p w14:paraId="0C6ED111"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Europe economic area</w:t>
            </w:r>
          </w:p>
        </w:tc>
        <w:tc>
          <w:tcPr>
            <w:tcW w:w="1408" w:type="dxa"/>
            <w:tcBorders>
              <w:top w:val="nil"/>
              <w:left w:val="nil"/>
              <w:bottom w:val="single" w:sz="4" w:space="0" w:color="auto"/>
              <w:right w:val="single" w:sz="4" w:space="0" w:color="auto"/>
            </w:tcBorders>
            <w:vAlign w:val="center"/>
            <w:hideMark/>
          </w:tcPr>
          <w:p w14:paraId="12572F4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RCEU</w:t>
            </w:r>
          </w:p>
        </w:tc>
        <w:tc>
          <w:tcPr>
            <w:tcW w:w="5714" w:type="dxa"/>
            <w:tcBorders>
              <w:top w:val="nil"/>
              <w:left w:val="nil"/>
              <w:bottom w:val="single" w:sz="4" w:space="0" w:color="auto"/>
              <w:right w:val="single" w:sz="4" w:space="0" w:color="auto"/>
            </w:tcBorders>
            <w:vAlign w:val="center"/>
            <w:hideMark/>
          </w:tcPr>
          <w:p w14:paraId="35BD6FD0"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Albania, Bosnia and Herzegovina, Republic of North Macedonia, Montenegro, Serbia,</w:t>
            </w:r>
          </w:p>
        </w:tc>
      </w:tr>
      <w:tr w:rsidR="00C7772E" w:rsidRPr="00A94B93" w14:paraId="1783046B" w14:textId="77777777" w:rsidTr="002200A2">
        <w:trPr>
          <w:trHeight w:val="503"/>
        </w:trPr>
        <w:tc>
          <w:tcPr>
            <w:tcW w:w="950" w:type="dxa"/>
            <w:vMerge/>
            <w:tcBorders>
              <w:top w:val="nil"/>
              <w:left w:val="single" w:sz="4" w:space="0" w:color="auto"/>
              <w:bottom w:val="single" w:sz="4" w:space="0" w:color="auto"/>
              <w:right w:val="single" w:sz="4" w:space="0" w:color="auto"/>
            </w:tcBorders>
            <w:vAlign w:val="center"/>
            <w:hideMark/>
          </w:tcPr>
          <w:p w14:paraId="61D789F5"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24D465F4"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0358155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ROWE</w:t>
            </w:r>
          </w:p>
        </w:tc>
        <w:tc>
          <w:tcPr>
            <w:tcW w:w="5714" w:type="dxa"/>
            <w:tcBorders>
              <w:top w:val="nil"/>
              <w:left w:val="nil"/>
              <w:bottom w:val="single" w:sz="4" w:space="0" w:color="auto"/>
              <w:right w:val="single" w:sz="4" w:space="0" w:color="auto"/>
            </w:tcBorders>
            <w:vAlign w:val="center"/>
            <w:hideMark/>
          </w:tcPr>
          <w:p w14:paraId="653759F5"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United Kingdom of Great Britain and Northern Ireland, Greenland, Iceland, Norway, Switzerland</w:t>
            </w:r>
          </w:p>
        </w:tc>
      </w:tr>
      <w:tr w:rsidR="00C7772E" w:rsidRPr="00A94B93" w14:paraId="361FFFCD" w14:textId="77777777" w:rsidTr="002200A2">
        <w:trPr>
          <w:trHeight w:val="800"/>
        </w:trPr>
        <w:tc>
          <w:tcPr>
            <w:tcW w:w="950" w:type="dxa"/>
            <w:vMerge/>
            <w:tcBorders>
              <w:top w:val="nil"/>
              <w:left w:val="single" w:sz="4" w:space="0" w:color="auto"/>
              <w:bottom w:val="single" w:sz="4" w:space="0" w:color="auto"/>
              <w:right w:val="single" w:sz="4" w:space="0" w:color="auto"/>
            </w:tcBorders>
            <w:vAlign w:val="center"/>
            <w:hideMark/>
          </w:tcPr>
          <w:p w14:paraId="184D2C61"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63AC3EDB"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61F44B8C"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Each EU member state</w:t>
            </w:r>
          </w:p>
        </w:tc>
        <w:tc>
          <w:tcPr>
            <w:tcW w:w="5714" w:type="dxa"/>
            <w:tcBorders>
              <w:top w:val="nil"/>
              <w:left w:val="nil"/>
              <w:bottom w:val="single" w:sz="4" w:space="0" w:color="auto"/>
              <w:right w:val="single" w:sz="4" w:space="0" w:color="auto"/>
            </w:tcBorders>
            <w:vAlign w:val="center"/>
            <w:hideMark/>
          </w:tcPr>
          <w:p w14:paraId="74031A97"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Denmark, Finland, Ireland, Sweden, Cyprus, Greece, Italy, Malta, Portugal, Spain, Estonia, Latvia, Lithuania, Bulgaria, Czech Republic, Hungary, Poland, Romania, Slovakia, Slovenia, Austria, Belgium, France, Germany, Luxembourg, Netherlands</w:t>
            </w:r>
          </w:p>
        </w:tc>
      </w:tr>
      <w:tr w:rsidR="00C7772E" w:rsidRPr="00A94B93" w14:paraId="28D721AD" w14:textId="77777777" w:rsidTr="002200A2">
        <w:trPr>
          <w:trHeight w:val="300"/>
        </w:trPr>
        <w:tc>
          <w:tcPr>
            <w:tcW w:w="950" w:type="dxa"/>
            <w:vMerge w:val="restart"/>
            <w:tcBorders>
              <w:top w:val="nil"/>
              <w:left w:val="single" w:sz="4" w:space="0" w:color="auto"/>
              <w:bottom w:val="single" w:sz="4" w:space="0" w:color="auto"/>
              <w:right w:val="single" w:sz="4" w:space="0" w:color="auto"/>
            </w:tcBorders>
            <w:vAlign w:val="center"/>
            <w:hideMark/>
          </w:tcPr>
          <w:p w14:paraId="04A53983"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OCE</w:t>
            </w:r>
          </w:p>
        </w:tc>
        <w:tc>
          <w:tcPr>
            <w:tcW w:w="1378" w:type="dxa"/>
            <w:vMerge w:val="restart"/>
            <w:tcBorders>
              <w:top w:val="nil"/>
              <w:left w:val="single" w:sz="4" w:space="0" w:color="auto"/>
              <w:bottom w:val="single" w:sz="4" w:space="0" w:color="auto"/>
              <w:right w:val="single" w:sz="4" w:space="0" w:color="auto"/>
            </w:tcBorders>
            <w:vAlign w:val="center"/>
            <w:hideMark/>
          </w:tcPr>
          <w:p w14:paraId="519C087E" w14:textId="77777777" w:rsidR="002200A2" w:rsidRPr="00A94B93" w:rsidRDefault="007D65CF" w:rsidP="002200A2">
            <w:pPr>
              <w:jc w:val="center"/>
              <w:rPr>
                <w:rFonts w:ascii="Arial" w:hAnsi="Arial" w:cs="Arial"/>
                <w:color w:val="000000"/>
                <w:sz w:val="16"/>
                <w:szCs w:val="16"/>
                <w:lang w:eastAsia="en-US"/>
              </w:rPr>
            </w:pPr>
            <w:r w:rsidRPr="00A94B93">
              <w:rPr>
                <w:rFonts w:ascii="Arial" w:hAnsi="Arial" w:cs="Arial"/>
                <w:color w:val="000000"/>
                <w:sz w:val="16"/>
                <w:szCs w:val="16"/>
                <w:lang w:eastAsia="en-US"/>
              </w:rPr>
              <w:t>Oceania</w:t>
            </w:r>
          </w:p>
        </w:tc>
        <w:tc>
          <w:tcPr>
            <w:tcW w:w="1408" w:type="dxa"/>
            <w:tcBorders>
              <w:top w:val="nil"/>
              <w:left w:val="nil"/>
              <w:bottom w:val="single" w:sz="4" w:space="0" w:color="auto"/>
              <w:right w:val="single" w:sz="4" w:space="0" w:color="auto"/>
            </w:tcBorders>
            <w:vAlign w:val="center"/>
            <w:hideMark/>
          </w:tcPr>
          <w:p w14:paraId="69FEA290"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AustraliaReg</w:t>
            </w:r>
          </w:p>
        </w:tc>
        <w:tc>
          <w:tcPr>
            <w:tcW w:w="5714" w:type="dxa"/>
            <w:tcBorders>
              <w:top w:val="nil"/>
              <w:left w:val="nil"/>
              <w:bottom w:val="single" w:sz="4" w:space="0" w:color="auto"/>
              <w:right w:val="single" w:sz="4" w:space="0" w:color="auto"/>
            </w:tcBorders>
            <w:vAlign w:val="center"/>
            <w:hideMark/>
          </w:tcPr>
          <w:p w14:paraId="68AF518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Australia</w:t>
            </w:r>
          </w:p>
        </w:tc>
      </w:tr>
      <w:tr w:rsidR="00C7772E" w:rsidRPr="00A94B93" w14:paraId="78F5975C" w14:textId="77777777" w:rsidTr="002200A2">
        <w:trPr>
          <w:trHeight w:val="300"/>
        </w:trPr>
        <w:tc>
          <w:tcPr>
            <w:tcW w:w="950" w:type="dxa"/>
            <w:vMerge/>
            <w:tcBorders>
              <w:top w:val="nil"/>
              <w:left w:val="single" w:sz="4" w:space="0" w:color="auto"/>
              <w:bottom w:val="single" w:sz="4" w:space="0" w:color="auto"/>
              <w:right w:val="single" w:sz="4" w:space="0" w:color="auto"/>
            </w:tcBorders>
            <w:vAlign w:val="center"/>
            <w:hideMark/>
          </w:tcPr>
          <w:p w14:paraId="6033B2D4"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3A6045B5"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1A5F10A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NewZealandReg</w:t>
            </w:r>
          </w:p>
        </w:tc>
        <w:tc>
          <w:tcPr>
            <w:tcW w:w="5714" w:type="dxa"/>
            <w:tcBorders>
              <w:top w:val="nil"/>
              <w:left w:val="nil"/>
              <w:bottom w:val="single" w:sz="4" w:space="0" w:color="auto"/>
              <w:right w:val="single" w:sz="4" w:space="0" w:color="auto"/>
            </w:tcBorders>
            <w:vAlign w:val="center"/>
            <w:hideMark/>
          </w:tcPr>
          <w:p w14:paraId="4C0F106A"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New Zealand</w:t>
            </w:r>
          </w:p>
        </w:tc>
      </w:tr>
      <w:tr w:rsidR="00C7772E" w:rsidRPr="00A94B93" w14:paraId="40FAC710" w14:textId="77777777" w:rsidTr="002200A2">
        <w:trPr>
          <w:trHeight w:val="548"/>
        </w:trPr>
        <w:tc>
          <w:tcPr>
            <w:tcW w:w="950" w:type="dxa"/>
            <w:vMerge/>
            <w:tcBorders>
              <w:top w:val="nil"/>
              <w:left w:val="single" w:sz="4" w:space="0" w:color="auto"/>
              <w:bottom w:val="single" w:sz="4" w:space="0" w:color="auto"/>
              <w:right w:val="single" w:sz="4" w:space="0" w:color="auto"/>
            </w:tcBorders>
            <w:vAlign w:val="center"/>
            <w:hideMark/>
          </w:tcPr>
          <w:p w14:paraId="00BC90FF" w14:textId="77777777" w:rsidR="002200A2" w:rsidRPr="00A94B93" w:rsidRDefault="002200A2" w:rsidP="002200A2">
            <w:pPr>
              <w:rPr>
                <w:rFonts w:ascii="Arial" w:hAnsi="Arial" w:cs="Arial"/>
                <w:color w:val="000000"/>
                <w:sz w:val="16"/>
                <w:szCs w:val="16"/>
                <w:lang w:eastAsia="en-US"/>
              </w:rPr>
            </w:pPr>
          </w:p>
        </w:tc>
        <w:tc>
          <w:tcPr>
            <w:tcW w:w="1378" w:type="dxa"/>
            <w:vMerge/>
            <w:tcBorders>
              <w:top w:val="nil"/>
              <w:left w:val="single" w:sz="4" w:space="0" w:color="auto"/>
              <w:bottom w:val="single" w:sz="4" w:space="0" w:color="auto"/>
              <w:right w:val="single" w:sz="4" w:space="0" w:color="auto"/>
            </w:tcBorders>
            <w:vAlign w:val="center"/>
            <w:hideMark/>
          </w:tcPr>
          <w:p w14:paraId="5D1341C1" w14:textId="77777777" w:rsidR="002200A2" w:rsidRPr="00A94B93" w:rsidRDefault="002200A2" w:rsidP="002200A2">
            <w:pPr>
              <w:rPr>
                <w:rFonts w:ascii="Arial" w:hAnsi="Arial" w:cs="Arial"/>
                <w:color w:val="000000"/>
                <w:sz w:val="16"/>
                <w:szCs w:val="16"/>
                <w:lang w:eastAsia="en-US"/>
              </w:rPr>
            </w:pPr>
          </w:p>
        </w:tc>
        <w:tc>
          <w:tcPr>
            <w:tcW w:w="1408" w:type="dxa"/>
            <w:tcBorders>
              <w:top w:val="nil"/>
              <w:left w:val="nil"/>
              <w:bottom w:val="single" w:sz="4" w:space="0" w:color="auto"/>
              <w:right w:val="single" w:sz="4" w:space="0" w:color="auto"/>
            </w:tcBorders>
            <w:vAlign w:val="center"/>
            <w:hideMark/>
          </w:tcPr>
          <w:p w14:paraId="46CE6F0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Pacific_Island</w:t>
            </w:r>
          </w:p>
        </w:tc>
        <w:tc>
          <w:tcPr>
            <w:tcW w:w="5714" w:type="dxa"/>
            <w:tcBorders>
              <w:top w:val="nil"/>
              <w:left w:val="nil"/>
              <w:bottom w:val="single" w:sz="4" w:space="0" w:color="auto"/>
              <w:right w:val="single" w:sz="4" w:space="0" w:color="auto"/>
            </w:tcBorders>
            <w:vAlign w:val="center"/>
            <w:hideMark/>
          </w:tcPr>
          <w:p w14:paraId="7885D2F4" w14:textId="77777777" w:rsidR="002200A2" w:rsidRPr="00A94B93" w:rsidRDefault="007D65CF" w:rsidP="002200A2">
            <w:pPr>
              <w:rPr>
                <w:rFonts w:ascii="Arial" w:hAnsi="Arial" w:cs="Arial"/>
                <w:color w:val="000000"/>
                <w:sz w:val="16"/>
                <w:szCs w:val="16"/>
                <w:lang w:eastAsia="en-US"/>
              </w:rPr>
            </w:pPr>
            <w:r w:rsidRPr="00A94B93">
              <w:rPr>
                <w:rFonts w:ascii="Arial" w:hAnsi="Arial" w:cs="Arial"/>
                <w:color w:val="000000"/>
                <w:sz w:val="16"/>
                <w:szCs w:val="16"/>
                <w:lang w:eastAsia="en-US"/>
              </w:rPr>
              <w:t>Fiji, French Polynesia, New Caledonia, Papua New Guinea, Samoa, Solomon Islands, Vanuatu</w:t>
            </w:r>
          </w:p>
        </w:tc>
      </w:tr>
    </w:tbl>
    <w:p w14:paraId="0D87A85A" w14:textId="3E73E6FC" w:rsidR="009E1972" w:rsidRPr="00A94B93" w:rsidRDefault="007D65CF" w:rsidP="009E1972">
      <w:pPr>
        <w:pStyle w:val="Heading1"/>
      </w:pPr>
      <w:bookmarkStart w:id="2" w:name="_Toc227323102"/>
      <w:r w:rsidRPr="00A94B93">
        <w:lastRenderedPageBreak/>
        <w:t>Supplementary Text</w:t>
      </w:r>
      <w:bookmarkEnd w:id="2"/>
    </w:p>
    <w:p w14:paraId="017E06BE" w14:textId="2A9DFB6B" w:rsidR="00B36212" w:rsidRPr="00A94B93" w:rsidRDefault="00263B4A" w:rsidP="00B26F37">
      <w:pPr>
        <w:pStyle w:val="Heading2"/>
      </w:pPr>
      <w:bookmarkStart w:id="3" w:name="_Toc227323103"/>
      <w:r>
        <w:t xml:space="preserve">Supplementary text 1: </w:t>
      </w:r>
      <w:r w:rsidR="00ED1DF7" w:rsidRPr="00A94B93">
        <w:t>Suitability irrigation maps</w:t>
      </w:r>
      <w:bookmarkEnd w:id="3"/>
    </w:p>
    <w:p w14:paraId="2F80F7C4" w14:textId="01ADDCBE" w:rsidR="00581899" w:rsidRPr="00A94B93" w:rsidRDefault="00581899" w:rsidP="00581899"/>
    <w:p w14:paraId="05FA23E4" w14:textId="059791FF" w:rsidR="00581899" w:rsidRPr="00A94B93" w:rsidRDefault="00A41F26" w:rsidP="004504E0">
      <w:pPr>
        <w:jc w:val="both"/>
        <w:rPr>
          <w:rFonts w:ascii="Arial" w:hAnsi="Arial" w:cs="Arial"/>
        </w:rPr>
      </w:pPr>
      <w:r w:rsidRPr="00A94B93">
        <w:rPr>
          <w:rFonts w:ascii="Arial" w:hAnsi="Arial" w:cs="Arial"/>
        </w:rPr>
        <w:t xml:space="preserve">We developed spatially explicit irrigation suitability maps by integrating hydrological, agronomic, and irrigation infrastructure from the proposed EPIC-CWATM-GLOBIOM </w:t>
      </w:r>
      <w:r w:rsidR="007D65CF" w:rsidRPr="00A94B93">
        <w:rPr>
          <w:rFonts w:ascii="Arial" w:hAnsi="Arial" w:cs="Arial"/>
        </w:rPr>
        <w:t>modeling</w:t>
      </w:r>
      <w:r w:rsidRPr="00A94B93">
        <w:rPr>
          <w:rFonts w:ascii="Arial" w:hAnsi="Arial" w:cs="Arial"/>
        </w:rPr>
        <w:t xml:space="preserve"> framework. We combined three datasets: (1) hydrological water availability from CWATM, (2) projected irrigation benefits </w:t>
      </w:r>
      <w:r w:rsidR="00234B86" w:rsidRPr="00A94B93">
        <w:rPr>
          <w:rFonts w:ascii="Arial" w:hAnsi="Arial" w:cs="Arial"/>
        </w:rPr>
        <w:t>for</w:t>
      </w:r>
      <w:r w:rsidRPr="00A94B93">
        <w:rPr>
          <w:rFonts w:ascii="Arial" w:hAnsi="Arial" w:cs="Arial"/>
        </w:rPr>
        <w:t xml:space="preserve"> crop production from EPIC-IIASA, and (3) the presence of existing irrigation infrastructure</w:t>
      </w:r>
      <w:r w:rsidRPr="00A94B93">
        <w:rPr>
          <w:rFonts w:ascii="Arial" w:hAnsi="Arial" w:cs="Arial"/>
        </w:rPr>
        <w:fldChar w:fldCharType="begin"/>
      </w:r>
      <w:r w:rsidR="00F05CC4" w:rsidRPr="00A94B93">
        <w:rPr>
          <w:rFonts w:ascii="Arial" w:hAnsi="Arial" w:cs="Arial"/>
        </w:rPr>
        <w:instrText xml:space="preserve"> ADDIN ZOTERO_ITEM CSL_CITATION {"citationID":"CsN9VekN","properties":{"formattedCitation":"\\super 1\\nosupersub{}","plainCitation":"1","noteIndex":0},"citationItems":[{"id":2649,"uris":["http://zotero.org/users/6660133/items/5M3SEEWI"],"itemData":{"id":2649,"type":"article-journal","abstract":"Abstract\n            The expansion of irrigated agriculture has increased global crop production but resulted in widespread stress on freshwater resources. Ensuring that increases in irrigated production occur only in places where water is relatively abundant is a key objective of sustainable agriculture and knowledge of how irrigated land has evolved is important for measuring progress towards water sustainability. Yet, a spatially detailed understanding of the evolution of the global area equipped for irrigation (AEI) is missing. In this study, we used the latest subnational irrigation statistics (covering 17,298 administrative units) from various official sources to develop a gridded (5 arcmin resolution) global product of AEI for the years 2000, 2005, 2010 and 2015. We found that AEI increased by 11% from 2000 (297 Mha) to 2015 (330 Mha), with areas of both substantial expansion, such as northwest India and northeast China, and decline, such as Russia. Combining these outputs with information on green (that is, rainfall) and blue (that is, surface and ground) water stress, we also examined to what extent irrigation has expanded unsustainably in places already experiencing water stress. We found that more than half (52%) of the irrigation expansion has taken place in areas that were already water-stressed in the year 2000, with India alone accounting for 36% of global unsustainable expansion. These findings provide new insights into the evolving patterns of global irrigation with important implications for global water sustainability and food security.","citation-key":"MehtaEtAlNatWater2024","container-title":"Nature Water","DOI":"10.1038/s44221-024-00206-9","ISSN":"2731-6084","issue":"3","journalAbbreviation":"Nat Water","language":"en","page":"254-261","source":"DOI.org (Crossref)","title":"Half of twenty-first century global irrigation expansion has been in water-stressed regions","volume":"2","author":[{"family":"Mehta","given":"Piyush"},{"family":"Siebert","given":"Stefan"},{"family":"Kummu","given":"Matti"},{"family":"Deng","given":"Qinyu"},{"family":"Ali","given":"Tariq"},{"family":"Marston","given":"Landon"},{"family":"Xie","given":"Wei"},{"family":"Davis","given":"Kyle Frankel"}],"issued":{"date-parts":[["2024",3,8]]}}}],"schema":"https://github.com/citation-style-language/schema/raw/master/csl-citation.json"} </w:instrText>
      </w:r>
      <w:r w:rsidRPr="00A94B93">
        <w:rPr>
          <w:rFonts w:ascii="Arial" w:hAnsi="Arial" w:cs="Arial"/>
        </w:rPr>
        <w:fldChar w:fldCharType="separate"/>
      </w:r>
      <w:r w:rsidRPr="00A94B93">
        <w:rPr>
          <w:rFonts w:ascii="Arial" w:hAnsi="Arial" w:cs="Arial"/>
          <w:vertAlign w:val="superscript"/>
        </w:rPr>
        <w:t>1</w:t>
      </w:r>
      <w:r w:rsidRPr="00A94B93">
        <w:rPr>
          <w:rFonts w:ascii="Arial" w:hAnsi="Arial" w:cs="Arial"/>
        </w:rPr>
        <w:fldChar w:fldCharType="end"/>
      </w:r>
      <w:r w:rsidRPr="00A94B93">
        <w:rPr>
          <w:rFonts w:ascii="Arial" w:hAnsi="Arial" w:cs="Arial"/>
        </w:rPr>
        <w:t>.</w:t>
      </w:r>
    </w:p>
    <w:p w14:paraId="18DB31DC" w14:textId="749D71FC" w:rsidR="00A41F26" w:rsidRPr="00A94B93" w:rsidRDefault="00A41F26" w:rsidP="00581899"/>
    <w:p w14:paraId="7A8A21E3" w14:textId="4D52CF54" w:rsidR="00A41F26" w:rsidRPr="00A94B93" w:rsidRDefault="007D65CF" w:rsidP="00A41F26">
      <w:pPr>
        <w:rPr>
          <w:rFonts w:ascii="Arial" w:hAnsi="Arial" w:cs="Arial"/>
          <w:b/>
        </w:rPr>
      </w:pPr>
      <w:r w:rsidRPr="00A94B93">
        <w:rPr>
          <w:rFonts w:ascii="Arial" w:hAnsi="Arial" w:cs="Arial"/>
          <w:b/>
        </w:rPr>
        <w:t>Sustainable water for irrigation expansion</w:t>
      </w:r>
    </w:p>
    <w:p w14:paraId="7CE8969D" w14:textId="01E701B8" w:rsidR="001429EB" w:rsidRPr="00A94B93" w:rsidRDefault="001429EB" w:rsidP="00A41F26">
      <w:pPr>
        <w:rPr>
          <w:rFonts w:ascii="Arial" w:hAnsi="Arial" w:cs="Arial"/>
          <w:b/>
        </w:rPr>
      </w:pPr>
    </w:p>
    <w:p w14:paraId="1639ACEA" w14:textId="0DD007FE" w:rsidR="001429EB" w:rsidRPr="00A94B93" w:rsidRDefault="007D65CF" w:rsidP="00F440AC">
      <w:pPr>
        <w:jc w:val="both"/>
        <w:rPr>
          <w:rFonts w:ascii="Arial" w:hAnsi="Arial" w:cs="Arial"/>
        </w:rPr>
      </w:pPr>
      <w:r w:rsidRPr="00A94B93">
        <w:rPr>
          <w:rFonts w:ascii="Arial" w:hAnsi="Arial" w:cs="Arial"/>
        </w:rPr>
        <w:t>To quantify the water available for irrigation expansion, we calculated a spatially explicit indicator of sustainable water for irrigation expansion (SWIRR) at the level of the GLOBIOM grid cell</w:t>
      </w:r>
      <m:oMath>
        <m:r>
          <m:rPr>
            <m:sty m:val="p"/>
          </m:rPr>
          <w:rPr>
            <w:rFonts w:ascii="Cambria Math" w:hAnsi="Cambria Math" w:cs="Arial"/>
          </w:rPr>
          <m:t xml:space="preserve"> </m:t>
        </m:r>
        <m:r>
          <w:rPr>
            <w:rFonts w:ascii="Cambria Math" w:hAnsi="Cambria Math" w:cs="Arial"/>
          </w:rPr>
          <m:t>i</m:t>
        </m:r>
      </m:oMath>
      <w:r w:rsidRPr="00A94B93">
        <w:rPr>
          <w:rFonts w:ascii="Arial" w:hAnsi="Arial" w:cs="Arial"/>
        </w:rPr>
        <w:t xml:space="preserve"> in year </w:t>
      </w:r>
      <m:oMath>
        <m:r>
          <w:rPr>
            <w:rFonts w:ascii="Cambria Math" w:hAnsi="Cambria Math" w:cs="Arial"/>
          </w:rPr>
          <m:t>y</m:t>
        </m:r>
      </m:oMath>
      <w:r w:rsidRPr="00A94B93">
        <w:rPr>
          <w:rFonts w:ascii="Arial" w:hAnsi="Arial" w:cs="Arial"/>
        </w:rPr>
        <w:t xml:space="preserve"> at the crop aggregated </w:t>
      </w:r>
      <m:oMath>
        <m:r>
          <w:rPr>
            <w:rFonts w:ascii="Cambria Math" w:hAnsi="Cambria Math" w:cs="Arial"/>
          </w:rPr>
          <m:t>crp</m:t>
        </m:r>
      </m:oMath>
      <w:r w:rsidRPr="00A94B93">
        <w:rPr>
          <w:rFonts w:ascii="Arial" w:hAnsi="Arial" w:cs="Arial"/>
        </w:rPr>
        <w:t xml:space="preserve"> as follows:</w:t>
      </w:r>
    </w:p>
    <w:p w14:paraId="52E477C8" w14:textId="77777777" w:rsidR="001429EB" w:rsidRPr="00A94B93" w:rsidRDefault="001429EB" w:rsidP="00A41F26">
      <w:pPr>
        <w:rPr>
          <w:rFonts w:ascii="Arial" w:hAnsi="Arial" w:cs="Arial"/>
          <w:b/>
        </w:rPr>
      </w:pPr>
    </w:p>
    <w:p w14:paraId="6DD76831" w14:textId="42C94AB2" w:rsidR="001429EB" w:rsidRPr="00A94B93" w:rsidRDefault="00000000" w:rsidP="001429EB">
      <w:pPr>
        <w:jc w:val="both"/>
        <w:rPr>
          <w:rFonts w:ascii="Arial" w:hAnsi="Arial" w:cs="Arial"/>
          <w:sz w:val="22"/>
          <w:szCs w:val="22"/>
        </w:rPr>
      </w:pPr>
      <m:oMathPara>
        <m:oMath>
          <m:sSub>
            <m:sSubPr>
              <m:ctrlPr>
                <w:rPr>
                  <w:rFonts w:ascii="Cambria Math" w:eastAsiaTheme="majorEastAsia" w:hAnsi="Cambria Math"/>
                </w:rPr>
              </m:ctrlPr>
            </m:sSubPr>
            <m:e>
              <m:r>
                <m:rPr>
                  <m:sty m:val="p"/>
                </m:rPr>
                <w:rPr>
                  <w:rStyle w:val="s1"/>
                  <w:rFonts w:ascii="Cambria Math" w:eastAsiaTheme="majorEastAsia" w:hAnsi="Cambria Math"/>
                </w:rPr>
                <m:t>SWIRR</m:t>
              </m:r>
            </m:e>
            <m:sub>
              <m:r>
                <w:rPr>
                  <w:rStyle w:val="s1"/>
                  <w:rFonts w:ascii="Cambria Math" w:eastAsiaTheme="majorEastAsia" w:hAnsi="Cambria Math"/>
                </w:rPr>
                <m:t>iycrp</m:t>
              </m:r>
            </m:sub>
          </m:sSub>
          <m:r>
            <w:rPr>
              <w:rStyle w:val="s1"/>
              <w:rFonts w:ascii="Cambria Math" w:eastAsiaTheme="majorEastAsia" w:hAnsi="Cambria Math"/>
            </w:rPr>
            <m:t xml:space="preserve">= </m:t>
          </m:r>
          <m:sSub>
            <m:sSubPr>
              <m:ctrlPr>
                <w:rPr>
                  <w:rFonts w:ascii="Cambria Math" w:eastAsiaTheme="majorEastAsia" w:hAnsi="Cambria Math"/>
                  <w:i/>
                </w:rPr>
              </m:ctrlPr>
            </m:sSubPr>
            <m:e>
              <m:r>
                <m:rPr>
                  <m:sty m:val="p"/>
                </m:rPr>
                <w:rPr>
                  <w:rStyle w:val="s1"/>
                  <w:rFonts w:ascii="Cambria Math" w:eastAsiaTheme="majorEastAsia" w:hAnsi="Cambria Math"/>
                </w:rPr>
                <m:t>SF</m:t>
              </m:r>
            </m:e>
            <m:sub>
              <m:r>
                <w:rPr>
                  <w:rStyle w:val="s1"/>
                  <w:rFonts w:ascii="Cambria Math" w:eastAsiaTheme="majorEastAsia" w:hAnsi="Cambria Math"/>
                </w:rPr>
                <m:t>iy</m:t>
              </m:r>
            </m:sub>
          </m:sSub>
          <m:r>
            <w:rPr>
              <w:rStyle w:val="s1"/>
              <w:rFonts w:ascii="Cambria Math" w:eastAsiaTheme="majorEastAsia" w:hAnsi="Cambria Math"/>
            </w:rPr>
            <m:t xml:space="preserve">- </m:t>
          </m:r>
          <m:sSub>
            <m:sSubPr>
              <m:ctrlPr>
                <w:rPr>
                  <w:rFonts w:ascii="Cambria Math" w:eastAsiaTheme="majorEastAsia" w:hAnsi="Cambria Math"/>
                  <w:i/>
                </w:rPr>
              </m:ctrlPr>
            </m:sSubPr>
            <m:e>
              <m:r>
                <w:rPr>
                  <w:rStyle w:val="s1"/>
                  <w:rFonts w:ascii="Cambria Math" w:eastAsiaTheme="majorEastAsia" w:hAnsi="Cambria Math"/>
                </w:rPr>
                <m:t>EFR</m:t>
              </m:r>
            </m:e>
            <m:sub>
              <m:r>
                <w:rPr>
                  <w:rStyle w:val="s1"/>
                  <w:rFonts w:ascii="Cambria Math" w:eastAsiaTheme="majorEastAsia" w:hAnsi="Cambria Math"/>
                </w:rPr>
                <m:t>iy</m:t>
              </m:r>
            </m:sub>
          </m:sSub>
          <m:r>
            <w:rPr>
              <w:rStyle w:val="s1"/>
              <w:rFonts w:ascii="Cambria Math" w:eastAsiaTheme="majorEastAsia" w:hAnsi="Cambria Math"/>
            </w:rPr>
            <m:t xml:space="preserve">- </m:t>
          </m:r>
          <m:sSub>
            <m:sSubPr>
              <m:ctrlPr>
                <w:rPr>
                  <w:rFonts w:ascii="Cambria Math" w:eastAsiaTheme="majorEastAsia" w:hAnsi="Cambria Math"/>
                  <w:i/>
                </w:rPr>
              </m:ctrlPr>
            </m:sSubPr>
            <m:e>
              <m:r>
                <w:rPr>
                  <w:rStyle w:val="s1"/>
                  <w:rFonts w:ascii="Cambria Math" w:eastAsiaTheme="majorEastAsia" w:hAnsi="Cambria Math"/>
                </w:rPr>
                <m:t>OTHWW</m:t>
              </m:r>
            </m:e>
            <m:sub>
              <m:r>
                <w:rPr>
                  <w:rStyle w:val="s1"/>
                  <w:rFonts w:ascii="Cambria Math" w:eastAsiaTheme="majorEastAsia" w:hAnsi="Cambria Math"/>
                </w:rPr>
                <m:t>iy</m:t>
              </m:r>
            </m:sub>
          </m:sSub>
          <m:r>
            <w:rPr>
              <w:rFonts w:ascii="Cambria Math" w:eastAsiaTheme="majorEastAsia" w:hAnsi="Cambria Math"/>
            </w:rPr>
            <m:t xml:space="preserve">- </m:t>
          </m:r>
          <m:sSub>
            <m:sSubPr>
              <m:ctrlPr>
                <w:rPr>
                  <w:rFonts w:ascii="Cambria Math" w:hAnsi="Cambria Math"/>
                  <w:i/>
                </w:rPr>
              </m:ctrlPr>
            </m:sSubPr>
            <m:e>
              <m:r>
                <w:rPr>
                  <w:rFonts w:ascii="Cambria Math" w:hAnsi="Cambria Math"/>
                </w:rPr>
                <m:t>WAIR</m:t>
              </m:r>
            </m:e>
            <m:sub>
              <m:r>
                <w:rPr>
                  <w:rFonts w:ascii="Cambria Math" w:hAnsi="Cambria Math"/>
                </w:rPr>
                <m:t>iycrp. 2000</m:t>
              </m:r>
            </m:sub>
          </m:sSub>
        </m:oMath>
      </m:oMathPara>
    </w:p>
    <w:p w14:paraId="43312B10" w14:textId="77777777" w:rsidR="00A41F26" w:rsidRPr="00A94B93" w:rsidRDefault="00A41F26" w:rsidP="00A41F26">
      <w:pPr>
        <w:rPr>
          <w:b/>
        </w:rPr>
      </w:pPr>
    </w:p>
    <w:p w14:paraId="2958A759" w14:textId="0816E622" w:rsidR="00A41F26" w:rsidRPr="00A94B93" w:rsidRDefault="007D65CF" w:rsidP="00F440AC">
      <w:pPr>
        <w:jc w:val="both"/>
        <w:rPr>
          <w:rFonts w:ascii="Arial" w:hAnsi="Arial" w:cs="Arial"/>
        </w:rPr>
      </w:pPr>
      <w:r w:rsidRPr="00A94B93">
        <w:rPr>
          <w:rFonts w:ascii="Arial" w:hAnsi="Arial" w:cs="Arial"/>
        </w:rPr>
        <w:t>SWIRR values were computed for each grid cell, global circulation model (GCM), climate scenario (RCP), and year. The resulting dataset represents the volume of water potentially available for irrigation expansion (km³) as the residual use after meeting the needs of the environment, nonagricultural users, and the irrigation demand</w:t>
      </w:r>
      <w:r w:rsidR="00C87A4A" w:rsidRPr="00A94B93">
        <w:rPr>
          <w:rFonts w:ascii="Arial" w:hAnsi="Arial" w:cs="Arial"/>
        </w:rPr>
        <w:t xml:space="preserve"> projected</w:t>
      </w:r>
      <w:r w:rsidRPr="00A94B93">
        <w:rPr>
          <w:rFonts w:ascii="Arial" w:hAnsi="Arial" w:cs="Arial"/>
        </w:rPr>
        <w:t xml:space="preserve"> by EPIC-IIASA, using the cropland distribution of 2000.</w:t>
      </w:r>
    </w:p>
    <w:p w14:paraId="74FF857D" w14:textId="09B10174" w:rsidR="00F440AC" w:rsidRPr="00A94B93" w:rsidRDefault="00F440AC" w:rsidP="00581899"/>
    <w:p w14:paraId="18C580BF" w14:textId="1AB87904" w:rsidR="00F440AC" w:rsidRPr="00A94B93" w:rsidRDefault="007D65CF" w:rsidP="00F440AC">
      <w:pPr>
        <w:jc w:val="both"/>
        <w:rPr>
          <w:rFonts w:ascii="Arial" w:hAnsi="Arial" w:cs="Arial"/>
        </w:rPr>
      </w:pPr>
      <w:r w:rsidRPr="00A94B93">
        <w:rPr>
          <w:rFonts w:ascii="Arial" w:hAnsi="Arial" w:cs="Arial"/>
        </w:rPr>
        <w:t xml:space="preserve">To identify spatial patterns in sustainable water availability, we applied a local Moran’s I hotspot analysis </w:t>
      </w:r>
      <w:r w:rsidR="00C87A4A" w:rsidRPr="00A94B93">
        <w:rPr>
          <w:rFonts w:ascii="Arial" w:hAnsi="Arial" w:cs="Arial"/>
        </w:rPr>
        <w:t>via</w:t>
      </w:r>
      <w:r w:rsidRPr="00A94B93">
        <w:rPr>
          <w:rFonts w:ascii="Arial" w:hAnsi="Arial" w:cs="Arial"/>
        </w:rPr>
        <w:t xml:space="preserve"> queen contiguity spatial weights. This analysis identifies statistically significant spatial clusters of high or low SWIRR values relative to neighboring land units. The local indicators of spatial association (LISA) classified each grid cell into cluster types, including high–high, low–low, and nonsignificant categories. High–</w:t>
      </w:r>
      <w:r w:rsidR="00C87A4A" w:rsidRPr="00A94B93">
        <w:rPr>
          <w:rFonts w:ascii="Arial" w:hAnsi="Arial" w:cs="Arial"/>
        </w:rPr>
        <w:t>h</w:t>
      </w:r>
      <w:r w:rsidRPr="00A94B93">
        <w:rPr>
          <w:rFonts w:ascii="Arial" w:hAnsi="Arial" w:cs="Arial"/>
        </w:rPr>
        <w:t>igh clusters represent areas where large amounts of sustainable water for irrigation expansion occur in spatially contiguous regions, whereas low–Low clusters indicate areas where irrigation expansion would likely be constrained by water scarcity.</w:t>
      </w:r>
    </w:p>
    <w:p w14:paraId="0FDCD986" w14:textId="77777777" w:rsidR="00F440AC" w:rsidRPr="00A94B93" w:rsidRDefault="00F440AC" w:rsidP="00F440AC">
      <w:pPr>
        <w:jc w:val="both"/>
        <w:rPr>
          <w:rFonts w:ascii="Arial" w:hAnsi="Arial" w:cs="Arial"/>
        </w:rPr>
      </w:pPr>
    </w:p>
    <w:p w14:paraId="6BE8DD33" w14:textId="0B328F95" w:rsidR="00F440AC" w:rsidRPr="00A94B93" w:rsidRDefault="007D65CF" w:rsidP="00F440AC">
      <w:pPr>
        <w:jc w:val="both"/>
        <w:rPr>
          <w:rFonts w:ascii="Arial" w:hAnsi="Arial" w:cs="Arial"/>
        </w:rPr>
      </w:pPr>
      <w:r w:rsidRPr="00A94B93">
        <w:rPr>
          <w:rFonts w:ascii="Arial" w:hAnsi="Arial" w:cs="Arial"/>
        </w:rPr>
        <w:t>The hotspot classification was calculated separately for each RCP, GCM, and time step. The resulting cluster classifications were used to identify locations where irrigation expansion is hydrologically sustainable. High–</w:t>
      </w:r>
      <w:r w:rsidR="00FE52EF" w:rsidRPr="00A94B93">
        <w:rPr>
          <w:rFonts w:ascii="Arial" w:hAnsi="Arial" w:cs="Arial"/>
        </w:rPr>
        <w:t>h</w:t>
      </w:r>
      <w:r w:rsidRPr="00A94B93">
        <w:rPr>
          <w:rFonts w:ascii="Arial" w:hAnsi="Arial" w:cs="Arial"/>
        </w:rPr>
        <w:t xml:space="preserve">igh clusters indicate regions with favorable hydrological conditions for irrigation expansion, </w:t>
      </w:r>
      <w:r w:rsidR="00FE52EF" w:rsidRPr="00A94B93">
        <w:rPr>
          <w:rFonts w:ascii="Arial" w:hAnsi="Arial" w:cs="Arial"/>
        </w:rPr>
        <w:t>whereas</w:t>
      </w:r>
      <w:r w:rsidRPr="00A94B93">
        <w:rPr>
          <w:rFonts w:ascii="Arial" w:hAnsi="Arial" w:cs="Arial"/>
        </w:rPr>
        <w:t xml:space="preserve"> </w:t>
      </w:r>
      <w:r w:rsidR="00FE52EF" w:rsidRPr="00A94B93">
        <w:rPr>
          <w:rFonts w:ascii="Arial" w:hAnsi="Arial" w:cs="Arial"/>
        </w:rPr>
        <w:t>l</w:t>
      </w:r>
      <w:r w:rsidRPr="00A94B93">
        <w:rPr>
          <w:rFonts w:ascii="Arial" w:hAnsi="Arial" w:cs="Arial"/>
        </w:rPr>
        <w:t>ow–</w:t>
      </w:r>
      <w:r w:rsidR="00FE52EF" w:rsidRPr="00A94B93">
        <w:rPr>
          <w:rFonts w:ascii="Arial" w:hAnsi="Arial" w:cs="Arial"/>
        </w:rPr>
        <w:t>l</w:t>
      </w:r>
      <w:r w:rsidRPr="00A94B93">
        <w:rPr>
          <w:rFonts w:ascii="Arial" w:hAnsi="Arial" w:cs="Arial"/>
        </w:rPr>
        <w:t>ow clusters indicate potential water scarcity hotspots where irrigation expansion would likely be unsustainable.</w:t>
      </w:r>
    </w:p>
    <w:p w14:paraId="66916820" w14:textId="76933914" w:rsidR="00F440AC" w:rsidRPr="00A94B93" w:rsidRDefault="00F440AC" w:rsidP="00581899"/>
    <w:p w14:paraId="0901AAA8" w14:textId="04D57904" w:rsidR="00F440AC" w:rsidRPr="004240D9" w:rsidRDefault="007D65CF" w:rsidP="00581899">
      <w:pPr>
        <w:rPr>
          <w:rFonts w:ascii="Arial" w:hAnsi="Arial" w:cs="Arial"/>
          <w:b/>
        </w:rPr>
      </w:pPr>
      <w:r w:rsidRPr="004240D9">
        <w:rPr>
          <w:rFonts w:ascii="Arial" w:hAnsi="Arial" w:cs="Arial"/>
          <w:b/>
        </w:rPr>
        <w:t>Irrigation benefits for crop production</w:t>
      </w:r>
    </w:p>
    <w:p w14:paraId="288E81B4" w14:textId="6E85AEE4" w:rsidR="00A70BFA" w:rsidRPr="004240D9" w:rsidRDefault="007D65CF" w:rsidP="00A70BFA">
      <w:pPr>
        <w:pStyle w:val="p1"/>
        <w:rPr>
          <w:rFonts w:ascii="Arial" w:hAnsi="Arial" w:cs="Arial"/>
        </w:rPr>
      </w:pPr>
      <w:r w:rsidRPr="004240D9">
        <w:rPr>
          <w:rFonts w:ascii="Arial" w:hAnsi="Arial" w:cs="Arial"/>
        </w:rPr>
        <w:t xml:space="preserve">Irrigation yield benefits were calculated as the relative difference between irrigated and rainfed crop yields. For each crop </w:t>
      </w:r>
      <w:r w:rsidRPr="004240D9">
        <w:rPr>
          <w:rStyle w:val="s1"/>
          <w:rFonts w:ascii="Arial" w:hAnsi="Arial" w:cs="Arial"/>
        </w:rPr>
        <w:t>c</w:t>
      </w:r>
      <w:r w:rsidRPr="004240D9">
        <w:rPr>
          <w:rFonts w:ascii="Arial" w:hAnsi="Arial" w:cs="Arial"/>
        </w:rPr>
        <w:t xml:space="preserve">, spatial unit </w:t>
      </w:r>
      <w:r w:rsidRPr="004240D9">
        <w:rPr>
          <w:rStyle w:val="s1"/>
          <w:rFonts w:ascii="Arial" w:hAnsi="Arial" w:cs="Arial"/>
        </w:rPr>
        <w:t>i</w:t>
      </w:r>
      <w:r w:rsidRPr="004240D9">
        <w:rPr>
          <w:rFonts w:ascii="Arial" w:hAnsi="Arial" w:cs="Arial"/>
        </w:rPr>
        <w:t xml:space="preserve">, and year </w:t>
      </w:r>
      <w:r w:rsidRPr="004240D9">
        <w:rPr>
          <w:rStyle w:val="s1"/>
          <w:rFonts w:ascii="Arial" w:hAnsi="Arial" w:cs="Arial"/>
        </w:rPr>
        <w:t>y</w:t>
      </w:r>
      <w:r w:rsidRPr="004240D9">
        <w:rPr>
          <w:rFonts w:ascii="Arial" w:hAnsi="Arial" w:cs="Arial"/>
        </w:rPr>
        <w:t>, the irrigation yield benefit was defined as follows:</w:t>
      </w:r>
    </w:p>
    <w:p w14:paraId="0BE19103" w14:textId="77777777" w:rsidR="00557CF0" w:rsidRPr="00A94B93" w:rsidRDefault="00557CF0" w:rsidP="00581899"/>
    <w:p w14:paraId="06143F98" w14:textId="4B862EED" w:rsidR="00794637" w:rsidRPr="00A94B93" w:rsidRDefault="00000000" w:rsidP="00581899">
      <m:oMathPara>
        <m:oMath>
          <m:sSub>
            <m:sSubPr>
              <m:ctrlPr>
                <w:rPr>
                  <w:rFonts w:ascii="Cambria Math" w:hAnsi="Cambria Math"/>
                  <w:i/>
                </w:rPr>
              </m:ctrlPr>
            </m:sSubPr>
            <m:e>
              <m:r>
                <w:rPr>
                  <w:rFonts w:ascii="Cambria Math" w:hAnsi="Cambria Math"/>
                </w:rPr>
                <m:t>YC</m:t>
              </m:r>
            </m:e>
            <m:sub>
              <m:r>
                <w:rPr>
                  <w:rFonts w:ascii="Cambria Math" w:hAnsi="Cambria Math"/>
                </w:rPr>
                <m:t>icy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IRRY</m:t>
                  </m:r>
                </m:e>
                <m:sub>
                  <m:r>
                    <w:rPr>
                      <w:rFonts w:ascii="Cambria Math" w:hAnsi="Cambria Math"/>
                    </w:rPr>
                    <m:t>icy</m:t>
                  </m:r>
                </m:sub>
              </m:sSub>
              <m:r>
                <w:rPr>
                  <w:rFonts w:ascii="Cambria Math" w:hAnsi="Cambria Math"/>
                </w:rPr>
                <m:t xml:space="preserve">- </m:t>
              </m:r>
              <m:sSub>
                <m:sSubPr>
                  <m:ctrlPr>
                    <w:rPr>
                      <w:rFonts w:ascii="Cambria Math" w:hAnsi="Cambria Math"/>
                      <w:i/>
                    </w:rPr>
                  </m:ctrlPr>
                </m:sSubPr>
                <m:e>
                  <m:r>
                    <w:rPr>
                      <w:rFonts w:ascii="Cambria Math" w:hAnsi="Cambria Math"/>
                    </w:rPr>
                    <m:t>RNFY</m:t>
                  </m:r>
                </m:e>
                <m:sub>
                  <m:r>
                    <w:rPr>
                      <w:rFonts w:ascii="Cambria Math" w:hAnsi="Cambria Math"/>
                    </w:rPr>
                    <m:t>icy</m:t>
                  </m:r>
                </m:sub>
              </m:sSub>
            </m:num>
            <m:den>
              <m:sSub>
                <m:sSubPr>
                  <m:ctrlPr>
                    <w:rPr>
                      <w:rFonts w:ascii="Cambria Math" w:hAnsi="Cambria Math"/>
                      <w:i/>
                    </w:rPr>
                  </m:ctrlPr>
                </m:sSubPr>
                <m:e>
                  <m:r>
                    <w:rPr>
                      <w:rFonts w:ascii="Cambria Math" w:hAnsi="Cambria Math"/>
                    </w:rPr>
                    <m:t>RNFY</m:t>
                  </m:r>
                </m:e>
                <m:sub>
                  <m:r>
                    <w:rPr>
                      <w:rFonts w:ascii="Cambria Math" w:hAnsi="Cambria Math"/>
                    </w:rPr>
                    <m:t>icy</m:t>
                  </m:r>
                </m:sub>
              </m:sSub>
            </m:den>
          </m:f>
        </m:oMath>
      </m:oMathPara>
    </w:p>
    <w:p w14:paraId="57DDFE54" w14:textId="7A72B3CE" w:rsidR="00601A18" w:rsidRPr="00A94B93" w:rsidRDefault="00601A18" w:rsidP="00581899">
      <w:pPr>
        <w:rPr>
          <w:b/>
        </w:rPr>
      </w:pPr>
    </w:p>
    <w:p w14:paraId="6464543B" w14:textId="4F94A9C8" w:rsidR="00A70BFA" w:rsidRPr="00A94B93" w:rsidRDefault="007D65CF" w:rsidP="00A70BFA">
      <w:pPr>
        <w:jc w:val="both"/>
        <w:rPr>
          <w:rFonts w:ascii="Arial" w:hAnsi="Arial" w:cs="Arial"/>
        </w:rPr>
      </w:pPr>
      <w:r w:rsidRPr="00A94B93">
        <w:rPr>
          <w:rFonts w:ascii="Arial" w:hAnsi="Arial" w:cs="Arial"/>
        </w:rPr>
        <w:t xml:space="preserve">where </w:t>
      </w:r>
      <m:oMath>
        <m:sSub>
          <m:sSubPr>
            <m:ctrlPr>
              <w:rPr>
                <w:rFonts w:ascii="Cambria Math" w:hAnsi="Cambria Math" w:cs="Arial"/>
              </w:rPr>
            </m:ctrlPr>
          </m:sSubPr>
          <m:e>
            <m:r>
              <w:rPr>
                <w:rFonts w:ascii="Cambria Math" w:hAnsi="Cambria Math" w:cs="Arial"/>
              </w:rPr>
              <m:t>IRRY</m:t>
            </m:r>
          </m:e>
          <m:sub>
            <m:r>
              <w:rPr>
                <w:rFonts w:ascii="Cambria Math" w:hAnsi="Cambria Math" w:cs="Arial"/>
              </w:rPr>
              <m:t>icy</m:t>
            </m:r>
          </m:sub>
        </m:sSub>
      </m:oMath>
      <w:r w:rsidRPr="00A94B93">
        <w:rPr>
          <w:rFonts w:ascii="Arial" w:hAnsi="Arial" w:cs="Arial"/>
        </w:rPr>
        <w:t xml:space="preserve"> represents the irrigated yield and </w:t>
      </w:r>
      <m:oMath>
        <m:sSub>
          <m:sSubPr>
            <m:ctrlPr>
              <w:rPr>
                <w:rFonts w:ascii="Cambria Math" w:hAnsi="Cambria Math" w:cs="Arial"/>
              </w:rPr>
            </m:ctrlPr>
          </m:sSubPr>
          <m:e>
            <m:r>
              <w:rPr>
                <w:rFonts w:ascii="Cambria Math" w:hAnsi="Cambria Math" w:cs="Arial"/>
              </w:rPr>
              <m:t>RNFY</m:t>
            </m:r>
          </m:e>
          <m:sub>
            <m:r>
              <w:rPr>
                <w:rFonts w:ascii="Cambria Math" w:hAnsi="Cambria Math" w:cs="Arial"/>
              </w:rPr>
              <m:t>icy</m:t>
            </m:r>
          </m:sub>
        </m:sSub>
      </m:oMath>
      <w:r w:rsidRPr="00A94B93">
        <w:rPr>
          <w:rFonts w:ascii="Arial" w:hAnsi="Arial" w:cs="Arial"/>
        </w:rPr>
        <w:t xml:space="preserve"> represents the rainfed yield. This metric quantifies the proportional yield gain attributable to irrigation relative to rainfed production conditions. To assess changes over time, the irrigation yield benefit in each projection year was normalized relative to the historical baseline period (2000–2010). The relative change in irrigation yield benefit was calculated as follows:</w:t>
      </w:r>
    </w:p>
    <w:p w14:paraId="3D3ED6A0" w14:textId="77777777" w:rsidR="00A70BFA" w:rsidRPr="00A94B93" w:rsidRDefault="00A70BFA" w:rsidP="00581899">
      <w:pPr>
        <w:rPr>
          <w:b/>
        </w:rPr>
      </w:pPr>
    </w:p>
    <w:p w14:paraId="6BA506BB" w14:textId="4B09AEA7" w:rsidR="00601A18" w:rsidRPr="00A94B93" w:rsidRDefault="00000000" w:rsidP="00601A18">
      <m:oMathPara>
        <m:oMath>
          <m:sSub>
            <m:sSubPr>
              <m:ctrlPr>
                <w:rPr>
                  <w:rFonts w:ascii="Cambria Math" w:hAnsi="Cambria Math"/>
                  <w:i/>
                </w:rPr>
              </m:ctrlPr>
            </m:sSubPr>
            <m:e>
              <m:r>
                <w:rPr>
                  <w:rFonts w:ascii="Cambria Math" w:hAnsi="Cambria Math"/>
                </w:rPr>
                <m:t>∆YC</m:t>
              </m:r>
            </m:e>
            <m:sub>
              <m:r>
                <w:rPr>
                  <w:rFonts w:ascii="Cambria Math" w:hAnsi="Cambria Math"/>
                </w:rPr>
                <m:t>icy</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YC</m:t>
                  </m:r>
                </m:e>
                <m:sub>
                  <m:r>
                    <w:rPr>
                      <w:rFonts w:ascii="Cambria Math" w:hAnsi="Cambria Math"/>
                    </w:rPr>
                    <m:t>icy</m:t>
                  </m:r>
                </m:sub>
              </m:sSub>
            </m:num>
            <m:den>
              <m:sSub>
                <m:sSubPr>
                  <m:ctrlPr>
                    <w:rPr>
                      <w:rFonts w:ascii="Cambria Math" w:hAnsi="Cambria Math"/>
                      <w:i/>
                    </w:rPr>
                  </m:ctrlPr>
                </m:sSubPr>
                <m:e>
                  <m:r>
                    <w:rPr>
                      <w:rFonts w:ascii="Cambria Math" w:hAnsi="Cambria Math"/>
                    </w:rPr>
                    <m:t>YC</m:t>
                  </m:r>
                </m:e>
                <m:sub>
                  <m:r>
                    <w:rPr>
                      <w:rFonts w:ascii="Cambria Math" w:hAnsi="Cambria Math"/>
                    </w:rPr>
                    <m:t>ic(2000-2010)</m:t>
                  </m:r>
                </m:sub>
              </m:sSub>
            </m:den>
          </m:f>
        </m:oMath>
      </m:oMathPara>
    </w:p>
    <w:p w14:paraId="1D68D721" w14:textId="5A11D90A" w:rsidR="00601A18" w:rsidRPr="00A94B93" w:rsidRDefault="00601A18" w:rsidP="00581899">
      <w:pPr>
        <w:rPr>
          <w:b/>
        </w:rPr>
      </w:pPr>
    </w:p>
    <w:p w14:paraId="0973D69B" w14:textId="5C23A296" w:rsidR="00A70BFA" w:rsidRPr="00A94B93" w:rsidRDefault="007D65CF" w:rsidP="00A70BFA">
      <w:pPr>
        <w:pStyle w:val="p1"/>
        <w:rPr>
          <w:rFonts w:ascii="Arial" w:hAnsi="Arial" w:cs="Arial"/>
        </w:rPr>
      </w:pPr>
      <w:r w:rsidRPr="00A94B93">
        <w:rPr>
          <w:rFonts w:ascii="Arial" w:hAnsi="Arial" w:cs="Arial"/>
        </w:rPr>
        <w:t xml:space="preserve">where </w:t>
      </w:r>
      <m:oMath>
        <m:sSub>
          <m:sSubPr>
            <m:ctrlPr>
              <w:rPr>
                <w:rFonts w:ascii="Cambria Math" w:hAnsi="Cambria Math" w:cs="Arial"/>
              </w:rPr>
            </m:ctrlPr>
          </m:sSubPr>
          <m:e>
            <m:r>
              <w:rPr>
                <w:rFonts w:ascii="Cambria Math" w:hAnsi="Cambria Math" w:cs="Arial"/>
              </w:rPr>
              <m:t>YC</m:t>
            </m:r>
          </m:e>
          <m:sub>
            <m:r>
              <w:rPr>
                <w:rFonts w:ascii="Cambria Math" w:hAnsi="Cambria Math" w:cs="Arial"/>
              </w:rPr>
              <m:t>ic</m:t>
            </m:r>
            <m:r>
              <m:rPr>
                <m:sty m:val="p"/>
              </m:rPr>
              <w:rPr>
                <w:rFonts w:ascii="Cambria Math" w:hAnsi="Cambria Math" w:cs="Arial"/>
              </w:rPr>
              <m:t>(2000-2010)</m:t>
            </m:r>
          </m:sub>
        </m:sSub>
      </m:oMath>
      <w:r w:rsidRPr="00A94B93">
        <w:rPr>
          <w:rFonts w:ascii="Arial" w:hAnsi="Arial" w:cs="Arial"/>
        </w:rPr>
        <w:t xml:space="preserve"> represents the mean irrigation yield benefit during the baseline period 2000–2010 for crop c and spatial unit i. This normalization </w:t>
      </w:r>
      <w:r w:rsidR="004D6142" w:rsidRPr="00A94B93">
        <w:rPr>
          <w:rFonts w:ascii="Arial" w:hAnsi="Arial" w:cs="Arial"/>
        </w:rPr>
        <w:t>makes it possible</w:t>
      </w:r>
      <w:r w:rsidRPr="00A94B93">
        <w:rPr>
          <w:rFonts w:ascii="Arial" w:hAnsi="Arial" w:cs="Arial"/>
        </w:rPr>
        <w:t xml:space="preserve"> </w:t>
      </w:r>
      <w:r w:rsidR="004D6142" w:rsidRPr="00A94B93">
        <w:rPr>
          <w:rFonts w:ascii="Arial" w:hAnsi="Arial" w:cs="Arial"/>
        </w:rPr>
        <w:t>to compare</w:t>
      </w:r>
      <w:r w:rsidRPr="00A94B93">
        <w:rPr>
          <w:rFonts w:ascii="Arial" w:hAnsi="Arial" w:cs="Arial"/>
        </w:rPr>
        <w:t xml:space="preserve"> projected irrigation benefits across time by expressing them relative to historical conditions, thereby capturing how the effectiveness of irrigation as an adaptation strategy evolves under future climate scenarios.</w:t>
      </w:r>
    </w:p>
    <w:p w14:paraId="105FD90A" w14:textId="3BFCBD51" w:rsidR="00A70BFA" w:rsidRPr="00A94B93" w:rsidRDefault="00A70BFA" w:rsidP="00A70BFA">
      <w:pPr>
        <w:jc w:val="both"/>
        <w:rPr>
          <w:rFonts w:ascii="Arial" w:hAnsi="Arial" w:cs="Arial"/>
        </w:rPr>
      </w:pPr>
    </w:p>
    <w:p w14:paraId="34A649E8" w14:textId="77777777" w:rsidR="00A70BFA" w:rsidRPr="00A94B93" w:rsidRDefault="007D65CF" w:rsidP="002648C6">
      <w:pPr>
        <w:rPr>
          <w:rFonts w:ascii="Arial" w:hAnsi="Arial" w:cs="Arial"/>
          <w:b/>
        </w:rPr>
      </w:pPr>
      <w:r w:rsidRPr="00A94B93">
        <w:rPr>
          <w:rFonts w:ascii="Arial" w:hAnsi="Arial" w:cs="Arial"/>
          <w:b/>
        </w:rPr>
        <w:t>Area equipped for irrigation</w:t>
      </w:r>
    </w:p>
    <w:p w14:paraId="09DAC64C" w14:textId="64FEFE9D" w:rsidR="00F05CC4" w:rsidRPr="00A94B93" w:rsidRDefault="007D65CF" w:rsidP="00F05CC4">
      <w:pPr>
        <w:pStyle w:val="p1"/>
        <w:jc w:val="both"/>
        <w:rPr>
          <w:rFonts w:ascii="Arial" w:hAnsi="Arial" w:cs="Arial"/>
        </w:rPr>
      </w:pPr>
      <w:r w:rsidRPr="00A94B93">
        <w:rPr>
          <w:rFonts w:ascii="Arial" w:hAnsi="Arial" w:cs="Arial"/>
        </w:rPr>
        <w:t>We used a time series of</w:t>
      </w:r>
      <w:r w:rsidR="006235B7" w:rsidRPr="00A94B93">
        <w:rPr>
          <w:rFonts w:ascii="Arial" w:hAnsi="Arial" w:cs="Arial"/>
        </w:rPr>
        <w:t xml:space="preserve"> the</w:t>
      </w:r>
      <w:r w:rsidRPr="00A94B93">
        <w:rPr>
          <w:rFonts w:ascii="Arial" w:hAnsi="Arial" w:cs="Arial"/>
        </w:rPr>
        <w:t xml:space="preserve"> area equipped for irrigation and </w:t>
      </w:r>
      <w:r w:rsidR="006235B7" w:rsidRPr="00A94B93">
        <w:rPr>
          <w:rFonts w:ascii="Arial" w:hAnsi="Arial" w:cs="Arial"/>
        </w:rPr>
        <w:t xml:space="preserve">the </w:t>
      </w:r>
      <w:r w:rsidRPr="00A94B93">
        <w:rPr>
          <w:rFonts w:ascii="Arial" w:hAnsi="Arial" w:cs="Arial"/>
        </w:rPr>
        <w:t>actually irrigated area</w:t>
      </w:r>
      <w:r w:rsidR="006235B7" w:rsidRPr="00A94B93">
        <w:rPr>
          <w:rFonts w:ascii="Arial" w:hAnsi="Arial" w:cs="Arial"/>
        </w:rPr>
        <w:t xml:space="preserve"> from</w:t>
      </w:r>
      <w:r w:rsidRPr="00A94B93">
        <w:rPr>
          <w:rFonts w:ascii="Arial" w:hAnsi="Arial" w:cs="Arial"/>
        </w:rPr>
        <w:t xml:space="preserve"> 1900</w:t>
      </w:r>
      <w:r w:rsidR="004240D9">
        <w:rPr>
          <w:rFonts w:ascii="Arial" w:hAnsi="Arial" w:cs="Arial"/>
        </w:rPr>
        <w:t xml:space="preserve"> to </w:t>
      </w:r>
      <w:r w:rsidRPr="00A94B93">
        <w:rPr>
          <w:rFonts w:ascii="Arial" w:hAnsi="Arial" w:cs="Arial"/>
        </w:rPr>
        <w:t xml:space="preserve">2015 </w:t>
      </w:r>
      <w:r w:rsidRPr="00A94B93">
        <w:rPr>
          <w:rFonts w:ascii="Arial" w:hAnsi="Arial" w:cs="Arial"/>
        </w:rPr>
        <w:fldChar w:fldCharType="begin"/>
      </w:r>
      <w:r w:rsidRPr="00A94B93">
        <w:rPr>
          <w:rFonts w:ascii="Arial" w:hAnsi="Arial" w:cs="Arial"/>
        </w:rPr>
        <w:instrText xml:space="preserve"> ADDIN ZOTERO_ITEM CSL_CITATION {"citationID":"mzHttYkF","properties":{"formattedCitation":"\\super 1\\nosupersub{}","plainCitation":"1","noteIndex":0},"citationItems":[{"id":2649,"uris":["http://zotero.org/users/6660133/items/5M3SEEWI"],"itemData":{"id":2649,"type":"article-journal","abstract":"Abstract\n            The expansion of irrigated agriculture has increased global crop production but resulted in widespread stress on freshwater resources. Ensuring that increases in irrigated production occur only in places where water is relatively abundant is a key objective of sustainable agriculture and knowledge of how irrigated land has evolved is important for measuring progress towards water sustainability. Yet, a spatially detailed understanding of the evolution of the global area equipped for irrigation (AEI) is missing. In this study, we used the latest subnational irrigation statistics (covering 17,298 administrative units) from various official sources to develop a gridded (5 arcmin resolution) global product of AEI for the years 2000, 2005, 2010 and 2015. We found that AEI increased by 11% from 2000 (297 Mha) to 2015 (330 Mha), with areas of both substantial expansion, such as northwest India and northeast China, and decline, such as Russia. Combining these outputs with information on green (that is, rainfall) and blue (that is, surface and ground) water stress, we also examined to what extent irrigation has expanded unsustainably in places already experiencing water stress. We found that more than half (52%) of the irrigation expansion has taken place in areas that were already water-stressed in the year 2000, with India alone accounting for 36% of global unsustainable expansion. These findings provide new insights into the evolving patterns of global irrigation with important implications for global water sustainability and food security.","citation-key":"MehtaEtAlNatWater2024","container-title":"Nature Water","DOI":"10.1038/s44221-024-00206-9","ISSN":"2731-6084","issue":"3","journalAbbreviation":"Nat Water","language":"en","page":"254-261","source":"DOI.org (Crossref)","title":"Half of twenty-first century global irrigation expansion has been in water-stressed regions","volume":"2","author":[{"family":"Mehta","given":"Piyush"},{"family":"Siebert","given":"Stefan"},{"family":"Kummu","given":"Matti"},{"family":"Deng","given":"Qinyu"},{"family":"Ali","given":"Tariq"},{"family":"Marston","given":"Landon"},{"family":"Xie","given":"Wei"},{"family":"Davis","given":"Kyle Frankel"}],"issued":{"date-parts":[["2024",3,8]]}}}],"schema":"https://github.com/citation-style-language/schema/raw/master/csl-citation.json"} </w:instrText>
      </w:r>
      <w:r w:rsidRPr="00A94B93">
        <w:rPr>
          <w:rFonts w:ascii="Arial" w:hAnsi="Arial" w:cs="Arial"/>
        </w:rPr>
        <w:fldChar w:fldCharType="separate"/>
      </w:r>
      <w:r w:rsidRPr="00A94B93">
        <w:rPr>
          <w:rFonts w:ascii="Arial" w:hAnsi="Arial" w:cs="Arial"/>
        </w:rPr>
        <w:t>1</w:t>
      </w:r>
      <w:r w:rsidRPr="00A94B93">
        <w:rPr>
          <w:rFonts w:ascii="Arial" w:hAnsi="Arial" w:cs="Arial"/>
        </w:rPr>
        <w:fldChar w:fldCharType="end"/>
      </w:r>
      <w:r w:rsidRPr="00A94B93">
        <w:rPr>
          <w:rFonts w:ascii="Arial" w:hAnsi="Arial" w:cs="Arial"/>
        </w:rPr>
        <w:t>. The area equipped for irrigation (AEI) was derived at the GLOBIOM grid cell</w:t>
      </w:r>
      <w:r w:rsidR="006235B7" w:rsidRPr="00A94B93">
        <w:rPr>
          <w:rFonts w:ascii="Arial" w:hAnsi="Arial" w:cs="Arial"/>
        </w:rPr>
        <w:t xml:space="preserve"> level</w:t>
      </w:r>
      <w:r w:rsidRPr="00A94B93">
        <w:rPr>
          <w:rFonts w:ascii="Arial" w:hAnsi="Arial" w:cs="Arial"/>
        </w:rPr>
        <w:t xml:space="preserve"> by combining a historical annual dataset with a spatial dataset representing the extent of irrigation for the period 2000–2008. The mean irrigated area equipped for irrigation was calculated as the temporal average over the period 1985–2015. This resulting AEI variable was subsequently used as an indicator of the presence of irrigation infrastructure in the suitability analysis.</w:t>
      </w:r>
    </w:p>
    <w:p w14:paraId="50672249" w14:textId="52443193" w:rsidR="002648C6" w:rsidRPr="00A94B93" w:rsidRDefault="007D65CF" w:rsidP="00754BED">
      <w:pPr>
        <w:pStyle w:val="p1"/>
        <w:jc w:val="both"/>
        <w:rPr>
          <w:rFonts w:ascii="Arial" w:hAnsi="Arial" w:cs="Arial"/>
        </w:rPr>
      </w:pPr>
      <w:r w:rsidRPr="00A94B93">
        <w:rPr>
          <w:rFonts w:ascii="Arial" w:hAnsi="Arial" w:cs="Arial"/>
        </w:rPr>
        <w:t>Irrigation expansion suitability was defined as a composite condition combining hydrological availability, agronomic benefits, and existing infrastructure at the GLOBIOM grid cell level. A location was considered suitable for irrigation expansion only when all three criteria were simultaneously satisfied. First, sufficient water availability for irrigation expansion was required, represented by positive values of the sustainable water indicator (</w:t>
      </w:r>
      <m:oMath>
        <m:sSub>
          <m:sSubPr>
            <m:ctrlPr>
              <w:rPr>
                <w:rFonts w:ascii="Cambria Math" w:hAnsi="Cambria Math" w:cs="Arial"/>
              </w:rPr>
            </m:ctrlPr>
          </m:sSubPr>
          <m:e>
            <m:r>
              <m:rPr>
                <m:sty m:val="p"/>
              </m:rPr>
              <w:rPr>
                <w:rFonts w:ascii="Cambria Math" w:hAnsi="Cambria Math" w:cs="Arial"/>
              </w:rPr>
              <m:t xml:space="preserve">  SWIRR</m:t>
            </m:r>
          </m:e>
          <m:sub>
            <m:r>
              <w:rPr>
                <w:rFonts w:ascii="Cambria Math" w:hAnsi="Cambria Math" w:cs="Arial"/>
              </w:rPr>
              <m:t>iycrp</m:t>
            </m:r>
          </m:sub>
        </m:sSub>
        <m:r>
          <m:rPr>
            <m:sty m:val="p"/>
          </m:rPr>
          <w:rPr>
            <w:rFonts w:ascii="Cambria Math" w:hAnsi="Cambria Math" w:cs="Arial"/>
          </w:rPr>
          <m:t>&gt;0</m:t>
        </m:r>
      </m:oMath>
      <w:r w:rsidRPr="00A94B93">
        <w:rPr>
          <w:rFonts w:ascii="Arial" w:hAnsi="Arial" w:cs="Arial"/>
        </w:rPr>
        <w:t>) and spatial clustering in “</w:t>
      </w:r>
      <w:r w:rsidR="006235B7" w:rsidRPr="00A94B93">
        <w:rPr>
          <w:rFonts w:ascii="Arial" w:hAnsi="Arial" w:cs="Arial"/>
        </w:rPr>
        <w:t>h</w:t>
      </w:r>
      <w:r w:rsidRPr="00A94B93">
        <w:rPr>
          <w:rFonts w:ascii="Arial" w:hAnsi="Arial" w:cs="Arial"/>
        </w:rPr>
        <w:t>igh–</w:t>
      </w:r>
      <w:r w:rsidR="006235B7" w:rsidRPr="00A94B93">
        <w:rPr>
          <w:rFonts w:ascii="Arial" w:hAnsi="Arial" w:cs="Arial"/>
        </w:rPr>
        <w:t>h</w:t>
      </w:r>
      <w:r w:rsidRPr="00A94B93">
        <w:rPr>
          <w:rFonts w:ascii="Arial" w:hAnsi="Arial" w:cs="Arial"/>
        </w:rPr>
        <w:t>igh” regions, indicating locally and regionally favorable hydrological conditions. Second, irrigation needed to provide a positive agronomic benefit, defined as an increase in yield relative to baseline conditions (</w:t>
      </w:r>
      <m:oMath>
        <m:sSub>
          <m:sSubPr>
            <m:ctrlPr>
              <w:rPr>
                <w:rFonts w:ascii="Cambria Math" w:hAnsi="Cambria Math" w:cs="Arial"/>
              </w:rPr>
            </m:ctrlPr>
          </m:sSubPr>
          <m:e>
            <m:r>
              <m:rPr>
                <m:sty m:val="p"/>
              </m:rPr>
              <w:rPr>
                <w:rFonts w:ascii="Cambria Math" w:hAnsi="Cambria Math" w:cs="Arial"/>
              </w:rPr>
              <m:t>∆</m:t>
            </m:r>
            <m:r>
              <w:rPr>
                <w:rFonts w:ascii="Cambria Math" w:hAnsi="Cambria Math" w:cs="Arial"/>
              </w:rPr>
              <m:t>YC</m:t>
            </m:r>
          </m:e>
          <m:sub>
            <m:r>
              <w:rPr>
                <w:rFonts w:ascii="Cambria Math" w:hAnsi="Cambria Math" w:cs="Arial"/>
              </w:rPr>
              <m:t>icy</m:t>
            </m:r>
          </m:sub>
        </m:sSub>
        <m:r>
          <m:rPr>
            <m:sty m:val="p"/>
          </m:rPr>
          <w:rPr>
            <w:rFonts w:ascii="Cambria Math" w:hAnsi="Cambria Math" w:cs="Arial"/>
          </w:rPr>
          <m:t>&gt;0</m:t>
        </m:r>
      </m:oMath>
      <w:r w:rsidRPr="00A94B93">
        <w:rPr>
          <w:rFonts w:ascii="Arial" w:hAnsi="Arial" w:cs="Arial"/>
        </w:rPr>
        <w:t>). Third, the presence of existing irrigation infrastructure was required, represented by a positive area equipped for irrigation (AEI &gt; 0). Formally, irrigation suitability was defined as a binary condition where suitability is achieved only if all three constraints are met simultaneously; otherwise, locations are classified as not suitable for expansion. This framework ensures that irrigation expansion is prioritized in areas where water resources are available, that irrigation improves crop productivity, and that infrastructure conditions enable feasible implementation.</w:t>
      </w:r>
    </w:p>
    <w:p w14:paraId="7DABD135" w14:textId="4385CF2C" w:rsidR="004504E0" w:rsidRPr="00A94B93" w:rsidRDefault="004504E0" w:rsidP="00581899">
      <w:pPr>
        <w:rPr>
          <w:b/>
        </w:rPr>
      </w:pPr>
    </w:p>
    <w:p w14:paraId="7F699AA1" w14:textId="115E15EA" w:rsidR="004504E0" w:rsidRPr="00A94B93" w:rsidRDefault="004504E0" w:rsidP="00581899">
      <w:pPr>
        <w:rPr>
          <w:b/>
        </w:rPr>
      </w:pPr>
    </w:p>
    <w:p w14:paraId="617B7C8F" w14:textId="59666FE3" w:rsidR="004504E0" w:rsidRPr="00A94B93" w:rsidRDefault="004504E0" w:rsidP="00581899">
      <w:pPr>
        <w:rPr>
          <w:b/>
        </w:rPr>
      </w:pPr>
    </w:p>
    <w:p w14:paraId="49DF2D8F" w14:textId="7F2469A8" w:rsidR="004504E0" w:rsidRPr="00A94B93" w:rsidRDefault="007D65CF" w:rsidP="00581899">
      <w:pPr>
        <w:rPr>
          <w:b/>
        </w:rPr>
      </w:pPr>
      <m:oMathPara>
        <m:oMath>
          <m:r>
            <m:rPr>
              <m:sty m:val="bi"/>
            </m:rPr>
            <w:rPr>
              <w:rFonts w:ascii="Cambria Math" w:hAnsi="Cambria Math"/>
            </w:rPr>
            <m:t xml:space="preserve">Irrigation Suitability = </m:t>
          </m:r>
          <m:d>
            <m:dPr>
              <m:begChr m:val="{"/>
              <m:endChr m:val=""/>
              <m:ctrlPr>
                <w:rPr>
                  <w:rFonts w:ascii="Cambria Math" w:hAnsi="Cambria Math"/>
                  <w:b/>
                  <w:i/>
                </w:rPr>
              </m:ctrlPr>
            </m:dPr>
            <m:e>
              <m:eqArr>
                <m:eqArrPr>
                  <m:ctrlPr>
                    <w:rPr>
                      <w:rFonts w:ascii="Cambria Math" w:hAnsi="Cambria Math"/>
                      <w:b/>
                      <w:i/>
                    </w:rPr>
                  </m:ctrlPr>
                </m:eqArrPr>
                <m:e>
                  <m:sSub>
                    <m:sSubPr>
                      <m:ctrlPr>
                        <w:rPr>
                          <w:rFonts w:ascii="Cambria Math" w:eastAsiaTheme="majorEastAsia" w:hAnsi="Cambria Math"/>
                        </w:rPr>
                      </m:ctrlPr>
                    </m:sSubPr>
                    <m:e>
                      <m:r>
                        <m:rPr>
                          <m:sty m:val="p"/>
                        </m:rPr>
                        <w:rPr>
                          <w:rStyle w:val="s1"/>
                          <w:rFonts w:ascii="Cambria Math" w:eastAsiaTheme="majorEastAsia" w:hAnsi="Cambria Math"/>
                        </w:rPr>
                        <m:t xml:space="preserve">  SWIRR</m:t>
                      </m:r>
                    </m:e>
                    <m:sub>
                      <m:r>
                        <w:rPr>
                          <w:rStyle w:val="s1"/>
                          <w:rFonts w:ascii="Cambria Math" w:eastAsiaTheme="majorEastAsia" w:hAnsi="Cambria Math"/>
                        </w:rPr>
                        <m:t>iycrp</m:t>
                      </m:r>
                    </m:sub>
                  </m:sSub>
                  <m:r>
                    <w:rPr>
                      <w:rFonts w:ascii="Cambria Math" w:eastAsiaTheme="majorEastAsia" w:hAnsi="Cambria Math"/>
                    </w:rPr>
                    <m:t>&gt;0  ∧</m:t>
                  </m:r>
                  <m:r>
                    <w:rPr>
                      <w:rFonts w:ascii="Cambria Math" w:eastAsiaTheme="majorEastAsia" w:hAnsi="Cambria Math"/>
                    </w:rPr>
                    <m:t>high-high</m:t>
                  </m:r>
                </m:e>
                <m:e>
                  <m:sSub>
                    <m:sSubPr>
                      <m:ctrlPr>
                        <w:rPr>
                          <w:rFonts w:ascii="Cambria Math" w:hAnsi="Cambria Math"/>
                          <w:i/>
                        </w:rPr>
                      </m:ctrlPr>
                    </m:sSubPr>
                    <m:e>
                      <m:r>
                        <w:rPr>
                          <w:rFonts w:ascii="Cambria Math" w:hAnsi="Cambria Math"/>
                        </w:rPr>
                        <m:t>∆YC</m:t>
                      </m:r>
                    </m:e>
                    <m:sub>
                      <m:r>
                        <w:rPr>
                          <w:rFonts w:ascii="Cambria Math" w:hAnsi="Cambria Math"/>
                        </w:rPr>
                        <m:t>icy</m:t>
                      </m:r>
                    </m:sub>
                  </m:sSub>
                  <m:r>
                    <w:rPr>
                      <w:rFonts w:ascii="Cambria Math" w:hAnsi="Cambria Math"/>
                    </w:rPr>
                    <m:t>&gt;0</m:t>
                  </m:r>
                </m:e>
                <m:e>
                  <m:r>
                    <m:rPr>
                      <m:sty m:val="p"/>
                    </m:rPr>
                    <w:rPr>
                      <w:rFonts w:ascii="Cambria Math" w:hAnsi="Cambria Math"/>
                    </w:rPr>
                    <m:t>AE</m:t>
                  </m:r>
                  <m:r>
                    <w:rPr>
                      <w:rFonts w:ascii="Cambria Math" w:hAnsi="Cambria Math"/>
                    </w:rPr>
                    <m:t>I&gt;0</m:t>
                  </m:r>
                </m:e>
              </m:eqArr>
            </m:e>
          </m:d>
          <m:r>
            <m:rPr>
              <m:sty m:val="bi"/>
            </m:rPr>
            <w:rPr>
              <w:rFonts w:ascii="Cambria Math" w:hAnsi="Cambria Math"/>
            </w:rPr>
            <m:t xml:space="preserve"> </m:t>
          </m:r>
        </m:oMath>
      </m:oMathPara>
    </w:p>
    <w:p w14:paraId="66BEB881" w14:textId="7B6135BB" w:rsidR="00601A18" w:rsidRPr="00A94B93" w:rsidRDefault="00601A18" w:rsidP="00581899">
      <w:pPr>
        <w:rPr>
          <w:b/>
        </w:rPr>
      </w:pPr>
    </w:p>
    <w:p w14:paraId="5B57506D" w14:textId="3FB54B6D" w:rsidR="00601A18" w:rsidRPr="00A94B93" w:rsidRDefault="00601A18" w:rsidP="00581899">
      <w:pPr>
        <w:rPr>
          <w:b/>
        </w:rPr>
      </w:pPr>
    </w:p>
    <w:p w14:paraId="60F45D75" w14:textId="788CC947" w:rsidR="00754BED" w:rsidRPr="00A94B93" w:rsidRDefault="007D65CF" w:rsidP="00754BED">
      <w:pPr>
        <w:pStyle w:val="p1"/>
        <w:jc w:val="both"/>
        <w:rPr>
          <w:rFonts w:ascii="Arial" w:hAnsi="Arial" w:cs="Arial"/>
        </w:rPr>
      </w:pPr>
      <w:r w:rsidRPr="00A94B93">
        <w:rPr>
          <w:rFonts w:ascii="Arial" w:hAnsi="Arial" w:cs="Arial"/>
        </w:rPr>
        <w:t>Supplementary Fig. 10 highlights a consistent spatial pattern of irrigation expansion suitability across climate scenarios, with the most suitable areas concentrated in the Global South, particularly in regions of Latin America, Sub-Saharan Africa, and South and Southeast Asia. These regions emerge as priority areas where hydrological availability and agronomic benefits align to support irrigation expansion. Across models, the extent of suitable areas generally increases under higher</w:t>
      </w:r>
      <w:r w:rsidR="003C30EA" w:rsidRPr="00A94B93">
        <w:rPr>
          <w:rFonts w:ascii="Arial" w:hAnsi="Arial" w:cs="Arial"/>
        </w:rPr>
        <w:t>-</w:t>
      </w:r>
      <w:r w:rsidRPr="00A94B93">
        <w:rPr>
          <w:rFonts w:ascii="Arial" w:hAnsi="Arial" w:cs="Arial"/>
        </w:rPr>
        <w:t>emission scenarios, although this response is model dependent. Notably, the GFDL-ESM4 model exhibits suitability for irrigation expansion only under the most extreme scenario (RCP8.5) by 2100, with no suitable areas under lower</w:t>
      </w:r>
      <w:r w:rsidR="000B30D9" w:rsidRPr="00A94B93">
        <w:rPr>
          <w:rFonts w:ascii="Arial" w:hAnsi="Arial" w:cs="Arial"/>
        </w:rPr>
        <w:t>-</w:t>
      </w:r>
      <w:r w:rsidRPr="00A94B93">
        <w:rPr>
          <w:rFonts w:ascii="Arial" w:hAnsi="Arial" w:cs="Arial"/>
        </w:rPr>
        <w:t xml:space="preserve">emission pathways. As a result, this model was not present in the </w:t>
      </w:r>
      <w:r w:rsidR="00FF10A3" w:rsidRPr="00A94B93">
        <w:rPr>
          <w:rFonts w:ascii="Arial" w:hAnsi="Arial" w:cs="Arial"/>
        </w:rPr>
        <w:t xml:space="preserve">maps of </w:t>
      </w:r>
      <w:r w:rsidRPr="00A94B93">
        <w:rPr>
          <w:rFonts w:ascii="Arial" w:hAnsi="Arial" w:cs="Arial"/>
        </w:rPr>
        <w:t>suitability by 2050 (Supplementary Figs. 4–6), which present results based on the four remaining climate models.</w:t>
      </w:r>
    </w:p>
    <w:p w14:paraId="291B68AB" w14:textId="77777777" w:rsidR="00601A18" w:rsidRPr="00A94B93" w:rsidRDefault="00601A18" w:rsidP="00581899">
      <w:pPr>
        <w:rPr>
          <w:b/>
        </w:rPr>
      </w:pPr>
    </w:p>
    <w:p w14:paraId="46C12961" w14:textId="7B5D4766" w:rsidR="00B36212" w:rsidRPr="00A94B93" w:rsidRDefault="007D65CF" w:rsidP="00090EC3">
      <w:r w:rsidRPr="00A94B93">
        <w:rPr>
          <w:noProof/>
          <w14:ligatures w14:val="standardContextual"/>
        </w:rPr>
        <w:lastRenderedPageBreak/>
        <w:drawing>
          <wp:anchor distT="0" distB="0" distL="114300" distR="114300" simplePos="0" relativeHeight="251668480" behindDoc="0" locked="0" layoutInCell="1" allowOverlap="1" wp14:anchorId="48C30241" wp14:editId="7C3A51F9">
            <wp:simplePos x="0" y="0"/>
            <wp:positionH relativeFrom="page">
              <wp:posOffset>914400</wp:posOffset>
            </wp:positionH>
            <wp:positionV relativeFrom="paragraph">
              <wp:posOffset>180975</wp:posOffset>
            </wp:positionV>
            <wp:extent cx="5727065" cy="5105400"/>
            <wp:effectExtent l="0" t="0" r="698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t="5322" b="5532"/>
                    <a:stretch>
                      <a:fillRect/>
                    </a:stretch>
                  </pic:blipFill>
                  <pic:spPr bwMode="auto">
                    <a:xfrm>
                      <a:off x="0" y="0"/>
                      <a:ext cx="5727065" cy="510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F25591" w14:textId="1359DC30" w:rsidR="00B36212" w:rsidRPr="00A94B93" w:rsidRDefault="007D65CF" w:rsidP="00B26F37">
      <w:pPr>
        <w:jc w:val="both"/>
        <w:rPr>
          <w:sz w:val="20"/>
          <w:szCs w:val="20"/>
        </w:rPr>
      </w:pPr>
      <w:r w:rsidRPr="00A94B93">
        <w:rPr>
          <w:rFonts w:ascii="Arial" w:hAnsi="Arial" w:cs="Arial"/>
          <w:b/>
          <w:i/>
          <w:iCs/>
          <w:sz w:val="20"/>
          <w:szCs w:val="20"/>
        </w:rPr>
        <w:t xml:space="preserve">Supplementary Fig. 10 </w:t>
      </w:r>
      <w:r w:rsidRPr="00A94B93">
        <w:rPr>
          <w:rFonts w:ascii="Arial" w:hAnsi="Arial" w:cs="Arial"/>
          <w:bCs/>
          <w:i/>
          <w:iCs/>
          <w:sz w:val="20"/>
          <w:szCs w:val="20"/>
        </w:rPr>
        <w:t xml:space="preserve">| </w:t>
      </w:r>
      <w:r w:rsidRPr="00A94B93">
        <w:rPr>
          <w:rFonts w:ascii="Arial" w:hAnsi="Arial" w:cs="Arial"/>
          <w:b/>
          <w:sz w:val="20"/>
          <w:szCs w:val="20"/>
        </w:rPr>
        <w:t>Climate-driven suitability for irrigation expansion by 2100 across emission scenarios</w:t>
      </w:r>
      <w:r w:rsidRPr="00A94B93">
        <w:rPr>
          <w:rFonts w:ascii="Arial" w:hAnsi="Arial" w:cs="Arial"/>
          <w:sz w:val="20"/>
          <w:szCs w:val="20"/>
        </w:rPr>
        <w:t>.</w:t>
      </w:r>
      <w:r w:rsidRPr="00A94B93">
        <w:rPr>
          <w:rFonts w:ascii="Arial" w:hAnsi="Arial" w:cs="Arial"/>
          <w:b/>
          <w:bCs/>
          <w:sz w:val="20"/>
          <w:szCs w:val="20"/>
        </w:rPr>
        <w:t xml:space="preserve"> </w:t>
      </w:r>
      <w:r w:rsidRPr="00A94B93">
        <w:rPr>
          <w:rFonts w:ascii="Arial" w:hAnsi="Arial" w:cs="Arial"/>
          <w:bCs/>
          <w:sz w:val="20"/>
          <w:szCs w:val="20"/>
        </w:rPr>
        <w:t>Global maps show grid cells prioritized for irrigation expansion by 2100 under three climate scenarios (RCP2.6, RCP7.0, and RCP8.5) across five global climate models (GFDL-ESM4, IPSL-CM6A-LR, MPI-ESM1-2-HR, MRI-ESM2-0, and UKESM1-0-LL). The green cells indicate locations where biophysical conditions support sustainable irrigation expansion, whereas the gray cells represent areas where expansion is not prioritized.</w:t>
      </w:r>
    </w:p>
    <w:p w14:paraId="6D473965" w14:textId="43FCB4BB" w:rsidR="00090EC3" w:rsidRPr="00A94B93" w:rsidRDefault="00090EC3" w:rsidP="00090EC3"/>
    <w:p w14:paraId="45552722" w14:textId="2D563DD0" w:rsidR="00FC2D02" w:rsidRPr="00A94B93" w:rsidRDefault="00263B4A" w:rsidP="00FC2D02">
      <w:pPr>
        <w:pStyle w:val="Heading2"/>
      </w:pPr>
      <w:bookmarkStart w:id="4" w:name="_Toc227323104"/>
      <w:r>
        <w:t xml:space="preserve">Supplementary text 2: </w:t>
      </w:r>
      <w:r w:rsidR="007D65CF" w:rsidRPr="00A94B93">
        <w:t>Hydroclimatic deficit drivers</w:t>
      </w:r>
      <w:bookmarkEnd w:id="4"/>
    </w:p>
    <w:p w14:paraId="4E1F32D9" w14:textId="77777777" w:rsidR="0075185C" w:rsidRPr="00A94B93" w:rsidRDefault="0075185C" w:rsidP="00FC2D02"/>
    <w:p w14:paraId="748FBA98" w14:textId="2D1A2A5E" w:rsidR="008E2D44" w:rsidRPr="00A94B93" w:rsidRDefault="007D65CF" w:rsidP="008E2D44">
      <w:pPr>
        <w:jc w:val="both"/>
      </w:pPr>
      <w:r w:rsidRPr="00A94B93">
        <w:rPr>
          <w:rFonts w:ascii="Arial" w:hAnsi="Arial" w:cs="Arial"/>
        </w:rPr>
        <w:t>Two climate-related factors may control the need for supplementary water application for crops, either because of a decrease in precipitation on croplands or</w:t>
      </w:r>
      <w:r w:rsidR="00D23815" w:rsidRPr="00A94B93">
        <w:rPr>
          <w:rFonts w:ascii="Arial" w:hAnsi="Arial" w:cs="Arial"/>
        </w:rPr>
        <w:t xml:space="preserve"> because of</w:t>
      </w:r>
      <w:r w:rsidRPr="00A94B93">
        <w:rPr>
          <w:rFonts w:ascii="Arial" w:hAnsi="Arial" w:cs="Arial"/>
        </w:rPr>
        <w:t xml:space="preserve"> an increase in evapotranspiration due to a change in atmospheric evaporative demand. These climatic variables are driven by the selection of general circulation models (GCMs). To identify the dominant hydroclimatic drivers of water deficit across global croplands, we quantified the relative influence of precipitation supply and atmospheric evaporative demand using a correlation-based dominance framework.</w:t>
      </w:r>
    </w:p>
    <w:p w14:paraId="2E94CD30" w14:textId="77777777" w:rsidR="008E2D44" w:rsidRPr="00A94B93" w:rsidRDefault="008E2D44" w:rsidP="008E2D44">
      <w:pPr>
        <w:jc w:val="both"/>
      </w:pPr>
    </w:p>
    <w:p w14:paraId="191625CC" w14:textId="77777777" w:rsidR="008E2D44" w:rsidRPr="004240D9" w:rsidRDefault="007D65CF" w:rsidP="008E2D44">
      <w:pPr>
        <w:jc w:val="both"/>
        <w:rPr>
          <w:rFonts w:ascii="Arial" w:hAnsi="Arial" w:cs="Arial"/>
        </w:rPr>
      </w:pPr>
      <w:r w:rsidRPr="004240D9">
        <w:rPr>
          <w:rFonts w:ascii="Arial" w:hAnsi="Arial" w:cs="Arial"/>
        </w:rPr>
        <w:lastRenderedPageBreak/>
        <w:t>For each grid cell and year, the hydroclimatic deficit was defined as the difference between potential evapotranspiration (PET)</w:t>
      </w:r>
      <w:r w:rsidR="0075185C" w:rsidRPr="004240D9">
        <w:rPr>
          <w:rFonts w:ascii="Arial" w:hAnsi="Arial" w:cs="Arial"/>
        </w:rPr>
        <w:fldChar w:fldCharType="begin"/>
      </w:r>
      <w:r w:rsidR="00F05CC4" w:rsidRPr="004240D9">
        <w:rPr>
          <w:rFonts w:ascii="Arial" w:hAnsi="Arial" w:cs="Arial"/>
        </w:rPr>
        <w:instrText xml:space="preserve"> ADDIN ZOTERO_ITEM CSL_CITATION {"citationID":"mqXICmSQ","properties":{"formattedCitation":"\\super 2\\nosupersub{}","plainCitation":"2","noteIndex":0},"citationItems":[{"id":3935,"uris":["http://zotero.org/users/6660133/items/XWK3B2XX"],"itemData":{"id":3935,"type":"webpage","citation-key":"zotero-item-3935","title":"Ensemble of CMIP6 derived reference and potential evapotranspiration with radiative and advective components | Scientific Data","URL":"https://www.nature.com/articles/s41597-023-02290-0","accessed":{"date-parts":[["2026",3,12]]}}}],"schema":"https://github.com/citation-style-language/schema/raw/master/csl-citation.json"} </w:instrText>
      </w:r>
      <w:r w:rsidR="0075185C" w:rsidRPr="004240D9">
        <w:rPr>
          <w:rFonts w:ascii="Arial" w:hAnsi="Arial" w:cs="Arial"/>
        </w:rPr>
        <w:fldChar w:fldCharType="separate"/>
      </w:r>
      <w:r w:rsidR="00A41F26" w:rsidRPr="004240D9">
        <w:rPr>
          <w:rFonts w:ascii="Arial" w:hAnsi="Arial" w:cs="Arial"/>
          <w:vertAlign w:val="superscript"/>
        </w:rPr>
        <w:t>2</w:t>
      </w:r>
      <w:r w:rsidR="0075185C" w:rsidRPr="004240D9">
        <w:rPr>
          <w:rFonts w:ascii="Arial" w:hAnsi="Arial" w:cs="Arial"/>
        </w:rPr>
        <w:fldChar w:fldCharType="end"/>
      </w:r>
      <w:r w:rsidRPr="004240D9">
        <w:rPr>
          <w:rFonts w:ascii="Arial" w:hAnsi="Arial" w:cs="Arial"/>
        </w:rPr>
        <w:t xml:space="preserve"> and precipitation (PREC):</w:t>
      </w:r>
    </w:p>
    <w:p w14:paraId="0DD8BE24" w14:textId="77777777" w:rsidR="008E2D44" w:rsidRPr="004240D9" w:rsidRDefault="008E2D44" w:rsidP="008E2D44">
      <w:pPr>
        <w:jc w:val="both"/>
        <w:rPr>
          <w:rFonts w:ascii="Arial" w:hAnsi="Arial" w:cs="Arial"/>
        </w:rPr>
      </w:pPr>
    </w:p>
    <w:p w14:paraId="634A709A" w14:textId="1EAADAD0" w:rsidR="008E2D44" w:rsidRPr="004240D9" w:rsidRDefault="00000000" w:rsidP="008E2D44">
      <w:pPr>
        <w:jc w:val="both"/>
        <w:rPr>
          <w:rFonts w:ascii="Arial" w:hAnsi="Arial" w:cs="Arial"/>
        </w:rPr>
      </w:pPr>
      <m:oMathPara>
        <m:oMath>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PET</m:t>
              </m:r>
            </m:e>
            <m:sub>
              <m:r>
                <w:rPr>
                  <w:rFonts w:ascii="Cambria Math" w:hAnsi="Cambria Math" w:cs="Arial"/>
                </w:rPr>
                <m:t>iy</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PREC</m:t>
              </m:r>
            </m:e>
            <m:sub>
              <m:r>
                <w:rPr>
                  <w:rFonts w:ascii="Cambria Math" w:hAnsi="Cambria Math" w:cs="Arial"/>
                </w:rPr>
                <m:t>iy</m:t>
              </m:r>
            </m:sub>
          </m:sSub>
        </m:oMath>
      </m:oMathPara>
    </w:p>
    <w:p w14:paraId="45B53664" w14:textId="77777777" w:rsidR="008E2D44" w:rsidRPr="004240D9" w:rsidRDefault="008E2D44" w:rsidP="008E2D44">
      <w:pPr>
        <w:jc w:val="both"/>
        <w:rPr>
          <w:rFonts w:ascii="Arial" w:hAnsi="Arial" w:cs="Arial"/>
        </w:rPr>
      </w:pPr>
    </w:p>
    <w:p w14:paraId="61A46D18" w14:textId="019FF64F" w:rsidR="00460FF4" w:rsidRPr="004240D9" w:rsidRDefault="007D65CF" w:rsidP="008E2D44">
      <w:pPr>
        <w:jc w:val="both"/>
        <w:rPr>
          <w:rFonts w:ascii="Arial" w:hAnsi="Arial" w:cs="Arial"/>
        </w:rPr>
      </w:pPr>
      <w:r w:rsidRPr="004240D9">
        <w:rPr>
          <w:rFonts w:ascii="Arial" w:hAnsi="Arial" w:cs="Arial"/>
        </w:rPr>
        <w:t xml:space="preserve">where </w:t>
      </w:r>
      <m:oMath>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oMath>
      <w:r w:rsidRPr="004240D9">
        <w:rPr>
          <w:rFonts w:ascii="Arial" w:hAnsi="Arial" w:cs="Arial"/>
        </w:rPr>
        <w:t xml:space="preserve"> represents the atmospheric water deficit conditions when evaporative demand exceeds water supply. We then assessed the contribution of each component by computing Kendall’s rank correlation coefficient (</w:t>
      </w:r>
      <m:oMath>
        <m:r>
          <w:rPr>
            <w:rFonts w:ascii="Cambria Math" w:hAnsi="Cambria Math" w:cs="Arial"/>
          </w:rPr>
          <m:t>τ</m:t>
        </m:r>
      </m:oMath>
      <w:r w:rsidRPr="004240D9">
        <w:rPr>
          <w:rFonts w:ascii="Arial" w:hAnsi="Arial" w:cs="Arial"/>
        </w:rPr>
        <w:t xml:space="preserve">) between the deficit time series and its two drivers. Kendall’s </w:t>
      </w:r>
      <m:oMath>
        <m:r>
          <w:rPr>
            <w:rFonts w:ascii="Cambria Math" w:hAnsi="Cambria Math" w:cs="Arial"/>
          </w:rPr>
          <m:t>τ</m:t>
        </m:r>
      </m:oMath>
      <w:r w:rsidR="00AC03E6" w:rsidRPr="004240D9">
        <w:rPr>
          <w:rFonts w:ascii="Arial" w:hAnsi="Arial" w:cs="Arial"/>
        </w:rPr>
        <w:t xml:space="preserve"> measures the strength of </w:t>
      </w:r>
      <w:r w:rsidR="003E23C8" w:rsidRPr="004240D9">
        <w:rPr>
          <w:rFonts w:ascii="Arial" w:hAnsi="Arial" w:cs="Arial"/>
        </w:rPr>
        <w:t xml:space="preserve">the </w:t>
      </w:r>
      <w:r w:rsidR="00AC03E6" w:rsidRPr="004240D9">
        <w:rPr>
          <w:rFonts w:ascii="Arial" w:hAnsi="Arial" w:cs="Arial"/>
        </w:rPr>
        <w:t>monotonic association between two variables. For each grid cell, we calculated</w:t>
      </w:r>
      <w:r w:rsidRPr="004240D9">
        <w:rPr>
          <w:rFonts w:ascii="Arial" w:hAnsi="Arial" w:cs="Arial"/>
        </w:rPr>
        <w:t xml:space="preserve"> </w:t>
      </w:r>
      <m:oMath>
        <m:sSub>
          <m:sSubPr>
            <m:ctrlPr>
              <w:rPr>
                <w:rFonts w:ascii="Cambria Math" w:hAnsi="Cambria Math" w:cs="Arial"/>
                <w:i/>
              </w:rPr>
            </m:ctrlPr>
          </m:sSubPr>
          <m:e>
            <m:r>
              <w:rPr>
                <w:rFonts w:ascii="Cambria Math" w:hAnsi="Cambria Math" w:cs="Arial"/>
              </w:rPr>
              <m:t>τ</m:t>
            </m:r>
          </m:e>
          <m:sub>
            <m:r>
              <w:rPr>
                <w:rFonts w:ascii="Cambria Math" w:hAnsi="Cambria Math" w:cs="Arial"/>
              </w:rPr>
              <m:t>PET</m:t>
            </m:r>
          </m:sub>
        </m:sSub>
        <m:r>
          <w:rPr>
            <w:rFonts w:ascii="Cambria Math" w:hAnsi="Cambria Math" w:cs="Arial"/>
          </w:rPr>
          <m:t>= τ(</m:t>
        </m:r>
        <m:sSub>
          <m:sSubPr>
            <m:ctrlPr>
              <w:rPr>
                <w:rFonts w:ascii="Cambria Math" w:hAnsi="Cambria Math" w:cs="Arial"/>
                <w:i/>
              </w:rPr>
            </m:ctrlPr>
          </m:sSubPr>
          <m:e>
            <m:r>
              <w:rPr>
                <w:rFonts w:ascii="Cambria Math" w:hAnsi="Cambria Math" w:cs="Arial"/>
              </w:rPr>
              <m:t>PET</m:t>
            </m:r>
          </m:e>
          <m:sub>
            <m:r>
              <w:rPr>
                <w:rFonts w:ascii="Cambria Math" w:hAnsi="Cambria Math" w:cs="Arial"/>
              </w:rPr>
              <m:t>iy</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r>
          <w:rPr>
            <w:rFonts w:ascii="Cambria Math" w:hAnsi="Cambria Math" w:cs="Arial"/>
          </w:rPr>
          <m:t>)</m:t>
        </m:r>
      </m:oMath>
      <w:r w:rsidR="00AC03E6" w:rsidRPr="004240D9">
        <w:rPr>
          <w:rFonts w:ascii="Arial" w:hAnsi="Arial" w:cs="Arial"/>
        </w:rPr>
        <w:t xml:space="preserve"> and </w:t>
      </w:r>
      <m:oMath>
        <m:sSub>
          <m:sSubPr>
            <m:ctrlPr>
              <w:rPr>
                <w:rFonts w:ascii="Cambria Math" w:hAnsi="Cambria Math" w:cs="Arial"/>
                <w:i/>
              </w:rPr>
            </m:ctrlPr>
          </m:sSubPr>
          <m:e>
            <m:r>
              <w:rPr>
                <w:rFonts w:ascii="Cambria Math" w:hAnsi="Cambria Math" w:cs="Arial"/>
              </w:rPr>
              <m:t>τ</m:t>
            </m:r>
          </m:e>
          <m:sub>
            <m:r>
              <w:rPr>
                <w:rFonts w:ascii="Cambria Math" w:hAnsi="Cambria Math" w:cs="Arial"/>
              </w:rPr>
              <m:t>PREC</m:t>
            </m:r>
          </m:sub>
        </m:sSub>
        <m:r>
          <w:rPr>
            <w:rFonts w:ascii="Cambria Math" w:hAnsi="Cambria Math" w:cs="Arial"/>
          </w:rPr>
          <m:t>= τ(</m:t>
        </m:r>
        <m:sSub>
          <m:sSubPr>
            <m:ctrlPr>
              <w:rPr>
                <w:rFonts w:ascii="Cambria Math" w:hAnsi="Cambria Math" w:cs="Arial"/>
                <w:i/>
              </w:rPr>
            </m:ctrlPr>
          </m:sSubPr>
          <m:e>
            <m:r>
              <w:rPr>
                <w:rFonts w:ascii="Cambria Math" w:hAnsi="Cambria Math" w:cs="Arial"/>
              </w:rPr>
              <m:t>PREC</m:t>
            </m:r>
          </m:e>
          <m:sub>
            <m:r>
              <w:rPr>
                <w:rFonts w:ascii="Cambria Math" w:hAnsi="Cambria Math" w:cs="Arial"/>
              </w:rPr>
              <m:t>iy</m:t>
            </m:r>
          </m:sub>
        </m:sSub>
        <m:r>
          <w:rPr>
            <w:rFonts w:ascii="Cambria Math" w:hAnsi="Cambria Math" w:cs="Arial"/>
          </w:rPr>
          <m:t>,</m:t>
        </m:r>
        <m:sSub>
          <m:sSubPr>
            <m:ctrlPr>
              <w:rPr>
                <w:rFonts w:ascii="Cambria Math" w:hAnsi="Cambria Math" w:cs="Arial"/>
                <w:i/>
              </w:rPr>
            </m:ctrlPr>
          </m:sSubPr>
          <m:e>
            <m:r>
              <w:rPr>
                <w:rFonts w:ascii="Cambria Math" w:hAnsi="Cambria Math" w:cs="Arial"/>
              </w:rPr>
              <m:t>D</m:t>
            </m:r>
          </m:e>
          <m:sub>
            <m:r>
              <w:rPr>
                <w:rFonts w:ascii="Cambria Math" w:hAnsi="Cambria Math" w:cs="Arial"/>
              </w:rPr>
              <m:t xml:space="preserve">iy </m:t>
            </m:r>
          </m:sub>
        </m:sSub>
        <m:r>
          <w:rPr>
            <w:rFonts w:ascii="Cambria Math" w:hAnsi="Cambria Math" w:cs="Arial"/>
          </w:rPr>
          <m:t>)</m:t>
        </m:r>
      </m:oMath>
      <w:r w:rsidRPr="004240D9">
        <w:rPr>
          <w:rFonts w:ascii="Arial" w:hAnsi="Arial" w:cs="Arial"/>
        </w:rPr>
        <w:t>. A dominance index (</w:t>
      </w:r>
      <m:oMath>
        <m:r>
          <w:rPr>
            <w:rFonts w:ascii="Cambria Math" w:hAnsi="Cambria Math" w:cs="Arial"/>
          </w:rPr>
          <m:t>DI</m:t>
        </m:r>
      </m:oMath>
      <w:r w:rsidRPr="004240D9">
        <w:rPr>
          <w:rFonts w:ascii="Arial" w:hAnsi="Arial" w:cs="Arial"/>
        </w:rPr>
        <w:t xml:space="preserve">) was then derived as the difference between these correlations: </w:t>
      </w:r>
      <m:oMath>
        <m:r>
          <w:rPr>
            <w:rFonts w:ascii="Cambria Math" w:hAnsi="Cambria Math" w:cs="Arial"/>
          </w:rPr>
          <m:t xml:space="preserve">DI= </m:t>
        </m:r>
        <m:sSub>
          <m:sSubPr>
            <m:ctrlPr>
              <w:rPr>
                <w:rFonts w:ascii="Cambria Math" w:hAnsi="Cambria Math" w:cs="Arial"/>
                <w:i/>
              </w:rPr>
            </m:ctrlPr>
          </m:sSubPr>
          <m:e>
            <m:r>
              <w:rPr>
                <w:rFonts w:ascii="Cambria Math" w:hAnsi="Cambria Math" w:cs="Arial"/>
              </w:rPr>
              <m:t>τ</m:t>
            </m:r>
          </m:e>
          <m:sub>
            <m:r>
              <w:rPr>
                <w:rFonts w:ascii="Cambria Math" w:hAnsi="Cambria Math" w:cs="Arial"/>
              </w:rPr>
              <m:t>PET</m:t>
            </m:r>
          </m:sub>
        </m:sSub>
        <m:r>
          <w:rPr>
            <w:rFonts w:ascii="Cambria Math" w:hAnsi="Cambria Math" w:cs="Arial"/>
          </w:rPr>
          <m:t xml:space="preserve">- </m:t>
        </m:r>
        <m:sSub>
          <m:sSubPr>
            <m:ctrlPr>
              <w:rPr>
                <w:rFonts w:ascii="Cambria Math" w:hAnsi="Cambria Math" w:cs="Arial"/>
                <w:i/>
              </w:rPr>
            </m:ctrlPr>
          </m:sSubPr>
          <m:e>
            <m:r>
              <w:rPr>
                <w:rFonts w:ascii="Cambria Math" w:hAnsi="Cambria Math" w:cs="Arial"/>
              </w:rPr>
              <m:t>τ</m:t>
            </m:r>
          </m:e>
          <m:sub>
            <m:r>
              <w:rPr>
                <w:rFonts w:ascii="Cambria Math" w:hAnsi="Cambria Math" w:cs="Arial"/>
              </w:rPr>
              <m:t>PREC</m:t>
            </m:r>
          </m:sub>
        </m:sSub>
        <m:r>
          <w:rPr>
            <w:rFonts w:ascii="Cambria Math" w:hAnsi="Cambria Math" w:cs="Arial"/>
          </w:rPr>
          <m:t xml:space="preserve"> </m:t>
        </m:r>
      </m:oMath>
      <w:r w:rsidRPr="004240D9">
        <w:rPr>
          <w:rStyle w:val="vlist-s"/>
          <w:rFonts w:ascii="Arial" w:hAnsi="Arial" w:cs="Arial"/>
        </w:rPr>
        <w:t>​</w:t>
      </w:r>
      <w:r w:rsidRPr="004240D9">
        <w:rPr>
          <w:rFonts w:ascii="Arial" w:hAnsi="Arial" w:cs="Arial"/>
        </w:rPr>
        <w:t xml:space="preserve">. Negative </w:t>
      </w:r>
      <m:oMath>
        <m:r>
          <w:rPr>
            <w:rFonts w:ascii="Cambria Math" w:hAnsi="Cambria Math" w:cs="Arial"/>
          </w:rPr>
          <m:t>DI</m:t>
        </m:r>
      </m:oMath>
      <w:r w:rsidRPr="004240D9">
        <w:rPr>
          <w:rFonts w:ascii="Arial" w:hAnsi="Arial" w:cs="Arial"/>
        </w:rPr>
        <w:t xml:space="preserve"> values indicate precipitation-driven deficits, whereas positive values indicate deficits dominated by atmospheric evaporative demand. Grid cells were further classified as precipitation</w:t>
      </w:r>
      <w:r w:rsidR="003E23C8" w:rsidRPr="004240D9">
        <w:rPr>
          <w:rFonts w:ascii="Arial" w:hAnsi="Arial" w:cs="Arial"/>
        </w:rPr>
        <w:t xml:space="preserve"> </w:t>
      </w:r>
      <w:r w:rsidRPr="004240D9">
        <w:rPr>
          <w:rFonts w:ascii="Arial" w:hAnsi="Arial" w:cs="Arial"/>
        </w:rPr>
        <w:t>driven, PET</w:t>
      </w:r>
      <w:r w:rsidR="003E23C8" w:rsidRPr="004240D9">
        <w:rPr>
          <w:rFonts w:ascii="Arial" w:hAnsi="Arial" w:cs="Arial"/>
        </w:rPr>
        <w:t xml:space="preserve"> </w:t>
      </w:r>
      <w:r w:rsidRPr="004240D9">
        <w:rPr>
          <w:rFonts w:ascii="Arial" w:hAnsi="Arial" w:cs="Arial"/>
        </w:rPr>
        <w:t>driven, or mixed depending on the magnitude and sign of DI. This framework enables a consistent comparison of hydroclimatic deficit drivers across regions, climate models and scenarios.</w:t>
      </w:r>
    </w:p>
    <w:p w14:paraId="57D7D75C" w14:textId="43C4F80F" w:rsidR="00FC2D02" w:rsidRPr="004240D9" w:rsidRDefault="00FC2D02" w:rsidP="008E2D44">
      <w:pPr>
        <w:jc w:val="both"/>
        <w:rPr>
          <w:rFonts w:ascii="Arial" w:hAnsi="Arial" w:cs="Arial"/>
        </w:rPr>
      </w:pPr>
    </w:p>
    <w:p w14:paraId="3E8CE2C5" w14:textId="25FE7584" w:rsidR="00460FF4" w:rsidRPr="00D82838" w:rsidRDefault="007D65CF" w:rsidP="00460FF4">
      <w:pPr>
        <w:jc w:val="both"/>
        <w:rPr>
          <w:rFonts w:ascii="Arial" w:hAnsi="Arial" w:cs="Arial"/>
        </w:rPr>
      </w:pPr>
      <w:r w:rsidRPr="00D82838">
        <w:rPr>
          <w:rFonts w:ascii="Arial" w:hAnsi="Arial" w:cs="Arial"/>
        </w:rPr>
        <w:t>Across all climate scenarios, hydroclimatic deficits over global croplands are predominantly precipitation</w:t>
      </w:r>
      <w:r w:rsidR="003E23C8" w:rsidRPr="00D82838">
        <w:rPr>
          <w:rFonts w:ascii="Arial" w:hAnsi="Arial" w:cs="Arial"/>
        </w:rPr>
        <w:t xml:space="preserve"> </w:t>
      </w:r>
      <w:r w:rsidRPr="00D82838">
        <w:rPr>
          <w:rFonts w:ascii="Arial" w:hAnsi="Arial" w:cs="Arial"/>
        </w:rPr>
        <w:t xml:space="preserve">driven, with large contiguous regions in the Americas, Europe, </w:t>
      </w:r>
      <w:r w:rsidR="00D43E8B" w:rsidRPr="00D82838">
        <w:rPr>
          <w:rFonts w:ascii="Arial" w:hAnsi="Arial" w:cs="Arial"/>
        </w:rPr>
        <w:t>S</w:t>
      </w:r>
      <w:r w:rsidRPr="00D82838">
        <w:rPr>
          <w:rFonts w:ascii="Arial" w:hAnsi="Arial" w:cs="Arial"/>
        </w:rPr>
        <w:t>ub-Saharan Africa, and East and Southeast Asia consistently classified as PREC</w:t>
      </w:r>
      <w:r w:rsidR="00D43E8B" w:rsidRPr="00D82838">
        <w:rPr>
          <w:rFonts w:ascii="Arial" w:hAnsi="Arial" w:cs="Arial"/>
        </w:rPr>
        <w:t xml:space="preserve"> </w:t>
      </w:r>
      <w:r w:rsidRPr="00D82838">
        <w:rPr>
          <w:rFonts w:ascii="Arial" w:hAnsi="Arial" w:cs="Arial"/>
        </w:rPr>
        <w:t xml:space="preserve">dominated (blue) (Supplementary Fig. </w:t>
      </w:r>
      <w:r w:rsidRPr="00D82838">
        <w:rPr>
          <w:rFonts w:ascii="Arial" w:hAnsi="Arial" w:cs="Arial"/>
        </w:rPr>
        <w:fldChar w:fldCharType="begin"/>
      </w:r>
      <w:r w:rsidRPr="00D82838">
        <w:rPr>
          <w:rFonts w:ascii="Arial" w:hAnsi="Arial" w:cs="Arial"/>
        </w:rPr>
        <w:instrText xml:space="preserve"> SEQ Supplementary_Fig._ \* ARABIC </w:instrText>
      </w:r>
      <w:r w:rsidRPr="00D82838">
        <w:rPr>
          <w:rFonts w:ascii="Arial" w:hAnsi="Arial" w:cs="Arial"/>
        </w:rPr>
        <w:fldChar w:fldCharType="separate"/>
      </w:r>
      <w:r w:rsidRPr="00D82838">
        <w:rPr>
          <w:rFonts w:ascii="Arial" w:hAnsi="Arial" w:cs="Arial"/>
        </w:rPr>
        <w:t>1</w:t>
      </w:r>
      <w:r w:rsidRPr="00D82838">
        <w:rPr>
          <w:rFonts w:ascii="Arial" w:hAnsi="Arial" w:cs="Arial"/>
        </w:rPr>
        <w:fldChar w:fldCharType="end"/>
      </w:r>
      <w:r w:rsidRPr="00D82838">
        <w:rPr>
          <w:rFonts w:ascii="Arial" w:hAnsi="Arial" w:cs="Arial"/>
        </w:rPr>
        <w:t xml:space="preserve">1). In contrast, PET-driven deficits (red) are spatially concentrated in arid and semiarid regions, notably across North Africa, the </w:t>
      </w:r>
      <w:r w:rsidR="00D82838" w:rsidRPr="00D82838">
        <w:rPr>
          <w:rFonts w:ascii="Arial" w:hAnsi="Arial" w:cs="Arial"/>
        </w:rPr>
        <w:t>Southwest Asia</w:t>
      </w:r>
      <w:r w:rsidRPr="00D82838">
        <w:rPr>
          <w:rFonts w:ascii="Arial" w:hAnsi="Arial" w:cs="Arial"/>
        </w:rPr>
        <w:t>, Central Asia, and parts of Australia, where high evaporative demand exerts stronger control over water deficits. Regions of mixed influence (orange) appear primarily along transitional climatic zones, including parts of southern Africa, western North America, and eastern Australia. A comparison of the scenarios reveals a modest but consistent expansion of PET-driven areas under higher radiative forcing. From RCP2.6 to RCP8.5, PET dominance intensifies particularly across North Africa, the M</w:t>
      </w:r>
      <w:r w:rsidR="00D82838" w:rsidRPr="00D82838">
        <w:rPr>
          <w:rFonts w:ascii="Arial" w:hAnsi="Arial" w:cs="Arial"/>
        </w:rPr>
        <w:t xml:space="preserve"> Southwest Asia</w:t>
      </w:r>
      <w:r w:rsidRPr="00D82838">
        <w:rPr>
          <w:rFonts w:ascii="Arial" w:hAnsi="Arial" w:cs="Arial"/>
        </w:rPr>
        <w:t>, and Central Asia and emerges more clearly in parts of southern Africa and Australia. However, the overall global pattern remains robust, with precipitation variability continuing to dominate hydroclimatic deficits across the majority of cropland regions. Despite increasing atmospheric water demand under warming, water deficits remain largely constrained by precipitation supply, while PET-driven limitations become more prominent in already water-stressed regions.</w:t>
      </w:r>
    </w:p>
    <w:p w14:paraId="39DDFAEB" w14:textId="77777777" w:rsidR="00460FF4" w:rsidRPr="004240D9" w:rsidRDefault="00460FF4" w:rsidP="00460FF4">
      <w:pPr>
        <w:jc w:val="both"/>
        <w:rPr>
          <w:rFonts w:ascii="Arial" w:hAnsi="Arial" w:cs="Arial"/>
        </w:rPr>
      </w:pPr>
    </w:p>
    <w:p w14:paraId="49FCC73D" w14:textId="433DE87E" w:rsidR="00460FF4" w:rsidRPr="004240D9" w:rsidRDefault="00456D36" w:rsidP="00460FF4">
      <w:pPr>
        <w:jc w:val="both"/>
        <w:rPr>
          <w:rFonts w:ascii="Arial" w:hAnsi="Arial" w:cs="Arial"/>
        </w:rPr>
      </w:pPr>
      <w:r w:rsidRPr="004240D9">
        <w:rPr>
          <w:rFonts w:ascii="Arial" w:hAnsi="Arial" w:cs="Arial"/>
        </w:rPr>
        <w:t xml:space="preserve">The cumulative distributions highlight a consistent but </w:t>
      </w:r>
      <w:r w:rsidR="007D65CF" w:rsidRPr="004240D9">
        <w:rPr>
          <w:rFonts w:ascii="Arial" w:hAnsi="Arial" w:cs="Arial"/>
        </w:rPr>
        <w:t>nonnegligible</w:t>
      </w:r>
      <w:r w:rsidRPr="004240D9">
        <w:rPr>
          <w:rFonts w:ascii="Arial" w:hAnsi="Arial" w:cs="Arial"/>
        </w:rPr>
        <w:t xml:space="preserve"> role of GCM structural uncertainty in shaping the dominance of hydroclimatic deficit drivers (Supplementary Fig.</w:t>
      </w:r>
      <w:r w:rsidR="007D65CF" w:rsidRPr="004240D9">
        <w:rPr>
          <w:rFonts w:ascii="Arial" w:hAnsi="Arial" w:cs="Arial"/>
        </w:rPr>
        <w:t xml:space="preserve"> </w:t>
      </w:r>
      <w:r w:rsidRPr="004240D9">
        <w:rPr>
          <w:rFonts w:ascii="Arial" w:hAnsi="Arial" w:cs="Arial"/>
        </w:rPr>
        <w:t>1</w:t>
      </w:r>
      <w:r w:rsidRPr="004240D9">
        <w:rPr>
          <w:rFonts w:ascii="Arial" w:hAnsi="Arial" w:cs="Arial"/>
        </w:rPr>
        <w:fldChar w:fldCharType="begin"/>
      </w:r>
      <w:r w:rsidR="007D65CF" w:rsidRPr="004240D9">
        <w:rPr>
          <w:rFonts w:ascii="Arial" w:hAnsi="Arial" w:cs="Arial"/>
        </w:rPr>
        <w:instrText xml:space="preserve"> SEQ Supplementary_Fig._ \* ARABIC </w:instrText>
      </w:r>
      <w:r w:rsidRPr="004240D9">
        <w:rPr>
          <w:rFonts w:ascii="Arial" w:hAnsi="Arial" w:cs="Arial"/>
        </w:rPr>
        <w:fldChar w:fldCharType="separate"/>
      </w:r>
      <w:r w:rsidRPr="004240D9">
        <w:rPr>
          <w:rFonts w:ascii="Arial" w:hAnsi="Arial" w:cs="Arial"/>
        </w:rPr>
        <w:t>2</w:t>
      </w:r>
      <w:r w:rsidRPr="004240D9">
        <w:rPr>
          <w:rFonts w:ascii="Arial" w:hAnsi="Arial" w:cs="Arial"/>
        </w:rPr>
        <w:fldChar w:fldCharType="end"/>
      </w:r>
      <w:r w:rsidRPr="004240D9">
        <w:rPr>
          <w:rFonts w:ascii="Arial" w:hAnsi="Arial" w:cs="Arial"/>
        </w:rPr>
        <w:t>). While all models agree that most cropland areas remain precipitation</w:t>
      </w:r>
      <w:r w:rsidR="007D65CF" w:rsidRPr="004240D9">
        <w:rPr>
          <w:rFonts w:ascii="Arial" w:hAnsi="Arial" w:cs="Arial"/>
        </w:rPr>
        <w:t xml:space="preserve"> </w:t>
      </w:r>
      <w:r w:rsidRPr="004240D9">
        <w:rPr>
          <w:rFonts w:ascii="Arial" w:hAnsi="Arial" w:cs="Arial"/>
        </w:rPr>
        <w:t xml:space="preserve">driven (DI &lt; 0), the position and slope of the curves vary systematically across GCMs. For example, GFDL-ESM4 consistently exhibits a stronger shift toward negative DI values, indicating a higher prevalence of precipitation-controlled deficits, whereas models such as MPI-ESM1-2-HR and, to a lesser extent, MRI-ESM2-0 show distributions closer to the DI = 0 threshold, suggesting a greater influence of atmospheric evaporative demand. This </w:t>
      </w:r>
      <w:r w:rsidR="007D65CF" w:rsidRPr="004240D9">
        <w:rPr>
          <w:rFonts w:ascii="Arial" w:hAnsi="Arial" w:cs="Arial"/>
        </w:rPr>
        <w:t>intermodel</w:t>
      </w:r>
      <w:r w:rsidRPr="004240D9">
        <w:rPr>
          <w:rFonts w:ascii="Arial" w:hAnsi="Arial" w:cs="Arial"/>
        </w:rPr>
        <w:t xml:space="preserve"> spread is most pronounced under RCP2.6, where differences in the lower tail of the distribution indicate contrasting sensitivities to precipitation variability. Under higher forcing scenarios (RCP7.0 and RCP8.5), the curves converge somewhat but still retain distinct offsets, indicating persistent differences in how </w:t>
      </w:r>
      <w:r w:rsidR="007D65CF" w:rsidRPr="004240D9">
        <w:rPr>
          <w:rFonts w:ascii="Arial" w:hAnsi="Arial" w:cs="Arial"/>
        </w:rPr>
        <w:t xml:space="preserve">the </w:t>
      </w:r>
      <w:r w:rsidRPr="004240D9">
        <w:rPr>
          <w:rFonts w:ascii="Arial" w:hAnsi="Arial" w:cs="Arial"/>
        </w:rPr>
        <w:t>models represent the balance between water supply and atmospheric demand. Importantly, the fraction of cropland classified as PET</w:t>
      </w:r>
      <w:r w:rsidR="00A90DB2" w:rsidRPr="004240D9">
        <w:rPr>
          <w:rFonts w:ascii="Arial" w:hAnsi="Arial" w:cs="Arial"/>
        </w:rPr>
        <w:t xml:space="preserve"> </w:t>
      </w:r>
      <w:r w:rsidRPr="004240D9">
        <w:rPr>
          <w:rFonts w:ascii="Arial" w:hAnsi="Arial" w:cs="Arial"/>
        </w:rPr>
        <w:lastRenderedPageBreak/>
        <w:t xml:space="preserve">driven varies across GCMs by ~10–15%, underscoring that model structure influences not only the magnitude but also the spatial extent of emerging PET-driven deficits. Despite these differences, all models consistently show only a gradual expansion of </w:t>
      </w:r>
      <w:r w:rsidR="007D65CF" w:rsidRPr="004240D9">
        <w:rPr>
          <w:rFonts w:ascii="Arial" w:hAnsi="Arial" w:cs="Arial"/>
        </w:rPr>
        <w:t>the</w:t>
      </w:r>
      <w:r w:rsidRPr="004240D9">
        <w:rPr>
          <w:rFonts w:ascii="Arial" w:hAnsi="Arial" w:cs="Arial"/>
        </w:rPr>
        <w:t xml:space="preserve"> influence </w:t>
      </w:r>
      <w:r w:rsidR="007D65CF" w:rsidRPr="004240D9">
        <w:rPr>
          <w:rFonts w:ascii="Arial" w:hAnsi="Arial" w:cs="Arial"/>
        </w:rPr>
        <w:t xml:space="preserve">of PET </w:t>
      </w:r>
      <w:r w:rsidRPr="004240D9">
        <w:rPr>
          <w:rFonts w:ascii="Arial" w:hAnsi="Arial" w:cs="Arial"/>
        </w:rPr>
        <w:t xml:space="preserve">with warming, reinforcing the robustness of precipitation as the dominant control while highlighting uncertainty in the rate and extent of </w:t>
      </w:r>
      <w:r w:rsidR="007D65CF" w:rsidRPr="004240D9">
        <w:rPr>
          <w:rFonts w:ascii="Arial" w:hAnsi="Arial" w:cs="Arial"/>
        </w:rPr>
        <w:t xml:space="preserve">the </w:t>
      </w:r>
      <w:r w:rsidRPr="004240D9">
        <w:rPr>
          <w:rFonts w:ascii="Arial" w:hAnsi="Arial" w:cs="Arial"/>
        </w:rPr>
        <w:t>transition toward PET-driven regimes.</w:t>
      </w:r>
    </w:p>
    <w:p w14:paraId="72C758FD" w14:textId="77777777" w:rsidR="00460FF4" w:rsidRPr="00A94B93" w:rsidRDefault="00460FF4" w:rsidP="00460FF4">
      <w:pPr>
        <w:jc w:val="both"/>
      </w:pPr>
    </w:p>
    <w:p w14:paraId="19D05275" w14:textId="1236B597" w:rsidR="00460FF4" w:rsidRPr="00A94B93" w:rsidRDefault="007D65CF" w:rsidP="00460FF4">
      <w:pPr>
        <w:jc w:val="center"/>
      </w:pPr>
      <w:r w:rsidRPr="00A94B93">
        <w:rPr>
          <w:noProof/>
          <w14:ligatures w14:val="standardContextual"/>
        </w:rPr>
        <w:drawing>
          <wp:inline distT="0" distB="0" distL="0" distR="0" wp14:anchorId="6467BFE8" wp14:editId="7B3A0A42">
            <wp:extent cx="3593919" cy="5867690"/>
            <wp:effectExtent l="0" t="0" r="635" b="0"/>
            <wp:docPr id="27514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480" name="Picture 2751480"/>
                    <pic:cNvPicPr/>
                  </pic:nvPicPr>
                  <pic:blipFill>
                    <a:blip r:embed="rId17" cstate="print">
                      <a:extLst>
                        <a:ext uri="{28A0092B-C50C-407E-A947-70E740481C1C}">
                          <a14:useLocalDpi xmlns:a14="http://schemas.microsoft.com/office/drawing/2010/main" val="0"/>
                        </a:ext>
                      </a:extLst>
                    </a:blip>
                    <a:srcRect t="4447" b="4956"/>
                    <a:stretch>
                      <a:fillRect/>
                    </a:stretch>
                  </pic:blipFill>
                  <pic:spPr bwMode="auto">
                    <a:xfrm>
                      <a:off x="0" y="0"/>
                      <a:ext cx="3594100" cy="5867985"/>
                    </a:xfrm>
                    <a:prstGeom prst="rect">
                      <a:avLst/>
                    </a:prstGeom>
                    <a:ln>
                      <a:noFill/>
                    </a:ln>
                    <a:extLst>
                      <a:ext uri="{53640926-AAD7-44D8-BBD7-CCE9431645EC}">
                        <a14:shadowObscured xmlns:a14="http://schemas.microsoft.com/office/drawing/2010/main"/>
                      </a:ext>
                    </a:extLst>
                  </pic:spPr>
                </pic:pic>
              </a:graphicData>
            </a:graphic>
          </wp:inline>
        </w:drawing>
      </w:r>
    </w:p>
    <w:p w14:paraId="42AE5DB7" w14:textId="7D7ADE21" w:rsidR="00460FF4" w:rsidRPr="00A94B93" w:rsidRDefault="00460FF4" w:rsidP="00090EC3"/>
    <w:p w14:paraId="766D3C86" w14:textId="119EC4E6" w:rsidR="00460FF4" w:rsidRPr="00A94B93" w:rsidRDefault="007D65CF" w:rsidP="00460FF4">
      <w:pPr>
        <w:pStyle w:val="Caption"/>
        <w:jc w:val="both"/>
        <w:rPr>
          <w:rFonts w:ascii="Arial" w:hAnsi="Arial" w:cs="Arial"/>
          <w:bCs/>
          <w:i w:val="0"/>
          <w:iCs w:val="0"/>
          <w:color w:val="auto"/>
          <w:sz w:val="20"/>
          <w:szCs w:val="20"/>
        </w:rPr>
      </w:pPr>
      <w:r w:rsidRPr="00A94B93">
        <w:rPr>
          <w:rFonts w:ascii="Arial" w:hAnsi="Arial" w:cs="Arial"/>
          <w:b/>
          <w:i w:val="0"/>
          <w:iCs w:val="0"/>
          <w:color w:val="auto"/>
          <w:sz w:val="20"/>
          <w:szCs w:val="20"/>
        </w:rPr>
        <w:t xml:space="preserve">Supplementary Fig. </w:t>
      </w:r>
      <w:r w:rsidRPr="00A94B93">
        <w:rPr>
          <w:rFonts w:ascii="Arial" w:hAnsi="Arial" w:cs="Arial"/>
          <w:b/>
          <w:i w:val="0"/>
          <w:iCs w:val="0"/>
          <w:color w:val="auto"/>
          <w:sz w:val="20"/>
          <w:szCs w:val="20"/>
        </w:rPr>
        <w:fldChar w:fldCharType="begin"/>
      </w:r>
      <w:r w:rsidRPr="00A94B93">
        <w:rPr>
          <w:rFonts w:ascii="Arial" w:hAnsi="Arial" w:cs="Arial"/>
          <w:b/>
          <w:i w:val="0"/>
          <w:iCs w:val="0"/>
          <w:color w:val="auto"/>
          <w:sz w:val="20"/>
          <w:szCs w:val="20"/>
        </w:rPr>
        <w:instrText xml:space="preserve"> SEQ Supplementary_Fig._ \* ARABIC </w:instrText>
      </w:r>
      <w:r w:rsidRPr="00A94B93">
        <w:rPr>
          <w:rFonts w:ascii="Arial" w:hAnsi="Arial" w:cs="Arial"/>
          <w:b/>
          <w:i w:val="0"/>
          <w:iCs w:val="0"/>
          <w:color w:val="auto"/>
          <w:sz w:val="20"/>
          <w:szCs w:val="20"/>
        </w:rPr>
        <w:fldChar w:fldCharType="separate"/>
      </w:r>
      <w:r w:rsidRPr="00A94B93">
        <w:rPr>
          <w:rFonts w:ascii="Arial" w:hAnsi="Arial" w:cs="Arial"/>
          <w:b/>
          <w:i w:val="0"/>
          <w:iCs w:val="0"/>
          <w:color w:val="auto"/>
          <w:sz w:val="20"/>
          <w:szCs w:val="20"/>
        </w:rPr>
        <w:t>1</w:t>
      </w:r>
      <w:r w:rsidRPr="00A94B93">
        <w:rPr>
          <w:rFonts w:ascii="Arial" w:hAnsi="Arial" w:cs="Arial"/>
          <w:b/>
          <w:i w:val="0"/>
          <w:iCs w:val="0"/>
          <w:color w:val="auto"/>
          <w:sz w:val="20"/>
          <w:szCs w:val="20"/>
        </w:rPr>
        <w:fldChar w:fldCharType="end"/>
      </w:r>
      <w:r w:rsidRPr="00A94B93">
        <w:rPr>
          <w:rFonts w:ascii="Arial" w:hAnsi="Arial" w:cs="Arial"/>
          <w:b/>
          <w:i w:val="0"/>
          <w:iCs w:val="0"/>
          <w:color w:val="auto"/>
          <w:sz w:val="20"/>
          <w:szCs w:val="20"/>
        </w:rPr>
        <w:t>1 | Global dominance of hydroclimatic deficit drivers across climate scenarios</w:t>
      </w:r>
      <w:r w:rsidRPr="00A94B93">
        <w:rPr>
          <w:rFonts w:ascii="Arial" w:hAnsi="Arial" w:cs="Arial"/>
          <w:bCs/>
          <w:i w:val="0"/>
          <w:iCs w:val="0"/>
          <w:color w:val="auto"/>
          <w:sz w:val="20"/>
          <w:szCs w:val="20"/>
        </w:rPr>
        <w:t>. Spatial distribution of dominant hydroclimatic deficit drivers across global croplands for the three climate scenarios. Grid cells are classified as precipitation</w:t>
      </w:r>
      <w:r w:rsidR="001C22BE" w:rsidRPr="00A94B93">
        <w:rPr>
          <w:rFonts w:ascii="Arial" w:hAnsi="Arial" w:cs="Arial"/>
          <w:bCs/>
          <w:i w:val="0"/>
          <w:iCs w:val="0"/>
          <w:color w:val="auto"/>
          <w:sz w:val="20"/>
          <w:szCs w:val="20"/>
        </w:rPr>
        <w:t xml:space="preserve"> </w:t>
      </w:r>
      <w:r w:rsidRPr="00A94B93">
        <w:rPr>
          <w:rFonts w:ascii="Arial" w:hAnsi="Arial" w:cs="Arial"/>
          <w:bCs/>
          <w:i w:val="0"/>
          <w:iCs w:val="0"/>
          <w:color w:val="auto"/>
          <w:sz w:val="20"/>
          <w:szCs w:val="20"/>
        </w:rPr>
        <w:t>driven (blue), PET</w:t>
      </w:r>
      <w:r w:rsidR="001C22BE" w:rsidRPr="00A94B93">
        <w:rPr>
          <w:rFonts w:ascii="Arial" w:hAnsi="Arial" w:cs="Arial"/>
          <w:bCs/>
          <w:i w:val="0"/>
          <w:iCs w:val="0"/>
          <w:color w:val="auto"/>
          <w:sz w:val="20"/>
          <w:szCs w:val="20"/>
        </w:rPr>
        <w:t xml:space="preserve"> </w:t>
      </w:r>
      <w:r w:rsidRPr="00A94B93">
        <w:rPr>
          <w:rFonts w:ascii="Arial" w:hAnsi="Arial" w:cs="Arial"/>
          <w:bCs/>
          <w:i w:val="0"/>
          <w:iCs w:val="0"/>
          <w:color w:val="auto"/>
          <w:sz w:val="20"/>
          <w:szCs w:val="20"/>
        </w:rPr>
        <w:t>driven (red), or mixed control (orange) based on the sign and magnitude of the dominance index.</w:t>
      </w:r>
    </w:p>
    <w:p w14:paraId="46054292" w14:textId="77777777" w:rsidR="00460FF4" w:rsidRPr="00A94B93" w:rsidRDefault="00460FF4" w:rsidP="00460FF4"/>
    <w:p w14:paraId="183D5D3D" w14:textId="6DA88DC6" w:rsidR="00460FF4" w:rsidRPr="00A94B93" w:rsidRDefault="007D65CF" w:rsidP="00090EC3">
      <w:r w:rsidRPr="00A94B93">
        <w:rPr>
          <w:noProof/>
          <w14:ligatures w14:val="standardContextual"/>
        </w:rPr>
        <w:lastRenderedPageBreak/>
        <w:drawing>
          <wp:anchor distT="0" distB="0" distL="114300" distR="114300" simplePos="0" relativeHeight="251669504" behindDoc="0" locked="0" layoutInCell="1" allowOverlap="1" wp14:anchorId="7CA88427" wp14:editId="67E2C7DF">
            <wp:simplePos x="0" y="0"/>
            <wp:positionH relativeFrom="column">
              <wp:posOffset>-43670</wp:posOffset>
            </wp:positionH>
            <wp:positionV relativeFrom="paragraph">
              <wp:posOffset>247545</wp:posOffset>
            </wp:positionV>
            <wp:extent cx="5727065" cy="2545080"/>
            <wp:effectExtent l="0" t="0" r="6985" b="762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27065" cy="254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3E2DA" w14:textId="5D8A02F9" w:rsidR="003050A6" w:rsidRPr="00A94B93" w:rsidRDefault="003050A6" w:rsidP="003050A6"/>
    <w:p w14:paraId="6BFC0094" w14:textId="22B1EF1F" w:rsidR="00625EFA" w:rsidRPr="00A94B93" w:rsidRDefault="007D65CF" w:rsidP="00456D36">
      <w:pPr>
        <w:pStyle w:val="Caption"/>
        <w:jc w:val="both"/>
        <w:rPr>
          <w:rFonts w:ascii="Arial" w:hAnsi="Arial" w:cs="Arial"/>
          <w:i w:val="0"/>
          <w:color w:val="auto"/>
          <w:sz w:val="20"/>
          <w:szCs w:val="20"/>
        </w:rPr>
      </w:pPr>
      <w:r w:rsidRPr="00A94B93">
        <w:rPr>
          <w:rFonts w:ascii="Arial" w:hAnsi="Arial" w:cs="Arial"/>
          <w:b/>
          <w:i w:val="0"/>
          <w:iCs w:val="0"/>
          <w:color w:val="auto"/>
          <w:sz w:val="20"/>
          <w:szCs w:val="20"/>
        </w:rPr>
        <w:t>Supplementary Fig. 1</w:t>
      </w:r>
      <w:r w:rsidRPr="00A94B93">
        <w:rPr>
          <w:rFonts w:ascii="Arial" w:hAnsi="Arial" w:cs="Arial"/>
          <w:b/>
          <w:i w:val="0"/>
          <w:iCs w:val="0"/>
          <w:color w:val="auto"/>
          <w:sz w:val="20"/>
          <w:szCs w:val="20"/>
        </w:rPr>
        <w:fldChar w:fldCharType="begin"/>
      </w:r>
      <w:r w:rsidRPr="00A94B93">
        <w:rPr>
          <w:rFonts w:ascii="Arial" w:hAnsi="Arial" w:cs="Arial"/>
          <w:b/>
          <w:i w:val="0"/>
          <w:iCs w:val="0"/>
          <w:color w:val="auto"/>
          <w:sz w:val="20"/>
          <w:szCs w:val="20"/>
        </w:rPr>
        <w:instrText xml:space="preserve"> SEQ Supplementary_Fig._ \* ARABIC </w:instrText>
      </w:r>
      <w:r w:rsidRPr="00A94B93">
        <w:rPr>
          <w:rFonts w:ascii="Arial" w:hAnsi="Arial" w:cs="Arial"/>
          <w:b/>
          <w:i w:val="0"/>
          <w:iCs w:val="0"/>
          <w:color w:val="auto"/>
          <w:sz w:val="20"/>
          <w:szCs w:val="20"/>
        </w:rPr>
        <w:fldChar w:fldCharType="separate"/>
      </w:r>
      <w:r w:rsidRPr="00A94B93">
        <w:rPr>
          <w:rFonts w:ascii="Arial" w:hAnsi="Arial" w:cs="Arial"/>
          <w:b/>
          <w:i w:val="0"/>
          <w:iCs w:val="0"/>
          <w:color w:val="auto"/>
          <w:sz w:val="20"/>
          <w:szCs w:val="20"/>
        </w:rPr>
        <w:t>2</w:t>
      </w:r>
      <w:r w:rsidRPr="00A94B93">
        <w:rPr>
          <w:rFonts w:ascii="Arial" w:hAnsi="Arial" w:cs="Arial"/>
          <w:b/>
          <w:i w:val="0"/>
          <w:iCs w:val="0"/>
          <w:color w:val="auto"/>
          <w:sz w:val="20"/>
          <w:szCs w:val="20"/>
        </w:rPr>
        <w:fldChar w:fldCharType="end"/>
      </w:r>
      <w:r w:rsidRPr="00A94B93">
        <w:rPr>
          <w:rFonts w:ascii="Arial" w:hAnsi="Arial" w:cs="Arial"/>
          <w:b/>
          <w:i w:val="0"/>
          <w:iCs w:val="0"/>
          <w:color w:val="auto"/>
          <w:sz w:val="20"/>
          <w:szCs w:val="20"/>
        </w:rPr>
        <w:t xml:space="preserve"> | Global cumulative distribution functions of the dominance index</w:t>
      </w:r>
      <w:r w:rsidRPr="00A94B93">
        <w:rPr>
          <w:rFonts w:ascii="Arial" w:hAnsi="Arial" w:cs="Arial"/>
          <w:i w:val="0"/>
          <w:sz w:val="20"/>
          <w:szCs w:val="20"/>
        </w:rPr>
        <w:t xml:space="preserve">. </w:t>
      </w:r>
      <w:r w:rsidRPr="00A94B93">
        <w:rPr>
          <w:rFonts w:ascii="Arial" w:hAnsi="Arial" w:cs="Arial"/>
          <w:i w:val="0"/>
          <w:color w:val="auto"/>
          <w:sz w:val="20"/>
          <w:szCs w:val="20"/>
        </w:rPr>
        <w:t>Cumulative distribution functions of the dominance index (DI) across global cropland grid cells under three climate scenarios (RCP2.6, RCP7.0 and RCP8.5) for five global climate models (GFDL-ESM4, IPSL-CM6A-LR, MPI-ESM1-2-HR, MRI-ESM2-0 and UKESM1-0-LL). Negative values indicate precipitation-driven deficits, whereas positive values indicate PET-driven deficits. The dashed vertical line indicates that DI = 0.</w:t>
      </w:r>
    </w:p>
    <w:p w14:paraId="29D5E0E7" w14:textId="77777777" w:rsidR="00456D36" w:rsidRPr="00A94B93" w:rsidRDefault="00456D36" w:rsidP="00456D36"/>
    <w:p w14:paraId="423A9E8D" w14:textId="4FAEF556" w:rsidR="003050A6" w:rsidRPr="00A94B93" w:rsidRDefault="00263B4A" w:rsidP="000D2E32">
      <w:pPr>
        <w:pStyle w:val="Heading2"/>
      </w:pPr>
      <w:bookmarkStart w:id="5" w:name="_Toc227323105"/>
      <w:r>
        <w:t xml:space="preserve">Supplementary text 3: </w:t>
      </w:r>
      <w:r w:rsidR="007D65CF" w:rsidRPr="00A94B93">
        <w:t xml:space="preserve">Review of </w:t>
      </w:r>
      <w:r w:rsidR="00E87F6B" w:rsidRPr="00A94B93">
        <w:t>n</w:t>
      </w:r>
      <w:r w:rsidR="007D65CF" w:rsidRPr="00A94B93">
        <w:t xml:space="preserve">ational </w:t>
      </w:r>
      <w:r w:rsidR="00E87F6B" w:rsidRPr="00A94B93">
        <w:t>a</w:t>
      </w:r>
      <w:r w:rsidR="007D65CF" w:rsidRPr="00A94B93">
        <w:t xml:space="preserve">daptation </w:t>
      </w:r>
      <w:r w:rsidR="00E87F6B" w:rsidRPr="00A94B93">
        <w:t>p</w:t>
      </w:r>
      <w:r w:rsidR="007D65CF" w:rsidRPr="00A94B93">
        <w:t>lans (NAPs)</w:t>
      </w:r>
      <w:bookmarkEnd w:id="5"/>
    </w:p>
    <w:p w14:paraId="6B66986F" w14:textId="658C710C" w:rsidR="00CA40BB" w:rsidRPr="008346D5" w:rsidRDefault="007D65CF" w:rsidP="000D2E32">
      <w:pPr>
        <w:spacing w:before="100" w:beforeAutospacing="1" w:after="100" w:afterAutospacing="1"/>
        <w:jc w:val="both"/>
        <w:rPr>
          <w:rFonts w:ascii="Arial" w:hAnsi="Arial" w:cs="Arial"/>
          <w:lang w:eastAsia="en-US"/>
        </w:rPr>
      </w:pPr>
      <w:r w:rsidRPr="008346D5">
        <w:rPr>
          <w:rFonts w:ascii="Arial" w:hAnsi="Arial" w:cs="Arial"/>
          <w:lang w:eastAsia="en-US"/>
        </w:rPr>
        <w:t>National adaptation plans (NAPs) are national policy instruments established under the United Nations Framework Convention on Climate Change (UNFCCC) to support countries in identifying and addressing medium- and long-term climate change adaptation needs. The objective of NAPs is to reduce vulnerability to climate change impacts by strengthening adaptive capacity and resilience and to integrate adaptation into national development planning across sectors and governance levels. Unlike project-based adaptation initiatives, NAPs are strategic national frameworks designed to mainstream adaptation into key sectors such as agriculture, water, infrastructure, health, and energy.</w:t>
      </w:r>
    </w:p>
    <w:p w14:paraId="59F2DB59" w14:textId="10B2FAFB" w:rsidR="00CA40BB" w:rsidRPr="008346D5" w:rsidRDefault="007D65CF" w:rsidP="000D2E32">
      <w:pPr>
        <w:spacing w:before="100" w:beforeAutospacing="1" w:after="100" w:afterAutospacing="1"/>
        <w:jc w:val="both"/>
        <w:rPr>
          <w:rFonts w:ascii="Arial" w:hAnsi="Arial" w:cs="Arial"/>
          <w:lang w:eastAsia="en-US"/>
        </w:rPr>
      </w:pPr>
      <w:r w:rsidRPr="008346D5">
        <w:rPr>
          <w:rFonts w:ascii="Arial" w:hAnsi="Arial" w:cs="Arial"/>
          <w:lang w:eastAsia="en-US"/>
        </w:rPr>
        <w:t>The NAP process is primarily targeted at supporting countries in the Global South, particularly those classified as least developed countries (LDCs) and small island developing states (SIDS</w:t>
      </w:r>
      <w:r w:rsidR="00985047" w:rsidRPr="008346D5">
        <w:rPr>
          <w:rFonts w:ascii="Arial" w:hAnsi="Arial" w:cs="Arial"/>
          <w:lang w:eastAsia="en-US"/>
        </w:rPr>
        <w:t>s</w:t>
      </w:r>
      <w:r w:rsidRPr="008346D5">
        <w:rPr>
          <w:rFonts w:ascii="Arial" w:hAnsi="Arial" w:cs="Arial"/>
          <w:lang w:eastAsia="en-US"/>
        </w:rPr>
        <w:t>), while also being encouraged for other developing (non-Annex I) Parties. Annex I Parties, which generally represent developed countries in the Global North, are not required to prepare NAPs; instead, they are expected to submit adaptation communications. Nevertheless, some developed countries have also developed NAP-like strategies or national adaptation plans.</w:t>
      </w:r>
    </w:p>
    <w:p w14:paraId="11FB4A2E" w14:textId="77777777" w:rsidR="00F04B9D" w:rsidRPr="00A94B93" w:rsidRDefault="00F04B9D" w:rsidP="000D2E32">
      <w:pPr>
        <w:jc w:val="both"/>
        <w:rPr>
          <w:rFonts w:ascii="Arial" w:hAnsi="Arial" w:cs="Arial"/>
          <w:sz w:val="22"/>
          <w:szCs w:val="22"/>
        </w:rPr>
      </w:pPr>
    </w:p>
    <w:p w14:paraId="096FE710" w14:textId="77777777" w:rsidR="00330725" w:rsidRPr="00A94B93" w:rsidRDefault="007D65CF" w:rsidP="000D2E32">
      <w:pPr>
        <w:jc w:val="both"/>
        <w:rPr>
          <w:rFonts w:ascii="Arial" w:hAnsi="Arial" w:cs="Arial"/>
          <w:b/>
          <w:bCs/>
          <w:sz w:val="22"/>
          <w:szCs w:val="22"/>
        </w:rPr>
      </w:pPr>
      <w:r w:rsidRPr="00A94B93">
        <w:rPr>
          <w:rFonts w:ascii="Arial" w:hAnsi="Arial" w:cs="Arial"/>
          <w:b/>
          <w:bCs/>
          <w:sz w:val="22"/>
          <w:szCs w:val="22"/>
        </w:rPr>
        <w:t>Systematic screening and classification of irrigation-related adaptation measures</w:t>
      </w:r>
    </w:p>
    <w:p w14:paraId="43A7BFDD" w14:textId="3D5337DD" w:rsidR="00CA40BB" w:rsidRPr="00A94B93" w:rsidRDefault="007D65CF" w:rsidP="000D2E32">
      <w:pPr>
        <w:pStyle w:val="NormalWeb"/>
        <w:jc w:val="both"/>
        <w:rPr>
          <w:rFonts w:ascii="Arial" w:hAnsi="Arial" w:cs="Arial"/>
          <w:sz w:val="22"/>
          <w:szCs w:val="22"/>
        </w:rPr>
      </w:pPr>
      <w:r w:rsidRPr="00A94B93">
        <w:rPr>
          <w:rFonts w:ascii="Arial" w:hAnsi="Arial" w:cs="Arial"/>
          <w:sz w:val="22"/>
          <w:szCs w:val="22"/>
        </w:rPr>
        <w:t xml:space="preserve">To assess how irrigation and agricultural water management are framed within national climate adaptation strategies, we conducted a structured review of officially submitted NAPs and nationally endorsed NAP-equivalent adaptation planning documents. We compiled a </w:t>
      </w:r>
      <w:r w:rsidRPr="00A94B93">
        <w:rPr>
          <w:rFonts w:ascii="Arial" w:hAnsi="Arial" w:cs="Arial"/>
          <w:sz w:val="22"/>
          <w:szCs w:val="22"/>
        </w:rPr>
        <w:lastRenderedPageBreak/>
        <w:t xml:space="preserve">dataset covering </w:t>
      </w:r>
      <w:r w:rsidRPr="00A94B93">
        <w:rPr>
          <w:rStyle w:val="Strong"/>
          <w:rFonts w:ascii="Arial" w:eastAsiaTheme="majorEastAsia" w:hAnsi="Arial" w:cs="Arial"/>
          <w:b w:val="0"/>
          <w:sz w:val="22"/>
          <w:szCs w:val="22"/>
        </w:rPr>
        <w:t>86 countries</w:t>
      </w:r>
      <w:r w:rsidRPr="00A94B93">
        <w:rPr>
          <w:rFonts w:ascii="Arial" w:hAnsi="Arial" w:cs="Arial"/>
          <w:sz w:val="22"/>
          <w:szCs w:val="22"/>
        </w:rPr>
        <w:t xml:space="preserve"> for which official NAPs, NAP updates, sectoral NAPs, or formally endorsed NAP-equivalent strategies were available as of 2024. Documents were retrieved from the UNFCCC report portal (</w:t>
      </w:r>
      <w:hyperlink r:id="rId19" w:tgtFrame="_new" w:history="1">
        <w:r w:rsidR="00CA40BB" w:rsidRPr="00A94B93">
          <w:rPr>
            <w:rStyle w:val="Hyperlink"/>
            <w:rFonts w:ascii="Arial" w:eastAsiaTheme="majorEastAsia" w:hAnsi="Arial" w:cs="Arial"/>
            <w:sz w:val="22"/>
            <w:szCs w:val="22"/>
          </w:rPr>
          <w:t>https://unfccc.int/reports</w:t>
        </w:r>
      </w:hyperlink>
      <w:r w:rsidRPr="00A94B93">
        <w:rPr>
          <w:rFonts w:ascii="Arial" w:hAnsi="Arial" w:cs="Arial"/>
          <w:sz w:val="22"/>
          <w:szCs w:val="22"/>
        </w:rPr>
        <w:t>). When multiple documents existed for a country (for example, updated NAPs, agriculture-specific NAPs or sectoral adaptation plans), all versions were included and cross-referenced to capture policy evolution. Only officially endorsed national-level documents were considered.</w:t>
      </w:r>
    </w:p>
    <w:p w14:paraId="157856EE" w14:textId="65BFF278" w:rsidR="00CA40BB" w:rsidRPr="00A94B93" w:rsidRDefault="007D65CF" w:rsidP="000D2E32">
      <w:pPr>
        <w:pStyle w:val="NormalWeb"/>
        <w:jc w:val="both"/>
        <w:rPr>
          <w:rFonts w:ascii="Arial" w:hAnsi="Arial" w:cs="Arial"/>
          <w:sz w:val="22"/>
          <w:szCs w:val="22"/>
        </w:rPr>
      </w:pPr>
      <w:r w:rsidRPr="00A94B93">
        <w:rPr>
          <w:rFonts w:ascii="Arial" w:hAnsi="Arial" w:cs="Arial"/>
          <w:sz w:val="22"/>
          <w:szCs w:val="22"/>
        </w:rPr>
        <w:t xml:space="preserve">Each document was screened </w:t>
      </w:r>
      <w:r w:rsidR="00331ADD" w:rsidRPr="00A94B93">
        <w:rPr>
          <w:rFonts w:ascii="Arial" w:hAnsi="Arial" w:cs="Arial"/>
          <w:sz w:val="22"/>
          <w:szCs w:val="22"/>
        </w:rPr>
        <w:t>via</w:t>
      </w:r>
      <w:r w:rsidRPr="00A94B93">
        <w:rPr>
          <w:rFonts w:ascii="Arial" w:hAnsi="Arial" w:cs="Arial"/>
          <w:sz w:val="22"/>
          <w:szCs w:val="22"/>
        </w:rPr>
        <w:t xml:space="preserve"> a predefined keyword protocol designed to capture references to irrigation and agricultural water management (Supplementary Table 5). The screening was conducted across the full document, including annexes and implementation sections. Mentions of water scarcity or drought were recorded only when</w:t>
      </w:r>
      <w:r w:rsidR="00331ADD" w:rsidRPr="00A94B93">
        <w:rPr>
          <w:rFonts w:ascii="Arial" w:hAnsi="Arial" w:cs="Arial"/>
          <w:sz w:val="22"/>
          <w:szCs w:val="22"/>
        </w:rPr>
        <w:t xml:space="preserve"> they</w:t>
      </w:r>
      <w:r w:rsidRPr="00A94B93">
        <w:rPr>
          <w:rFonts w:ascii="Arial" w:hAnsi="Arial" w:cs="Arial"/>
          <w:sz w:val="22"/>
          <w:szCs w:val="22"/>
        </w:rPr>
        <w:t xml:space="preserve"> </w:t>
      </w:r>
      <w:r w:rsidR="00331ADD" w:rsidRPr="00A94B93">
        <w:rPr>
          <w:rFonts w:ascii="Arial" w:hAnsi="Arial" w:cs="Arial"/>
          <w:sz w:val="22"/>
          <w:szCs w:val="22"/>
        </w:rPr>
        <w:t xml:space="preserve">were </w:t>
      </w:r>
      <w:r w:rsidRPr="00A94B93">
        <w:rPr>
          <w:rFonts w:ascii="Arial" w:hAnsi="Arial" w:cs="Arial"/>
          <w:sz w:val="22"/>
          <w:szCs w:val="22"/>
        </w:rPr>
        <w:t>linked to a specific adaptation intervention.</w:t>
      </w:r>
    </w:p>
    <w:p w14:paraId="7D8941D5" w14:textId="268FC8C9" w:rsidR="00156EA4" w:rsidRPr="00A94B93" w:rsidRDefault="007D65CF" w:rsidP="008862E8">
      <w:pPr>
        <w:pStyle w:val="NormalWeb"/>
        <w:jc w:val="both"/>
        <w:rPr>
          <w:rFonts w:ascii="Arial" w:hAnsi="Arial" w:cs="Arial"/>
          <w:sz w:val="22"/>
          <w:szCs w:val="22"/>
        </w:rPr>
      </w:pPr>
      <w:r w:rsidRPr="00A94B93">
        <w:rPr>
          <w:rFonts w:ascii="Arial" w:hAnsi="Arial" w:cs="Arial"/>
          <w:sz w:val="22"/>
          <w:szCs w:val="22"/>
        </w:rPr>
        <w:t xml:space="preserve">The extracted measures were coded </w:t>
      </w:r>
      <w:r w:rsidR="00331ADD" w:rsidRPr="00A94B93">
        <w:rPr>
          <w:rFonts w:ascii="Arial" w:hAnsi="Arial" w:cs="Arial"/>
          <w:sz w:val="22"/>
          <w:szCs w:val="22"/>
        </w:rPr>
        <w:t>via</w:t>
      </w:r>
      <w:r w:rsidRPr="00A94B93">
        <w:rPr>
          <w:rFonts w:ascii="Arial" w:hAnsi="Arial" w:cs="Arial"/>
          <w:sz w:val="22"/>
          <w:szCs w:val="22"/>
        </w:rPr>
        <w:t xml:space="preserve"> a standardized classification framework consisting of </w:t>
      </w:r>
      <w:r w:rsidRPr="00A94B93">
        <w:rPr>
          <w:rStyle w:val="Strong"/>
          <w:rFonts w:ascii="Arial" w:eastAsiaTheme="majorEastAsia" w:hAnsi="Arial" w:cs="Arial"/>
          <w:b w:val="0"/>
          <w:sz w:val="22"/>
          <w:szCs w:val="22"/>
        </w:rPr>
        <w:t>five mutually exclusive categories</w:t>
      </w:r>
      <w:r w:rsidRPr="00A94B93">
        <w:rPr>
          <w:rFonts w:ascii="Arial" w:hAnsi="Arial" w:cs="Arial"/>
          <w:sz w:val="22"/>
          <w:szCs w:val="22"/>
        </w:rPr>
        <w:t xml:space="preserve"> (Supplementary Table 6). For each coded measure, we recorded whether quantitative targets were specified. When available, numerical information</w:t>
      </w:r>
      <w:r w:rsidR="00331ADD" w:rsidRPr="00A94B93">
        <w:rPr>
          <w:rFonts w:ascii="Arial" w:hAnsi="Arial" w:cs="Arial"/>
          <w:sz w:val="22"/>
          <w:szCs w:val="22"/>
        </w:rPr>
        <w:t xml:space="preserve">, </w:t>
      </w:r>
      <w:r w:rsidRPr="00A94B93">
        <w:rPr>
          <w:rFonts w:ascii="Arial" w:hAnsi="Arial" w:cs="Arial"/>
          <w:sz w:val="22"/>
          <w:szCs w:val="22"/>
        </w:rPr>
        <w:t>such as irrigated area expansion, water savings, storage capacity, investment amounts or implementation timelines</w:t>
      </w:r>
      <w:r w:rsidR="00331ADD" w:rsidRPr="00A94B93">
        <w:rPr>
          <w:rFonts w:ascii="Arial" w:hAnsi="Arial" w:cs="Arial"/>
          <w:sz w:val="22"/>
          <w:szCs w:val="22"/>
        </w:rPr>
        <w:t xml:space="preserve">, </w:t>
      </w:r>
      <w:r w:rsidRPr="00A94B93">
        <w:rPr>
          <w:rFonts w:ascii="Arial" w:hAnsi="Arial" w:cs="Arial"/>
          <w:sz w:val="22"/>
          <w:szCs w:val="22"/>
        </w:rPr>
        <w:t>was extracted and standardized (Supplementary Table 6).</w:t>
      </w:r>
    </w:p>
    <w:p w14:paraId="20E6C04C" w14:textId="75168402" w:rsidR="001A5D3C" w:rsidRPr="00A94B93" w:rsidRDefault="007D65CF" w:rsidP="0072358E">
      <w:pPr>
        <w:pStyle w:val="Caption"/>
        <w:keepNext/>
        <w:jc w:val="both"/>
        <w:rPr>
          <w:rFonts w:ascii="Arial" w:hAnsi="Arial" w:cs="Arial"/>
          <w:b/>
          <w:i w:val="0"/>
          <w:color w:val="000000" w:themeColor="text1"/>
          <w:sz w:val="16"/>
        </w:rPr>
      </w:pPr>
      <w:r w:rsidRPr="00A94B93">
        <w:rPr>
          <w:rFonts w:ascii="Arial" w:hAnsi="Arial" w:cs="Arial"/>
          <w:b/>
          <w:i w:val="0"/>
          <w:color w:val="000000" w:themeColor="text1"/>
          <w:sz w:val="16"/>
        </w:rPr>
        <w:t xml:space="preserve">Supplementary Table </w:t>
      </w:r>
      <w:r w:rsidRPr="00A94B93">
        <w:rPr>
          <w:rFonts w:ascii="Arial" w:hAnsi="Arial" w:cs="Arial"/>
          <w:b/>
          <w:i w:val="0"/>
          <w:color w:val="000000" w:themeColor="text1"/>
          <w:sz w:val="16"/>
        </w:rPr>
        <w:fldChar w:fldCharType="begin"/>
      </w:r>
      <w:r w:rsidRPr="00A94B93">
        <w:rPr>
          <w:rFonts w:ascii="Arial" w:hAnsi="Arial" w:cs="Arial"/>
          <w:b/>
          <w:i w:val="0"/>
          <w:color w:val="000000" w:themeColor="text1"/>
          <w:sz w:val="16"/>
        </w:rPr>
        <w:instrText xml:space="preserve"> SEQ Supplementary_Table \* ARABIC </w:instrText>
      </w:r>
      <w:r w:rsidRPr="00A94B93">
        <w:rPr>
          <w:rFonts w:ascii="Arial" w:hAnsi="Arial" w:cs="Arial"/>
          <w:b/>
          <w:i w:val="0"/>
          <w:color w:val="000000" w:themeColor="text1"/>
          <w:sz w:val="16"/>
        </w:rPr>
        <w:fldChar w:fldCharType="separate"/>
      </w:r>
      <w:r w:rsidR="00090EC3" w:rsidRPr="00A94B93">
        <w:rPr>
          <w:rFonts w:ascii="Arial" w:hAnsi="Arial" w:cs="Arial"/>
          <w:b/>
          <w:i w:val="0"/>
          <w:color w:val="000000" w:themeColor="text1"/>
          <w:sz w:val="16"/>
        </w:rPr>
        <w:t>5</w:t>
      </w:r>
      <w:r w:rsidRPr="00A94B93">
        <w:rPr>
          <w:rFonts w:ascii="Arial" w:hAnsi="Arial" w:cs="Arial"/>
          <w:b/>
          <w:i w:val="0"/>
          <w:color w:val="000000" w:themeColor="text1"/>
          <w:sz w:val="16"/>
        </w:rPr>
        <w:fldChar w:fldCharType="end"/>
      </w:r>
      <w:r w:rsidR="008862E8" w:rsidRPr="00A94B93">
        <w:rPr>
          <w:rFonts w:ascii="Arial" w:hAnsi="Arial" w:cs="Arial"/>
          <w:b/>
          <w:i w:val="0"/>
          <w:color w:val="000000" w:themeColor="text1"/>
          <w:sz w:val="16"/>
        </w:rPr>
        <w:t xml:space="preserve"> | Keyword protocol and coding framework used to identify irrigation-related adaptation measures in </w:t>
      </w:r>
      <w:r w:rsidRPr="00A94B93">
        <w:rPr>
          <w:rFonts w:ascii="Arial" w:hAnsi="Arial" w:cs="Arial"/>
          <w:b/>
          <w:i w:val="0"/>
          <w:color w:val="000000"/>
          <w:sz w:val="16"/>
        </w:rPr>
        <w:t>national adaptation plans</w:t>
      </w:r>
      <w:r w:rsidR="008862E8" w:rsidRPr="00A94B93">
        <w:rPr>
          <w:rFonts w:ascii="Arial" w:hAnsi="Arial" w:cs="Arial"/>
          <w:b/>
          <w:i w:val="0"/>
          <w:color w:val="000000" w:themeColor="text1"/>
          <w:sz w:val="16"/>
        </w:rPr>
        <w:t xml:space="preserve"> (NAPs).</w:t>
      </w:r>
    </w:p>
    <w:tbl>
      <w:tblPr>
        <w:tblStyle w:val="TableGrid"/>
        <w:tblW w:w="0" w:type="auto"/>
        <w:tblLook w:val="04A0" w:firstRow="1" w:lastRow="0" w:firstColumn="1" w:lastColumn="0" w:noHBand="0" w:noVBand="1"/>
      </w:tblPr>
      <w:tblGrid>
        <w:gridCol w:w="826"/>
        <w:gridCol w:w="1377"/>
        <w:gridCol w:w="1563"/>
        <w:gridCol w:w="1422"/>
        <w:gridCol w:w="2050"/>
        <w:gridCol w:w="1778"/>
      </w:tblGrid>
      <w:tr w:rsidR="00C7772E" w:rsidRPr="00A94B93" w14:paraId="4E1E47AF" w14:textId="77777777" w:rsidTr="001A5D3C">
        <w:tc>
          <w:tcPr>
            <w:tcW w:w="0" w:type="auto"/>
            <w:hideMark/>
          </w:tcPr>
          <w:p w14:paraId="15AF91CD" w14:textId="77777777" w:rsidR="00156EA4" w:rsidRPr="00A94B93" w:rsidRDefault="007D65CF" w:rsidP="001A5D3C">
            <w:pPr>
              <w:rPr>
                <w:b/>
                <w:bCs/>
                <w:sz w:val="18"/>
                <w:szCs w:val="18"/>
              </w:rPr>
            </w:pPr>
            <w:r w:rsidRPr="00A94B93">
              <w:rPr>
                <w:b/>
                <w:bCs/>
                <w:sz w:val="18"/>
                <w:szCs w:val="18"/>
              </w:rPr>
              <w:t>Cluster</w:t>
            </w:r>
          </w:p>
        </w:tc>
        <w:tc>
          <w:tcPr>
            <w:tcW w:w="0" w:type="auto"/>
            <w:hideMark/>
          </w:tcPr>
          <w:p w14:paraId="0B791E0C" w14:textId="77777777" w:rsidR="00156EA4" w:rsidRPr="00A94B93" w:rsidRDefault="007D65CF" w:rsidP="001A5D3C">
            <w:pPr>
              <w:rPr>
                <w:b/>
                <w:bCs/>
                <w:sz w:val="18"/>
                <w:szCs w:val="18"/>
              </w:rPr>
            </w:pPr>
            <w:r w:rsidRPr="00A94B93">
              <w:rPr>
                <w:b/>
                <w:bCs/>
                <w:sz w:val="18"/>
                <w:szCs w:val="18"/>
              </w:rPr>
              <w:t>Keyword Group</w:t>
            </w:r>
          </w:p>
        </w:tc>
        <w:tc>
          <w:tcPr>
            <w:tcW w:w="0" w:type="auto"/>
            <w:hideMark/>
          </w:tcPr>
          <w:p w14:paraId="40826B28" w14:textId="77777777" w:rsidR="00156EA4" w:rsidRPr="00A94B93" w:rsidRDefault="007D65CF" w:rsidP="001A5D3C">
            <w:pPr>
              <w:rPr>
                <w:b/>
                <w:bCs/>
                <w:sz w:val="18"/>
                <w:szCs w:val="18"/>
              </w:rPr>
            </w:pPr>
            <w:r w:rsidRPr="00A94B93">
              <w:rPr>
                <w:b/>
                <w:bCs/>
                <w:sz w:val="18"/>
                <w:szCs w:val="18"/>
              </w:rPr>
              <w:t>Example Terms to Search</w:t>
            </w:r>
          </w:p>
        </w:tc>
        <w:tc>
          <w:tcPr>
            <w:tcW w:w="0" w:type="auto"/>
            <w:hideMark/>
          </w:tcPr>
          <w:p w14:paraId="6655AB3B" w14:textId="77777777" w:rsidR="00156EA4" w:rsidRPr="00A94B93" w:rsidRDefault="007D65CF" w:rsidP="001A5D3C">
            <w:pPr>
              <w:rPr>
                <w:b/>
                <w:bCs/>
                <w:sz w:val="18"/>
                <w:szCs w:val="18"/>
              </w:rPr>
            </w:pPr>
            <w:r w:rsidRPr="00A94B93">
              <w:rPr>
                <w:b/>
                <w:bCs/>
                <w:sz w:val="18"/>
                <w:szCs w:val="18"/>
              </w:rPr>
              <w:t>Linked Coding Category</w:t>
            </w:r>
          </w:p>
        </w:tc>
        <w:tc>
          <w:tcPr>
            <w:tcW w:w="0" w:type="auto"/>
            <w:hideMark/>
          </w:tcPr>
          <w:p w14:paraId="7F96DE21" w14:textId="77777777" w:rsidR="00156EA4" w:rsidRPr="00A94B93" w:rsidRDefault="007D65CF" w:rsidP="001A5D3C">
            <w:pPr>
              <w:rPr>
                <w:b/>
                <w:bCs/>
                <w:sz w:val="18"/>
                <w:szCs w:val="18"/>
              </w:rPr>
            </w:pPr>
            <w:r w:rsidRPr="00A94B93">
              <w:rPr>
                <w:b/>
                <w:bCs/>
                <w:sz w:val="18"/>
                <w:szCs w:val="18"/>
              </w:rPr>
              <w:t>Operational Coding Rule</w:t>
            </w:r>
          </w:p>
        </w:tc>
        <w:tc>
          <w:tcPr>
            <w:tcW w:w="0" w:type="auto"/>
            <w:hideMark/>
          </w:tcPr>
          <w:p w14:paraId="59D4A72D" w14:textId="39119112" w:rsidR="00156EA4" w:rsidRPr="00A94B93" w:rsidRDefault="007D65CF" w:rsidP="001A5D3C">
            <w:pPr>
              <w:rPr>
                <w:b/>
                <w:bCs/>
                <w:sz w:val="18"/>
                <w:szCs w:val="18"/>
              </w:rPr>
            </w:pPr>
            <w:r w:rsidRPr="00A94B93">
              <w:rPr>
                <w:b/>
                <w:bCs/>
                <w:sz w:val="18"/>
                <w:szCs w:val="18"/>
              </w:rPr>
              <w:t>Exclusions/Notes</w:t>
            </w:r>
          </w:p>
        </w:tc>
      </w:tr>
      <w:tr w:rsidR="00C7772E" w:rsidRPr="00A94B93" w14:paraId="02C12F4E" w14:textId="77777777" w:rsidTr="001A5D3C">
        <w:tc>
          <w:tcPr>
            <w:tcW w:w="0" w:type="auto"/>
            <w:hideMark/>
          </w:tcPr>
          <w:p w14:paraId="7AB0D259" w14:textId="77777777" w:rsidR="00156EA4" w:rsidRPr="00A94B93" w:rsidRDefault="007D65CF" w:rsidP="001A5D3C">
            <w:pPr>
              <w:rPr>
                <w:sz w:val="18"/>
                <w:szCs w:val="18"/>
              </w:rPr>
            </w:pPr>
            <w:r w:rsidRPr="00A94B93">
              <w:rPr>
                <w:sz w:val="18"/>
                <w:szCs w:val="18"/>
              </w:rPr>
              <w:t>A</w:t>
            </w:r>
          </w:p>
        </w:tc>
        <w:tc>
          <w:tcPr>
            <w:tcW w:w="0" w:type="auto"/>
            <w:hideMark/>
          </w:tcPr>
          <w:p w14:paraId="6C828F00" w14:textId="77777777" w:rsidR="00156EA4" w:rsidRPr="00A94B93" w:rsidRDefault="007D65CF" w:rsidP="001A5D3C">
            <w:pPr>
              <w:rPr>
                <w:sz w:val="18"/>
                <w:szCs w:val="18"/>
              </w:rPr>
            </w:pPr>
            <w:r w:rsidRPr="00A94B93">
              <w:rPr>
                <w:sz w:val="18"/>
                <w:szCs w:val="18"/>
              </w:rPr>
              <w:t>Irrigation – General</w:t>
            </w:r>
          </w:p>
        </w:tc>
        <w:tc>
          <w:tcPr>
            <w:tcW w:w="0" w:type="auto"/>
            <w:hideMark/>
          </w:tcPr>
          <w:p w14:paraId="67B4D7C7" w14:textId="77777777" w:rsidR="00156EA4" w:rsidRPr="00A94B93" w:rsidRDefault="007D65CF" w:rsidP="001A5D3C">
            <w:pPr>
              <w:rPr>
                <w:sz w:val="18"/>
                <w:szCs w:val="18"/>
              </w:rPr>
            </w:pPr>
            <w:r w:rsidRPr="00A94B93">
              <w:rPr>
                <w:sz w:val="18"/>
                <w:szCs w:val="18"/>
              </w:rPr>
              <w:t>irrigation, irrigated land, irrigation scheme, irrigation systems, irrigation coverage, command area</w:t>
            </w:r>
          </w:p>
        </w:tc>
        <w:tc>
          <w:tcPr>
            <w:tcW w:w="0" w:type="auto"/>
            <w:hideMark/>
          </w:tcPr>
          <w:p w14:paraId="1FC6D2F9" w14:textId="77777777" w:rsidR="00156EA4" w:rsidRPr="00A94B93" w:rsidRDefault="007D65CF" w:rsidP="001A5D3C">
            <w:pPr>
              <w:rPr>
                <w:sz w:val="18"/>
                <w:szCs w:val="18"/>
              </w:rPr>
            </w:pPr>
            <w:r w:rsidRPr="00A94B93">
              <w:rPr>
                <w:sz w:val="18"/>
                <w:szCs w:val="18"/>
              </w:rPr>
              <w:t>(i), (ii), (iv)</w:t>
            </w:r>
          </w:p>
        </w:tc>
        <w:tc>
          <w:tcPr>
            <w:tcW w:w="0" w:type="auto"/>
            <w:hideMark/>
          </w:tcPr>
          <w:p w14:paraId="29986097" w14:textId="34F67295" w:rsidR="00156EA4" w:rsidRPr="00A94B93" w:rsidRDefault="007D65CF" w:rsidP="001A5D3C">
            <w:pPr>
              <w:rPr>
                <w:sz w:val="18"/>
                <w:szCs w:val="18"/>
              </w:rPr>
            </w:pPr>
            <w:r w:rsidRPr="00A94B93">
              <w:rPr>
                <w:sz w:val="18"/>
                <w:szCs w:val="18"/>
              </w:rPr>
              <w:t>Code based on context (expansion vs. efficiency vs. infrastructure)</w:t>
            </w:r>
          </w:p>
        </w:tc>
        <w:tc>
          <w:tcPr>
            <w:tcW w:w="0" w:type="auto"/>
            <w:hideMark/>
          </w:tcPr>
          <w:p w14:paraId="55BE5B4B" w14:textId="6E990C3F" w:rsidR="00156EA4" w:rsidRPr="00A94B93" w:rsidRDefault="007D65CF" w:rsidP="001A5D3C">
            <w:pPr>
              <w:rPr>
                <w:sz w:val="18"/>
                <w:szCs w:val="18"/>
              </w:rPr>
            </w:pPr>
            <w:r w:rsidRPr="00A94B93">
              <w:rPr>
                <w:sz w:val="18"/>
                <w:szCs w:val="18"/>
              </w:rPr>
              <w:t>Do not auto-code without contextual interpretation</w:t>
            </w:r>
          </w:p>
        </w:tc>
      </w:tr>
      <w:tr w:rsidR="00C7772E" w:rsidRPr="00A94B93" w14:paraId="498C1370" w14:textId="77777777" w:rsidTr="001A5D3C">
        <w:tc>
          <w:tcPr>
            <w:tcW w:w="0" w:type="auto"/>
            <w:hideMark/>
          </w:tcPr>
          <w:p w14:paraId="48407BC2" w14:textId="77777777" w:rsidR="00156EA4" w:rsidRPr="00A94B93" w:rsidRDefault="007D65CF" w:rsidP="001A5D3C">
            <w:pPr>
              <w:rPr>
                <w:sz w:val="18"/>
                <w:szCs w:val="18"/>
              </w:rPr>
            </w:pPr>
            <w:r w:rsidRPr="00A94B93">
              <w:rPr>
                <w:sz w:val="18"/>
                <w:szCs w:val="18"/>
              </w:rPr>
              <w:t>B</w:t>
            </w:r>
          </w:p>
        </w:tc>
        <w:tc>
          <w:tcPr>
            <w:tcW w:w="0" w:type="auto"/>
            <w:hideMark/>
          </w:tcPr>
          <w:p w14:paraId="6CD892B3" w14:textId="77777777" w:rsidR="00156EA4" w:rsidRPr="00A94B93" w:rsidRDefault="007D65CF" w:rsidP="001A5D3C">
            <w:pPr>
              <w:rPr>
                <w:sz w:val="18"/>
                <w:szCs w:val="18"/>
              </w:rPr>
            </w:pPr>
            <w:r w:rsidRPr="00A94B93">
              <w:rPr>
                <w:sz w:val="18"/>
                <w:szCs w:val="18"/>
              </w:rPr>
              <w:t>Irrigation Expansion</w:t>
            </w:r>
          </w:p>
        </w:tc>
        <w:tc>
          <w:tcPr>
            <w:tcW w:w="0" w:type="auto"/>
            <w:hideMark/>
          </w:tcPr>
          <w:p w14:paraId="4B80C9F9" w14:textId="77777777" w:rsidR="00156EA4" w:rsidRPr="00A94B93" w:rsidRDefault="007D65CF" w:rsidP="001A5D3C">
            <w:pPr>
              <w:rPr>
                <w:sz w:val="18"/>
                <w:szCs w:val="18"/>
              </w:rPr>
            </w:pPr>
            <w:r w:rsidRPr="00A94B93">
              <w:rPr>
                <w:sz w:val="18"/>
                <w:szCs w:val="18"/>
              </w:rPr>
              <w:t>expand irrigation, new irrigation schemes, increase irrigated area, extend irrigation coverage, develop irrigation in rainfed areas</w:t>
            </w:r>
          </w:p>
        </w:tc>
        <w:tc>
          <w:tcPr>
            <w:tcW w:w="0" w:type="auto"/>
            <w:hideMark/>
          </w:tcPr>
          <w:p w14:paraId="26D1337E" w14:textId="77777777" w:rsidR="00156EA4" w:rsidRPr="00A94B93" w:rsidRDefault="007D65CF" w:rsidP="001A5D3C">
            <w:pPr>
              <w:rPr>
                <w:sz w:val="18"/>
                <w:szCs w:val="18"/>
              </w:rPr>
            </w:pPr>
            <w:r w:rsidRPr="00A94B93">
              <w:rPr>
                <w:sz w:val="18"/>
                <w:szCs w:val="18"/>
              </w:rPr>
              <w:t>(i) Irrigation Expansion</w:t>
            </w:r>
          </w:p>
        </w:tc>
        <w:tc>
          <w:tcPr>
            <w:tcW w:w="0" w:type="auto"/>
            <w:hideMark/>
          </w:tcPr>
          <w:p w14:paraId="42B1410A" w14:textId="77777777" w:rsidR="00156EA4" w:rsidRPr="00A94B93" w:rsidRDefault="007D65CF" w:rsidP="001A5D3C">
            <w:pPr>
              <w:rPr>
                <w:sz w:val="18"/>
                <w:szCs w:val="18"/>
              </w:rPr>
            </w:pPr>
            <w:r w:rsidRPr="00A94B93">
              <w:rPr>
                <w:sz w:val="18"/>
                <w:szCs w:val="18"/>
              </w:rPr>
              <w:t>Explicit increase in irrigated area (ha or %)</w:t>
            </w:r>
          </w:p>
        </w:tc>
        <w:tc>
          <w:tcPr>
            <w:tcW w:w="0" w:type="auto"/>
            <w:hideMark/>
          </w:tcPr>
          <w:p w14:paraId="2518F56D" w14:textId="77777777" w:rsidR="00156EA4" w:rsidRPr="00A94B93" w:rsidRDefault="007D65CF" w:rsidP="001A5D3C">
            <w:pPr>
              <w:rPr>
                <w:sz w:val="18"/>
                <w:szCs w:val="18"/>
              </w:rPr>
            </w:pPr>
            <w:r w:rsidRPr="00A94B93">
              <w:rPr>
                <w:sz w:val="18"/>
                <w:szCs w:val="18"/>
              </w:rPr>
              <w:t>If no area increase mentioned → not expansion</w:t>
            </w:r>
          </w:p>
        </w:tc>
      </w:tr>
      <w:tr w:rsidR="00C7772E" w:rsidRPr="00A94B93" w14:paraId="54B04D5A" w14:textId="77777777" w:rsidTr="001A5D3C">
        <w:tc>
          <w:tcPr>
            <w:tcW w:w="0" w:type="auto"/>
            <w:hideMark/>
          </w:tcPr>
          <w:p w14:paraId="1DD29C69" w14:textId="77777777" w:rsidR="00156EA4" w:rsidRPr="00A94B93" w:rsidRDefault="007D65CF" w:rsidP="001A5D3C">
            <w:pPr>
              <w:rPr>
                <w:sz w:val="18"/>
                <w:szCs w:val="18"/>
              </w:rPr>
            </w:pPr>
            <w:r w:rsidRPr="00A94B93">
              <w:rPr>
                <w:sz w:val="18"/>
                <w:szCs w:val="18"/>
              </w:rPr>
              <w:t>C</w:t>
            </w:r>
          </w:p>
        </w:tc>
        <w:tc>
          <w:tcPr>
            <w:tcW w:w="0" w:type="auto"/>
            <w:hideMark/>
          </w:tcPr>
          <w:p w14:paraId="33C73120" w14:textId="77777777" w:rsidR="00156EA4" w:rsidRPr="00A94B93" w:rsidRDefault="007D65CF" w:rsidP="001A5D3C">
            <w:pPr>
              <w:rPr>
                <w:sz w:val="18"/>
                <w:szCs w:val="18"/>
              </w:rPr>
            </w:pPr>
            <w:r w:rsidRPr="00A94B93">
              <w:rPr>
                <w:sz w:val="18"/>
                <w:szCs w:val="18"/>
              </w:rPr>
              <w:t>Efficiency &amp; Modernization</w:t>
            </w:r>
          </w:p>
        </w:tc>
        <w:tc>
          <w:tcPr>
            <w:tcW w:w="0" w:type="auto"/>
            <w:hideMark/>
          </w:tcPr>
          <w:p w14:paraId="7BB46F50" w14:textId="77777777" w:rsidR="00156EA4" w:rsidRPr="00A94B93" w:rsidRDefault="007D65CF" w:rsidP="001A5D3C">
            <w:pPr>
              <w:rPr>
                <w:sz w:val="18"/>
                <w:szCs w:val="18"/>
              </w:rPr>
            </w:pPr>
            <w:r w:rsidRPr="00A94B93">
              <w:rPr>
                <w:sz w:val="18"/>
                <w:szCs w:val="18"/>
              </w:rPr>
              <w:t>irrigation efficiency, drip irrigation, sprinkler systems, precision irrigation, canal lining, reduce losses, modernization</w:t>
            </w:r>
          </w:p>
        </w:tc>
        <w:tc>
          <w:tcPr>
            <w:tcW w:w="0" w:type="auto"/>
            <w:hideMark/>
          </w:tcPr>
          <w:p w14:paraId="541F5655" w14:textId="77777777" w:rsidR="00156EA4" w:rsidRPr="00A94B93" w:rsidRDefault="007D65CF" w:rsidP="001A5D3C">
            <w:pPr>
              <w:rPr>
                <w:sz w:val="18"/>
                <w:szCs w:val="18"/>
              </w:rPr>
            </w:pPr>
            <w:r w:rsidRPr="00A94B93">
              <w:rPr>
                <w:sz w:val="18"/>
                <w:szCs w:val="18"/>
              </w:rPr>
              <w:t>(ii) Irrigation Efficiency Improvements</w:t>
            </w:r>
          </w:p>
        </w:tc>
        <w:tc>
          <w:tcPr>
            <w:tcW w:w="0" w:type="auto"/>
            <w:hideMark/>
          </w:tcPr>
          <w:p w14:paraId="513FE7E6" w14:textId="77777777" w:rsidR="00156EA4" w:rsidRPr="00A94B93" w:rsidRDefault="007D65CF" w:rsidP="001A5D3C">
            <w:pPr>
              <w:rPr>
                <w:sz w:val="18"/>
                <w:szCs w:val="18"/>
              </w:rPr>
            </w:pPr>
            <w:r w:rsidRPr="00A94B93">
              <w:rPr>
                <w:sz w:val="18"/>
                <w:szCs w:val="18"/>
              </w:rPr>
              <w:t>Measures improving water use per unit area without increasing irrigated land</w:t>
            </w:r>
          </w:p>
        </w:tc>
        <w:tc>
          <w:tcPr>
            <w:tcW w:w="0" w:type="auto"/>
            <w:hideMark/>
          </w:tcPr>
          <w:p w14:paraId="1BB04769" w14:textId="77777777" w:rsidR="00156EA4" w:rsidRPr="00A94B93" w:rsidRDefault="007D65CF" w:rsidP="001A5D3C">
            <w:pPr>
              <w:rPr>
                <w:sz w:val="18"/>
                <w:szCs w:val="18"/>
              </w:rPr>
            </w:pPr>
            <w:r w:rsidRPr="00A94B93">
              <w:rPr>
                <w:sz w:val="18"/>
                <w:szCs w:val="18"/>
              </w:rPr>
              <w:t>If area expansion is simultaneous → dual tag (primary = dominant objective)</w:t>
            </w:r>
          </w:p>
        </w:tc>
      </w:tr>
      <w:tr w:rsidR="00C7772E" w:rsidRPr="00A94B93" w14:paraId="48E38CA1" w14:textId="77777777" w:rsidTr="001A5D3C">
        <w:tc>
          <w:tcPr>
            <w:tcW w:w="0" w:type="auto"/>
            <w:hideMark/>
          </w:tcPr>
          <w:p w14:paraId="0A94571B" w14:textId="77777777" w:rsidR="00156EA4" w:rsidRPr="00A94B93" w:rsidRDefault="007D65CF" w:rsidP="001A5D3C">
            <w:pPr>
              <w:rPr>
                <w:sz w:val="18"/>
                <w:szCs w:val="18"/>
              </w:rPr>
            </w:pPr>
            <w:r w:rsidRPr="00A94B93">
              <w:rPr>
                <w:sz w:val="18"/>
                <w:szCs w:val="18"/>
              </w:rPr>
              <w:t>D</w:t>
            </w:r>
          </w:p>
        </w:tc>
        <w:tc>
          <w:tcPr>
            <w:tcW w:w="0" w:type="auto"/>
            <w:hideMark/>
          </w:tcPr>
          <w:p w14:paraId="77DE5F60" w14:textId="77777777" w:rsidR="00156EA4" w:rsidRPr="00A94B93" w:rsidRDefault="007D65CF" w:rsidP="001A5D3C">
            <w:pPr>
              <w:rPr>
                <w:sz w:val="18"/>
                <w:szCs w:val="18"/>
              </w:rPr>
            </w:pPr>
            <w:r w:rsidRPr="00A94B93">
              <w:rPr>
                <w:sz w:val="18"/>
                <w:szCs w:val="18"/>
              </w:rPr>
              <w:t>Agricultural Water Management</w:t>
            </w:r>
          </w:p>
        </w:tc>
        <w:tc>
          <w:tcPr>
            <w:tcW w:w="0" w:type="auto"/>
            <w:hideMark/>
          </w:tcPr>
          <w:p w14:paraId="28FDEB66" w14:textId="77777777" w:rsidR="00156EA4" w:rsidRPr="00A94B93" w:rsidRDefault="007D65CF" w:rsidP="001A5D3C">
            <w:pPr>
              <w:rPr>
                <w:sz w:val="18"/>
                <w:szCs w:val="18"/>
              </w:rPr>
            </w:pPr>
            <w:r w:rsidRPr="00A94B93">
              <w:rPr>
                <w:sz w:val="18"/>
                <w:szCs w:val="18"/>
              </w:rPr>
              <w:t xml:space="preserve">agricultural water management, on-farm water management, irrigation scheduling, </w:t>
            </w:r>
            <w:r w:rsidRPr="00A94B93">
              <w:rPr>
                <w:sz w:val="18"/>
                <w:szCs w:val="18"/>
              </w:rPr>
              <w:lastRenderedPageBreak/>
              <w:t>water productivity</w:t>
            </w:r>
          </w:p>
        </w:tc>
        <w:tc>
          <w:tcPr>
            <w:tcW w:w="0" w:type="auto"/>
            <w:hideMark/>
          </w:tcPr>
          <w:p w14:paraId="303C75E8" w14:textId="77777777" w:rsidR="00156EA4" w:rsidRPr="00A94B93" w:rsidRDefault="007D65CF" w:rsidP="001A5D3C">
            <w:pPr>
              <w:rPr>
                <w:sz w:val="18"/>
                <w:szCs w:val="18"/>
              </w:rPr>
            </w:pPr>
            <w:r w:rsidRPr="00A94B93">
              <w:rPr>
                <w:sz w:val="18"/>
                <w:szCs w:val="18"/>
              </w:rPr>
              <w:lastRenderedPageBreak/>
              <w:t>(ii) or (v)</w:t>
            </w:r>
          </w:p>
        </w:tc>
        <w:tc>
          <w:tcPr>
            <w:tcW w:w="0" w:type="auto"/>
            <w:hideMark/>
          </w:tcPr>
          <w:p w14:paraId="1A84148F" w14:textId="77777777" w:rsidR="00156EA4" w:rsidRPr="00A94B93" w:rsidRDefault="007D65CF" w:rsidP="001A5D3C">
            <w:pPr>
              <w:rPr>
                <w:sz w:val="18"/>
                <w:szCs w:val="18"/>
              </w:rPr>
            </w:pPr>
            <w:r w:rsidRPr="00A94B93">
              <w:rPr>
                <w:sz w:val="18"/>
                <w:szCs w:val="18"/>
              </w:rPr>
              <w:t>Code as efficiency if technical; demand management if behavioral/agronomic</w:t>
            </w:r>
          </w:p>
        </w:tc>
        <w:tc>
          <w:tcPr>
            <w:tcW w:w="0" w:type="auto"/>
            <w:hideMark/>
          </w:tcPr>
          <w:p w14:paraId="58156C2B" w14:textId="77777777" w:rsidR="00156EA4" w:rsidRPr="00A94B93" w:rsidRDefault="007D65CF" w:rsidP="001A5D3C">
            <w:pPr>
              <w:rPr>
                <w:sz w:val="18"/>
                <w:szCs w:val="18"/>
              </w:rPr>
            </w:pPr>
            <w:r w:rsidRPr="00A94B93">
              <w:rPr>
                <w:sz w:val="18"/>
                <w:szCs w:val="18"/>
              </w:rPr>
              <w:t>Requires interpretation</w:t>
            </w:r>
          </w:p>
        </w:tc>
      </w:tr>
      <w:tr w:rsidR="00C7772E" w:rsidRPr="00A94B93" w14:paraId="67A14FED" w14:textId="77777777" w:rsidTr="001A5D3C">
        <w:tc>
          <w:tcPr>
            <w:tcW w:w="0" w:type="auto"/>
            <w:hideMark/>
          </w:tcPr>
          <w:p w14:paraId="5C96E29D" w14:textId="77777777" w:rsidR="00156EA4" w:rsidRPr="00A94B93" w:rsidRDefault="007D65CF" w:rsidP="001A5D3C">
            <w:pPr>
              <w:rPr>
                <w:sz w:val="18"/>
                <w:szCs w:val="18"/>
              </w:rPr>
            </w:pPr>
            <w:r w:rsidRPr="00A94B93">
              <w:rPr>
                <w:sz w:val="18"/>
                <w:szCs w:val="18"/>
              </w:rPr>
              <w:t>E</w:t>
            </w:r>
          </w:p>
        </w:tc>
        <w:tc>
          <w:tcPr>
            <w:tcW w:w="0" w:type="auto"/>
            <w:hideMark/>
          </w:tcPr>
          <w:p w14:paraId="238090FB" w14:textId="77777777" w:rsidR="00156EA4" w:rsidRPr="00A94B93" w:rsidRDefault="007D65CF" w:rsidP="001A5D3C">
            <w:pPr>
              <w:rPr>
                <w:sz w:val="18"/>
                <w:szCs w:val="18"/>
              </w:rPr>
            </w:pPr>
            <w:r w:rsidRPr="00A94B93">
              <w:rPr>
                <w:sz w:val="18"/>
                <w:szCs w:val="18"/>
              </w:rPr>
              <w:t>Water Scarcity &amp; Climate Stress</w:t>
            </w:r>
          </w:p>
        </w:tc>
        <w:tc>
          <w:tcPr>
            <w:tcW w:w="0" w:type="auto"/>
            <w:hideMark/>
          </w:tcPr>
          <w:p w14:paraId="1646AEE6" w14:textId="77777777" w:rsidR="00156EA4" w:rsidRPr="00A94B93" w:rsidRDefault="007D65CF" w:rsidP="001A5D3C">
            <w:pPr>
              <w:rPr>
                <w:sz w:val="18"/>
                <w:szCs w:val="18"/>
              </w:rPr>
            </w:pPr>
            <w:r w:rsidRPr="00A94B93">
              <w:rPr>
                <w:sz w:val="18"/>
                <w:szCs w:val="18"/>
              </w:rPr>
              <w:t>water scarcity, drought, water stress, variability, declining rainfall, reduced river flow</w:t>
            </w:r>
          </w:p>
        </w:tc>
        <w:tc>
          <w:tcPr>
            <w:tcW w:w="0" w:type="auto"/>
            <w:hideMark/>
          </w:tcPr>
          <w:p w14:paraId="30B06C7F" w14:textId="77777777" w:rsidR="00156EA4" w:rsidRPr="00A94B93" w:rsidRDefault="007D65CF" w:rsidP="001A5D3C">
            <w:pPr>
              <w:rPr>
                <w:sz w:val="18"/>
                <w:szCs w:val="18"/>
              </w:rPr>
            </w:pPr>
            <w:r w:rsidRPr="00A94B93">
              <w:rPr>
                <w:sz w:val="18"/>
                <w:szCs w:val="18"/>
              </w:rPr>
              <w:t>Context variable (driver)</w:t>
            </w:r>
          </w:p>
        </w:tc>
        <w:tc>
          <w:tcPr>
            <w:tcW w:w="0" w:type="auto"/>
            <w:hideMark/>
          </w:tcPr>
          <w:p w14:paraId="7B3F0DCA" w14:textId="77777777" w:rsidR="00156EA4" w:rsidRPr="00A94B93" w:rsidRDefault="007D65CF" w:rsidP="001A5D3C">
            <w:pPr>
              <w:rPr>
                <w:sz w:val="18"/>
                <w:szCs w:val="18"/>
              </w:rPr>
            </w:pPr>
            <w:r w:rsidRPr="00A94B93">
              <w:rPr>
                <w:sz w:val="18"/>
                <w:szCs w:val="18"/>
              </w:rPr>
              <w:t>Record as justification driver, not adaptation category</w:t>
            </w:r>
          </w:p>
        </w:tc>
        <w:tc>
          <w:tcPr>
            <w:tcW w:w="0" w:type="auto"/>
            <w:hideMark/>
          </w:tcPr>
          <w:p w14:paraId="3D00ED6D" w14:textId="77777777" w:rsidR="00156EA4" w:rsidRPr="00A94B93" w:rsidRDefault="007D65CF" w:rsidP="001A5D3C">
            <w:pPr>
              <w:rPr>
                <w:sz w:val="18"/>
                <w:szCs w:val="18"/>
              </w:rPr>
            </w:pPr>
            <w:r w:rsidRPr="00A94B93">
              <w:rPr>
                <w:sz w:val="18"/>
                <w:szCs w:val="18"/>
              </w:rPr>
              <w:t>Do not code as measure</w:t>
            </w:r>
          </w:p>
        </w:tc>
      </w:tr>
      <w:tr w:rsidR="00C7772E" w:rsidRPr="00A94B93" w14:paraId="19AAFAA6" w14:textId="77777777" w:rsidTr="001A5D3C">
        <w:tc>
          <w:tcPr>
            <w:tcW w:w="0" w:type="auto"/>
            <w:hideMark/>
          </w:tcPr>
          <w:p w14:paraId="3284356E" w14:textId="77777777" w:rsidR="00156EA4" w:rsidRPr="00A94B93" w:rsidRDefault="007D65CF" w:rsidP="001A5D3C">
            <w:pPr>
              <w:rPr>
                <w:sz w:val="18"/>
                <w:szCs w:val="18"/>
              </w:rPr>
            </w:pPr>
            <w:r w:rsidRPr="00A94B93">
              <w:rPr>
                <w:sz w:val="18"/>
                <w:szCs w:val="18"/>
              </w:rPr>
              <w:t>F</w:t>
            </w:r>
          </w:p>
        </w:tc>
        <w:tc>
          <w:tcPr>
            <w:tcW w:w="0" w:type="auto"/>
            <w:hideMark/>
          </w:tcPr>
          <w:p w14:paraId="150279E1" w14:textId="77777777" w:rsidR="00156EA4" w:rsidRPr="00A94B93" w:rsidRDefault="007D65CF" w:rsidP="001A5D3C">
            <w:pPr>
              <w:rPr>
                <w:sz w:val="18"/>
                <w:szCs w:val="18"/>
              </w:rPr>
            </w:pPr>
            <w:r w:rsidRPr="00A94B93">
              <w:rPr>
                <w:sz w:val="18"/>
                <w:szCs w:val="18"/>
              </w:rPr>
              <w:t>Infrastructure &amp; Storage</w:t>
            </w:r>
          </w:p>
        </w:tc>
        <w:tc>
          <w:tcPr>
            <w:tcW w:w="0" w:type="auto"/>
            <w:hideMark/>
          </w:tcPr>
          <w:p w14:paraId="1B0A7A11" w14:textId="77777777" w:rsidR="00156EA4" w:rsidRPr="00263B4A" w:rsidRDefault="007D65CF" w:rsidP="001A5D3C">
            <w:pPr>
              <w:rPr>
                <w:sz w:val="18"/>
                <w:szCs w:val="18"/>
                <w:lang w:val="fr-CH"/>
              </w:rPr>
            </w:pPr>
            <w:r w:rsidRPr="00263B4A">
              <w:rPr>
                <w:sz w:val="18"/>
                <w:szCs w:val="18"/>
                <w:lang w:val="fr-CH"/>
              </w:rPr>
              <w:t>reservoir, dam, canal rehabilitation, storage infrastructure, conveyance system, diversion structures</w:t>
            </w:r>
          </w:p>
        </w:tc>
        <w:tc>
          <w:tcPr>
            <w:tcW w:w="0" w:type="auto"/>
            <w:hideMark/>
          </w:tcPr>
          <w:p w14:paraId="7BF9A308" w14:textId="77777777" w:rsidR="00156EA4" w:rsidRPr="00A94B93" w:rsidRDefault="007D65CF" w:rsidP="001A5D3C">
            <w:pPr>
              <w:rPr>
                <w:sz w:val="18"/>
                <w:szCs w:val="18"/>
              </w:rPr>
            </w:pPr>
            <w:r w:rsidRPr="00A94B93">
              <w:rPr>
                <w:sz w:val="18"/>
                <w:szCs w:val="18"/>
              </w:rPr>
              <w:t>(iv) Water Storage and Infrastructure Development</w:t>
            </w:r>
          </w:p>
        </w:tc>
        <w:tc>
          <w:tcPr>
            <w:tcW w:w="0" w:type="auto"/>
            <w:hideMark/>
          </w:tcPr>
          <w:p w14:paraId="32F06756" w14:textId="77777777" w:rsidR="00156EA4" w:rsidRPr="00A94B93" w:rsidRDefault="007D65CF" w:rsidP="001A5D3C">
            <w:pPr>
              <w:rPr>
                <w:sz w:val="18"/>
                <w:szCs w:val="18"/>
              </w:rPr>
            </w:pPr>
            <w:r w:rsidRPr="00A94B93">
              <w:rPr>
                <w:sz w:val="18"/>
                <w:szCs w:val="18"/>
              </w:rPr>
              <w:t>Physical infrastructure to store, regulate, or deliver water</w:t>
            </w:r>
          </w:p>
        </w:tc>
        <w:tc>
          <w:tcPr>
            <w:tcW w:w="0" w:type="auto"/>
            <w:hideMark/>
          </w:tcPr>
          <w:p w14:paraId="4BB92AC7" w14:textId="77777777" w:rsidR="00156EA4" w:rsidRPr="00A94B93" w:rsidRDefault="007D65CF" w:rsidP="001A5D3C">
            <w:pPr>
              <w:rPr>
                <w:sz w:val="18"/>
                <w:szCs w:val="18"/>
              </w:rPr>
            </w:pPr>
            <w:r w:rsidRPr="00A94B93">
              <w:rPr>
                <w:sz w:val="18"/>
                <w:szCs w:val="18"/>
              </w:rPr>
              <w:t>Must serve agriculture explicitly to be coded</w:t>
            </w:r>
          </w:p>
        </w:tc>
      </w:tr>
      <w:tr w:rsidR="00C7772E" w:rsidRPr="00A94B93" w14:paraId="31F8528F" w14:textId="77777777" w:rsidTr="001A5D3C">
        <w:tc>
          <w:tcPr>
            <w:tcW w:w="0" w:type="auto"/>
            <w:hideMark/>
          </w:tcPr>
          <w:p w14:paraId="4F5E6A6D" w14:textId="77777777" w:rsidR="00156EA4" w:rsidRPr="00A94B93" w:rsidRDefault="007D65CF" w:rsidP="001A5D3C">
            <w:pPr>
              <w:rPr>
                <w:sz w:val="18"/>
                <w:szCs w:val="18"/>
              </w:rPr>
            </w:pPr>
            <w:r w:rsidRPr="00A94B93">
              <w:rPr>
                <w:sz w:val="18"/>
                <w:szCs w:val="18"/>
              </w:rPr>
              <w:t>G</w:t>
            </w:r>
          </w:p>
        </w:tc>
        <w:tc>
          <w:tcPr>
            <w:tcW w:w="0" w:type="auto"/>
            <w:hideMark/>
          </w:tcPr>
          <w:p w14:paraId="7425B34F" w14:textId="77777777" w:rsidR="00156EA4" w:rsidRPr="00A94B93" w:rsidRDefault="007D65CF" w:rsidP="001A5D3C">
            <w:pPr>
              <w:rPr>
                <w:sz w:val="18"/>
                <w:szCs w:val="18"/>
              </w:rPr>
            </w:pPr>
            <w:r w:rsidRPr="00A94B93">
              <w:rPr>
                <w:sz w:val="18"/>
                <w:szCs w:val="18"/>
              </w:rPr>
              <w:t>Groundwater Use</w:t>
            </w:r>
          </w:p>
        </w:tc>
        <w:tc>
          <w:tcPr>
            <w:tcW w:w="0" w:type="auto"/>
            <w:hideMark/>
          </w:tcPr>
          <w:p w14:paraId="655CC420" w14:textId="77777777" w:rsidR="00156EA4" w:rsidRPr="00A94B93" w:rsidRDefault="007D65CF" w:rsidP="001A5D3C">
            <w:pPr>
              <w:rPr>
                <w:sz w:val="18"/>
                <w:szCs w:val="18"/>
              </w:rPr>
            </w:pPr>
            <w:r w:rsidRPr="00A94B93">
              <w:rPr>
                <w:sz w:val="18"/>
                <w:szCs w:val="18"/>
              </w:rPr>
              <w:t>groundwater abstraction, boreholes, aquifer recharge, tube wells</w:t>
            </w:r>
          </w:p>
        </w:tc>
        <w:tc>
          <w:tcPr>
            <w:tcW w:w="0" w:type="auto"/>
            <w:hideMark/>
          </w:tcPr>
          <w:p w14:paraId="32DCE527" w14:textId="77777777" w:rsidR="00156EA4" w:rsidRPr="00A94B93" w:rsidRDefault="007D65CF" w:rsidP="001A5D3C">
            <w:pPr>
              <w:rPr>
                <w:sz w:val="18"/>
                <w:szCs w:val="18"/>
              </w:rPr>
            </w:pPr>
            <w:r w:rsidRPr="00A94B93">
              <w:rPr>
                <w:sz w:val="18"/>
                <w:szCs w:val="18"/>
              </w:rPr>
              <w:t>(i), (iv), or (iii)</w:t>
            </w:r>
          </w:p>
        </w:tc>
        <w:tc>
          <w:tcPr>
            <w:tcW w:w="0" w:type="auto"/>
            <w:hideMark/>
          </w:tcPr>
          <w:p w14:paraId="5F4FE7BA" w14:textId="77777777" w:rsidR="00156EA4" w:rsidRPr="00A94B93" w:rsidRDefault="007D65CF" w:rsidP="001A5D3C">
            <w:pPr>
              <w:rPr>
                <w:sz w:val="18"/>
                <w:szCs w:val="18"/>
              </w:rPr>
            </w:pPr>
            <w:r w:rsidRPr="00A94B93">
              <w:rPr>
                <w:sz w:val="18"/>
                <w:szCs w:val="18"/>
              </w:rPr>
              <w:t>Expansion if increasing extraction; infrastructure if recharge; governance if regulation</w:t>
            </w:r>
          </w:p>
        </w:tc>
        <w:tc>
          <w:tcPr>
            <w:tcW w:w="0" w:type="auto"/>
            <w:hideMark/>
          </w:tcPr>
          <w:p w14:paraId="1779AD41" w14:textId="77777777" w:rsidR="00156EA4" w:rsidRPr="00A94B93" w:rsidRDefault="007D65CF" w:rsidP="001A5D3C">
            <w:pPr>
              <w:rPr>
                <w:sz w:val="18"/>
                <w:szCs w:val="18"/>
              </w:rPr>
            </w:pPr>
            <w:r w:rsidRPr="00A94B93">
              <w:rPr>
                <w:sz w:val="18"/>
                <w:szCs w:val="18"/>
              </w:rPr>
              <w:t>Note sustainability concerns separately</w:t>
            </w:r>
          </w:p>
        </w:tc>
      </w:tr>
      <w:tr w:rsidR="00C7772E" w:rsidRPr="00A94B93" w14:paraId="6E96AE9A" w14:textId="77777777" w:rsidTr="001A5D3C">
        <w:tc>
          <w:tcPr>
            <w:tcW w:w="0" w:type="auto"/>
            <w:hideMark/>
          </w:tcPr>
          <w:p w14:paraId="1E83F76A" w14:textId="77777777" w:rsidR="00156EA4" w:rsidRPr="00A94B93" w:rsidRDefault="007D65CF" w:rsidP="001A5D3C">
            <w:pPr>
              <w:rPr>
                <w:sz w:val="18"/>
                <w:szCs w:val="18"/>
              </w:rPr>
            </w:pPr>
            <w:r w:rsidRPr="00A94B93">
              <w:rPr>
                <w:sz w:val="18"/>
                <w:szCs w:val="18"/>
              </w:rPr>
              <w:t>H</w:t>
            </w:r>
          </w:p>
        </w:tc>
        <w:tc>
          <w:tcPr>
            <w:tcW w:w="0" w:type="auto"/>
            <w:hideMark/>
          </w:tcPr>
          <w:p w14:paraId="47B77194" w14:textId="77777777" w:rsidR="00156EA4" w:rsidRPr="00A94B93" w:rsidRDefault="007D65CF" w:rsidP="001A5D3C">
            <w:pPr>
              <w:rPr>
                <w:sz w:val="18"/>
                <w:szCs w:val="18"/>
              </w:rPr>
            </w:pPr>
            <w:r w:rsidRPr="00A94B93">
              <w:rPr>
                <w:sz w:val="18"/>
                <w:szCs w:val="18"/>
              </w:rPr>
              <w:t>Non-Conventional Water</w:t>
            </w:r>
          </w:p>
        </w:tc>
        <w:tc>
          <w:tcPr>
            <w:tcW w:w="0" w:type="auto"/>
            <w:hideMark/>
          </w:tcPr>
          <w:p w14:paraId="638D0CF6" w14:textId="77777777" w:rsidR="00156EA4" w:rsidRPr="00A94B93" w:rsidRDefault="007D65CF" w:rsidP="001A5D3C">
            <w:pPr>
              <w:rPr>
                <w:sz w:val="18"/>
                <w:szCs w:val="18"/>
              </w:rPr>
            </w:pPr>
            <w:r w:rsidRPr="00A94B93">
              <w:rPr>
                <w:sz w:val="18"/>
                <w:szCs w:val="18"/>
              </w:rPr>
              <w:t>desalination, wastewater reuse, recycled water, treated wastewater, brackish water use</w:t>
            </w:r>
          </w:p>
        </w:tc>
        <w:tc>
          <w:tcPr>
            <w:tcW w:w="0" w:type="auto"/>
            <w:hideMark/>
          </w:tcPr>
          <w:p w14:paraId="35371D2C" w14:textId="77777777" w:rsidR="00156EA4" w:rsidRPr="00A94B93" w:rsidRDefault="007D65CF" w:rsidP="001A5D3C">
            <w:pPr>
              <w:rPr>
                <w:sz w:val="18"/>
                <w:szCs w:val="18"/>
              </w:rPr>
            </w:pPr>
            <w:r w:rsidRPr="00A94B93">
              <w:rPr>
                <w:sz w:val="18"/>
                <w:szCs w:val="18"/>
              </w:rPr>
              <w:t>(i), (iv), or (v)</w:t>
            </w:r>
          </w:p>
        </w:tc>
        <w:tc>
          <w:tcPr>
            <w:tcW w:w="0" w:type="auto"/>
            <w:hideMark/>
          </w:tcPr>
          <w:p w14:paraId="1E66F8BA" w14:textId="6EB01775" w:rsidR="00156EA4" w:rsidRPr="00A94B93" w:rsidRDefault="007D65CF" w:rsidP="001A5D3C">
            <w:pPr>
              <w:rPr>
                <w:sz w:val="18"/>
                <w:szCs w:val="18"/>
              </w:rPr>
            </w:pPr>
            <w:r w:rsidRPr="00A94B93">
              <w:rPr>
                <w:sz w:val="18"/>
                <w:szCs w:val="18"/>
              </w:rPr>
              <w:t>Code depending on function (new supply vs. conservation)</w:t>
            </w:r>
          </w:p>
        </w:tc>
        <w:tc>
          <w:tcPr>
            <w:tcW w:w="0" w:type="auto"/>
            <w:hideMark/>
          </w:tcPr>
          <w:p w14:paraId="6F60C5F1" w14:textId="7480C834" w:rsidR="00156EA4" w:rsidRPr="00A94B93" w:rsidRDefault="007D65CF" w:rsidP="001A5D3C">
            <w:pPr>
              <w:rPr>
                <w:sz w:val="18"/>
                <w:szCs w:val="18"/>
              </w:rPr>
            </w:pPr>
            <w:r w:rsidRPr="00A94B93">
              <w:rPr>
                <w:sz w:val="18"/>
                <w:szCs w:val="18"/>
              </w:rPr>
              <w:t>Often multicategory</w:t>
            </w:r>
          </w:p>
        </w:tc>
      </w:tr>
      <w:tr w:rsidR="00C7772E" w:rsidRPr="00A94B93" w14:paraId="6315BB73" w14:textId="77777777" w:rsidTr="001A5D3C">
        <w:tc>
          <w:tcPr>
            <w:tcW w:w="0" w:type="auto"/>
            <w:hideMark/>
          </w:tcPr>
          <w:p w14:paraId="25B5341F" w14:textId="77777777" w:rsidR="00156EA4" w:rsidRPr="00A94B93" w:rsidRDefault="007D65CF" w:rsidP="001A5D3C">
            <w:pPr>
              <w:rPr>
                <w:sz w:val="18"/>
                <w:szCs w:val="18"/>
              </w:rPr>
            </w:pPr>
            <w:r w:rsidRPr="00A94B93">
              <w:rPr>
                <w:sz w:val="18"/>
                <w:szCs w:val="18"/>
              </w:rPr>
              <w:t>I</w:t>
            </w:r>
          </w:p>
        </w:tc>
        <w:tc>
          <w:tcPr>
            <w:tcW w:w="0" w:type="auto"/>
            <w:hideMark/>
          </w:tcPr>
          <w:p w14:paraId="339D4B93" w14:textId="77777777" w:rsidR="00156EA4" w:rsidRPr="00A94B93" w:rsidRDefault="007D65CF" w:rsidP="001A5D3C">
            <w:pPr>
              <w:rPr>
                <w:sz w:val="18"/>
                <w:szCs w:val="18"/>
              </w:rPr>
            </w:pPr>
            <w:r w:rsidRPr="00A94B93">
              <w:rPr>
                <w:sz w:val="18"/>
                <w:szCs w:val="18"/>
              </w:rPr>
              <w:t>Governance &amp; Allocation</w:t>
            </w:r>
          </w:p>
        </w:tc>
        <w:tc>
          <w:tcPr>
            <w:tcW w:w="0" w:type="auto"/>
            <w:hideMark/>
          </w:tcPr>
          <w:p w14:paraId="346916BA" w14:textId="77777777" w:rsidR="00156EA4" w:rsidRPr="00A94B93" w:rsidRDefault="007D65CF" w:rsidP="001A5D3C">
            <w:pPr>
              <w:rPr>
                <w:sz w:val="18"/>
                <w:szCs w:val="18"/>
              </w:rPr>
            </w:pPr>
            <w:r w:rsidRPr="00A94B93">
              <w:rPr>
                <w:sz w:val="18"/>
                <w:szCs w:val="18"/>
              </w:rPr>
              <w:t>water rights, allocation reform, pricing reform, water user associations, river basin management</w:t>
            </w:r>
          </w:p>
        </w:tc>
        <w:tc>
          <w:tcPr>
            <w:tcW w:w="0" w:type="auto"/>
            <w:hideMark/>
          </w:tcPr>
          <w:p w14:paraId="3E99AC9F" w14:textId="77777777" w:rsidR="00156EA4" w:rsidRPr="00A94B93" w:rsidRDefault="007D65CF" w:rsidP="001A5D3C">
            <w:pPr>
              <w:rPr>
                <w:sz w:val="18"/>
                <w:szCs w:val="18"/>
              </w:rPr>
            </w:pPr>
            <w:r w:rsidRPr="00A94B93">
              <w:rPr>
                <w:sz w:val="18"/>
                <w:szCs w:val="18"/>
              </w:rPr>
              <w:t>(iii) Governance and Allocation Reforms</w:t>
            </w:r>
          </w:p>
        </w:tc>
        <w:tc>
          <w:tcPr>
            <w:tcW w:w="0" w:type="auto"/>
            <w:hideMark/>
          </w:tcPr>
          <w:p w14:paraId="28801B71" w14:textId="77777777" w:rsidR="00156EA4" w:rsidRPr="00A94B93" w:rsidRDefault="007D65CF" w:rsidP="001A5D3C">
            <w:pPr>
              <w:rPr>
                <w:sz w:val="18"/>
                <w:szCs w:val="18"/>
              </w:rPr>
            </w:pPr>
            <w:r w:rsidRPr="00A94B93">
              <w:rPr>
                <w:sz w:val="18"/>
                <w:szCs w:val="18"/>
              </w:rPr>
              <w:t>Institutional or regulatory change</w:t>
            </w:r>
          </w:p>
        </w:tc>
        <w:tc>
          <w:tcPr>
            <w:tcW w:w="0" w:type="auto"/>
            <w:hideMark/>
          </w:tcPr>
          <w:p w14:paraId="55A9830F" w14:textId="77777777" w:rsidR="00156EA4" w:rsidRPr="00A94B93" w:rsidRDefault="007D65CF" w:rsidP="001A5D3C">
            <w:pPr>
              <w:rPr>
                <w:sz w:val="18"/>
                <w:szCs w:val="18"/>
              </w:rPr>
            </w:pPr>
            <w:r w:rsidRPr="00A94B93">
              <w:rPr>
                <w:sz w:val="18"/>
                <w:szCs w:val="18"/>
              </w:rPr>
              <w:t>Exclude infrastructure-only measures</w:t>
            </w:r>
          </w:p>
        </w:tc>
      </w:tr>
      <w:tr w:rsidR="00C7772E" w:rsidRPr="00A94B93" w14:paraId="5B3E1F04" w14:textId="77777777" w:rsidTr="001A5D3C">
        <w:tc>
          <w:tcPr>
            <w:tcW w:w="0" w:type="auto"/>
            <w:hideMark/>
          </w:tcPr>
          <w:p w14:paraId="53C52549" w14:textId="77777777" w:rsidR="00156EA4" w:rsidRPr="00A94B93" w:rsidRDefault="007D65CF" w:rsidP="001A5D3C">
            <w:pPr>
              <w:rPr>
                <w:sz w:val="18"/>
                <w:szCs w:val="18"/>
              </w:rPr>
            </w:pPr>
            <w:r w:rsidRPr="00A94B93">
              <w:rPr>
                <w:sz w:val="18"/>
                <w:szCs w:val="18"/>
              </w:rPr>
              <w:t>J</w:t>
            </w:r>
          </w:p>
        </w:tc>
        <w:tc>
          <w:tcPr>
            <w:tcW w:w="0" w:type="auto"/>
            <w:hideMark/>
          </w:tcPr>
          <w:p w14:paraId="4D343AAF" w14:textId="77777777" w:rsidR="00156EA4" w:rsidRPr="00A94B93" w:rsidRDefault="007D65CF" w:rsidP="001A5D3C">
            <w:pPr>
              <w:rPr>
                <w:sz w:val="18"/>
                <w:szCs w:val="18"/>
              </w:rPr>
            </w:pPr>
            <w:r w:rsidRPr="00A94B93">
              <w:rPr>
                <w:sz w:val="18"/>
                <w:szCs w:val="18"/>
              </w:rPr>
              <w:t>Demand Management &amp; Conservation</w:t>
            </w:r>
          </w:p>
        </w:tc>
        <w:tc>
          <w:tcPr>
            <w:tcW w:w="0" w:type="auto"/>
            <w:hideMark/>
          </w:tcPr>
          <w:p w14:paraId="67BC2B41" w14:textId="77777777" w:rsidR="00156EA4" w:rsidRPr="00A94B93" w:rsidRDefault="007D65CF" w:rsidP="001A5D3C">
            <w:pPr>
              <w:rPr>
                <w:sz w:val="18"/>
                <w:szCs w:val="18"/>
              </w:rPr>
            </w:pPr>
            <w:r w:rsidRPr="00A94B93">
              <w:rPr>
                <w:sz w:val="18"/>
                <w:szCs w:val="18"/>
              </w:rPr>
              <w:t>water conservation, crop switching, drought-resistant crops, deficit irrigation, rainwater harvesting</w:t>
            </w:r>
          </w:p>
        </w:tc>
        <w:tc>
          <w:tcPr>
            <w:tcW w:w="0" w:type="auto"/>
            <w:hideMark/>
          </w:tcPr>
          <w:p w14:paraId="38D45B18" w14:textId="77777777" w:rsidR="00156EA4" w:rsidRPr="00A94B93" w:rsidRDefault="007D65CF" w:rsidP="001A5D3C">
            <w:pPr>
              <w:rPr>
                <w:sz w:val="18"/>
                <w:szCs w:val="18"/>
              </w:rPr>
            </w:pPr>
            <w:r w:rsidRPr="00A94B93">
              <w:rPr>
                <w:sz w:val="18"/>
                <w:szCs w:val="18"/>
              </w:rPr>
              <w:t>(v) Demand Management or Conservation Strategies</w:t>
            </w:r>
          </w:p>
        </w:tc>
        <w:tc>
          <w:tcPr>
            <w:tcW w:w="0" w:type="auto"/>
            <w:hideMark/>
          </w:tcPr>
          <w:p w14:paraId="45B77292" w14:textId="77777777" w:rsidR="00156EA4" w:rsidRPr="00A94B93" w:rsidRDefault="007D65CF" w:rsidP="001A5D3C">
            <w:pPr>
              <w:rPr>
                <w:sz w:val="18"/>
                <w:szCs w:val="18"/>
              </w:rPr>
            </w:pPr>
            <w:r w:rsidRPr="00A94B93">
              <w:rPr>
                <w:sz w:val="18"/>
                <w:szCs w:val="18"/>
              </w:rPr>
              <w:t>Reducing demand or changing agricultural practices</w:t>
            </w:r>
          </w:p>
        </w:tc>
        <w:tc>
          <w:tcPr>
            <w:tcW w:w="0" w:type="auto"/>
            <w:hideMark/>
          </w:tcPr>
          <w:p w14:paraId="29B3367D" w14:textId="77777777" w:rsidR="00156EA4" w:rsidRPr="00A94B93" w:rsidRDefault="007D65CF" w:rsidP="001A5D3C">
            <w:pPr>
              <w:rPr>
                <w:sz w:val="18"/>
                <w:szCs w:val="18"/>
              </w:rPr>
            </w:pPr>
            <w:r w:rsidRPr="00A94B93">
              <w:rPr>
                <w:sz w:val="18"/>
                <w:szCs w:val="18"/>
              </w:rPr>
              <w:t>If infrastructure-heavy → reconsider category</w:t>
            </w:r>
          </w:p>
        </w:tc>
      </w:tr>
    </w:tbl>
    <w:p w14:paraId="7AF49B1E" w14:textId="18F8029F" w:rsidR="00810C74" w:rsidRPr="00A94B93" w:rsidRDefault="007D65CF" w:rsidP="00330725">
      <w:pPr>
        <w:rPr>
          <w:b/>
        </w:rPr>
      </w:pPr>
      <w:r w:rsidRPr="00A94B93">
        <w:br/>
      </w:r>
    </w:p>
    <w:p w14:paraId="7C6D165A" w14:textId="0B8D77E4" w:rsidR="001A5D3C" w:rsidRPr="00A94B93" w:rsidRDefault="007D65CF" w:rsidP="001A5D3C">
      <w:pPr>
        <w:pStyle w:val="Caption"/>
        <w:keepNext/>
      </w:pPr>
      <w:r w:rsidRPr="00A94B93">
        <w:rPr>
          <w:rFonts w:ascii="Arial" w:hAnsi="Arial" w:cs="Arial"/>
          <w:b/>
          <w:i w:val="0"/>
          <w:color w:val="000000" w:themeColor="text1"/>
          <w:sz w:val="16"/>
        </w:rPr>
        <w:t xml:space="preserve">Supplementary Table </w:t>
      </w:r>
      <w:r w:rsidRPr="00A94B93">
        <w:rPr>
          <w:rFonts w:ascii="Arial" w:hAnsi="Arial" w:cs="Arial"/>
          <w:b/>
          <w:i w:val="0"/>
          <w:color w:val="000000" w:themeColor="text1"/>
          <w:sz w:val="16"/>
        </w:rPr>
        <w:fldChar w:fldCharType="begin"/>
      </w:r>
      <w:r w:rsidRPr="00A94B93">
        <w:rPr>
          <w:rFonts w:ascii="Arial" w:hAnsi="Arial" w:cs="Arial"/>
          <w:b/>
          <w:i w:val="0"/>
          <w:color w:val="000000" w:themeColor="text1"/>
          <w:sz w:val="16"/>
        </w:rPr>
        <w:instrText xml:space="preserve"> SEQ Supplementary_Table \* ARABIC </w:instrText>
      </w:r>
      <w:r w:rsidRPr="00A94B93">
        <w:rPr>
          <w:rFonts w:ascii="Arial" w:hAnsi="Arial" w:cs="Arial"/>
          <w:b/>
          <w:i w:val="0"/>
          <w:color w:val="000000" w:themeColor="text1"/>
          <w:sz w:val="16"/>
        </w:rPr>
        <w:fldChar w:fldCharType="separate"/>
      </w:r>
      <w:r w:rsidR="00090EC3" w:rsidRPr="00A94B93">
        <w:rPr>
          <w:rFonts w:ascii="Arial" w:hAnsi="Arial" w:cs="Arial"/>
          <w:b/>
          <w:i w:val="0"/>
          <w:color w:val="000000" w:themeColor="text1"/>
          <w:sz w:val="16"/>
        </w:rPr>
        <w:t>6</w:t>
      </w:r>
      <w:r w:rsidRPr="00A94B93">
        <w:rPr>
          <w:rFonts w:ascii="Arial" w:hAnsi="Arial" w:cs="Arial"/>
          <w:b/>
          <w:i w:val="0"/>
          <w:color w:val="000000" w:themeColor="text1"/>
          <w:sz w:val="16"/>
        </w:rPr>
        <w:fldChar w:fldCharType="end"/>
      </w:r>
      <w:r w:rsidR="0072358E" w:rsidRPr="00A94B93">
        <w:rPr>
          <w:rFonts w:ascii="Arial" w:hAnsi="Arial" w:cs="Arial"/>
          <w:b/>
          <w:bCs/>
          <w:i w:val="0"/>
          <w:color w:val="000000" w:themeColor="text1"/>
          <w:sz w:val="16"/>
        </w:rPr>
        <w:t xml:space="preserve"> | Classification framework used to code irrigation-related adaptation measures identified in </w:t>
      </w:r>
      <w:r w:rsidRPr="00A94B93">
        <w:rPr>
          <w:rFonts w:ascii="Arial" w:hAnsi="Arial" w:cs="Arial"/>
          <w:b/>
          <w:bCs/>
          <w:i w:val="0"/>
          <w:color w:val="000000"/>
          <w:sz w:val="16"/>
        </w:rPr>
        <w:t>national adaptation plans</w:t>
      </w:r>
      <w:r w:rsidR="0072358E" w:rsidRPr="00A94B93">
        <w:rPr>
          <w:rFonts w:ascii="Arial" w:hAnsi="Arial" w:cs="Arial"/>
          <w:b/>
          <w:bCs/>
          <w:i w:val="0"/>
          <w:color w:val="000000" w:themeColor="text1"/>
          <w:sz w:val="16"/>
        </w:rPr>
        <w:t xml:space="preserve"> (NAPs).</w:t>
      </w:r>
      <w:r w:rsidR="0072358E" w:rsidRPr="00A94B93">
        <w:t xml:space="preserve"> </w:t>
      </w:r>
      <w:r w:rsidR="0072358E" w:rsidRPr="00A94B93">
        <w:rPr>
          <w:rFonts w:ascii="Arial" w:hAnsi="Arial" w:cs="Arial"/>
          <w:i w:val="0"/>
          <w:color w:val="000000" w:themeColor="text1"/>
          <w:sz w:val="16"/>
        </w:rPr>
        <w:t>The table defines the five coding categories used in the review, including their definitions, inclusion and exclusion criteria, and the types of quantitative targets recorded when reported in policy documents.</w:t>
      </w:r>
    </w:p>
    <w:tbl>
      <w:tblPr>
        <w:tblStyle w:val="TableGrid"/>
        <w:tblW w:w="0" w:type="auto"/>
        <w:tblLook w:val="04A0" w:firstRow="1" w:lastRow="0" w:firstColumn="1" w:lastColumn="0" w:noHBand="0" w:noVBand="1"/>
      </w:tblPr>
      <w:tblGrid>
        <w:gridCol w:w="2663"/>
        <w:gridCol w:w="1577"/>
        <w:gridCol w:w="1615"/>
        <w:gridCol w:w="1468"/>
        <w:gridCol w:w="1693"/>
      </w:tblGrid>
      <w:tr w:rsidR="00C7772E" w:rsidRPr="00A94B93" w14:paraId="65DEAC69" w14:textId="77777777" w:rsidTr="00156EA4">
        <w:tc>
          <w:tcPr>
            <w:tcW w:w="0" w:type="auto"/>
            <w:hideMark/>
          </w:tcPr>
          <w:p w14:paraId="14DA5230"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Category</w:t>
            </w:r>
          </w:p>
        </w:tc>
        <w:tc>
          <w:tcPr>
            <w:tcW w:w="0" w:type="auto"/>
            <w:hideMark/>
          </w:tcPr>
          <w:p w14:paraId="168FC28C"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Definition</w:t>
            </w:r>
          </w:p>
        </w:tc>
        <w:tc>
          <w:tcPr>
            <w:tcW w:w="0" w:type="auto"/>
            <w:hideMark/>
          </w:tcPr>
          <w:p w14:paraId="242736CC"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Inclusion Criteria</w:t>
            </w:r>
          </w:p>
        </w:tc>
        <w:tc>
          <w:tcPr>
            <w:tcW w:w="0" w:type="auto"/>
            <w:hideMark/>
          </w:tcPr>
          <w:p w14:paraId="0F6E03F5"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Exclusion Criteria</w:t>
            </w:r>
          </w:p>
        </w:tc>
        <w:tc>
          <w:tcPr>
            <w:tcW w:w="0" w:type="auto"/>
            <w:hideMark/>
          </w:tcPr>
          <w:p w14:paraId="0A9A8B4D" w14:textId="77777777" w:rsidR="00330725" w:rsidRPr="00A94B93" w:rsidRDefault="007D65CF" w:rsidP="00330725">
            <w:pPr>
              <w:rPr>
                <w:rFonts w:ascii="Arial" w:hAnsi="Arial" w:cs="Arial"/>
                <w:b/>
                <w:bCs/>
                <w:sz w:val="18"/>
                <w:szCs w:val="18"/>
              </w:rPr>
            </w:pPr>
            <w:r w:rsidRPr="00A94B93">
              <w:rPr>
                <w:rFonts w:ascii="Arial" w:hAnsi="Arial" w:cs="Arial"/>
                <w:b/>
                <w:bCs/>
                <w:sz w:val="18"/>
                <w:szCs w:val="18"/>
              </w:rPr>
              <w:t>Quantitative Targets to Record</w:t>
            </w:r>
          </w:p>
        </w:tc>
      </w:tr>
      <w:tr w:rsidR="00C7772E" w:rsidRPr="00A94B93" w14:paraId="1CA4125B" w14:textId="77777777" w:rsidTr="00156EA4">
        <w:tc>
          <w:tcPr>
            <w:tcW w:w="0" w:type="auto"/>
            <w:hideMark/>
          </w:tcPr>
          <w:p w14:paraId="2A893520" w14:textId="77777777" w:rsidR="00330725" w:rsidRPr="00A94B93" w:rsidRDefault="007D65CF" w:rsidP="00330725">
            <w:pPr>
              <w:rPr>
                <w:rFonts w:ascii="Arial" w:hAnsi="Arial" w:cs="Arial"/>
                <w:sz w:val="18"/>
                <w:szCs w:val="18"/>
              </w:rPr>
            </w:pPr>
            <w:r w:rsidRPr="00A94B93">
              <w:rPr>
                <w:rFonts w:ascii="Arial" w:hAnsi="Arial" w:cs="Arial"/>
                <w:b/>
                <w:bCs/>
                <w:sz w:val="18"/>
                <w:szCs w:val="18"/>
              </w:rPr>
              <w:t>(i) Irrigation Expansion</w:t>
            </w:r>
          </w:p>
        </w:tc>
        <w:tc>
          <w:tcPr>
            <w:tcW w:w="0" w:type="auto"/>
            <w:hideMark/>
          </w:tcPr>
          <w:p w14:paraId="6CC7E590" w14:textId="77777777" w:rsidR="00330725" w:rsidRPr="00A94B93" w:rsidRDefault="007D65CF" w:rsidP="00330725">
            <w:pPr>
              <w:rPr>
                <w:rFonts w:ascii="Arial" w:hAnsi="Arial" w:cs="Arial"/>
                <w:sz w:val="18"/>
                <w:szCs w:val="18"/>
              </w:rPr>
            </w:pPr>
            <w:r w:rsidRPr="00A94B93">
              <w:rPr>
                <w:rFonts w:ascii="Arial" w:hAnsi="Arial" w:cs="Arial"/>
                <w:sz w:val="18"/>
                <w:szCs w:val="18"/>
              </w:rPr>
              <w:t>Increasing irrigated area or introducing irrigation where absent</w:t>
            </w:r>
          </w:p>
        </w:tc>
        <w:tc>
          <w:tcPr>
            <w:tcW w:w="0" w:type="auto"/>
            <w:hideMark/>
          </w:tcPr>
          <w:p w14:paraId="4BBEB674" w14:textId="77777777" w:rsidR="00330725" w:rsidRPr="00A94B93" w:rsidRDefault="007D65CF" w:rsidP="00330725">
            <w:pPr>
              <w:rPr>
                <w:rFonts w:ascii="Arial" w:hAnsi="Arial" w:cs="Arial"/>
                <w:sz w:val="18"/>
                <w:szCs w:val="18"/>
              </w:rPr>
            </w:pPr>
            <w:r w:rsidRPr="00A94B93">
              <w:rPr>
                <w:rFonts w:ascii="Arial" w:hAnsi="Arial" w:cs="Arial"/>
                <w:sz w:val="18"/>
                <w:szCs w:val="18"/>
              </w:rPr>
              <w:t>New schemes, increased coverage, area targets</w:t>
            </w:r>
          </w:p>
        </w:tc>
        <w:tc>
          <w:tcPr>
            <w:tcW w:w="0" w:type="auto"/>
            <w:hideMark/>
          </w:tcPr>
          <w:p w14:paraId="6E6A64C4" w14:textId="2DD75ABD" w:rsidR="00330725" w:rsidRPr="00A94B93" w:rsidRDefault="007D65CF" w:rsidP="00330725">
            <w:pPr>
              <w:rPr>
                <w:rFonts w:ascii="Arial" w:hAnsi="Arial" w:cs="Arial"/>
                <w:sz w:val="18"/>
                <w:szCs w:val="18"/>
              </w:rPr>
            </w:pPr>
            <w:r w:rsidRPr="00A94B93">
              <w:rPr>
                <w:rFonts w:ascii="Arial" w:hAnsi="Arial" w:cs="Arial"/>
                <w:sz w:val="18"/>
                <w:szCs w:val="18"/>
              </w:rPr>
              <w:t xml:space="preserve">Efficiency upgrades without </w:t>
            </w:r>
            <w:r w:rsidR="00F34B1C" w:rsidRPr="00A94B93">
              <w:rPr>
                <w:rFonts w:ascii="Arial" w:hAnsi="Arial" w:cs="Arial"/>
                <w:sz w:val="18"/>
                <w:szCs w:val="18"/>
              </w:rPr>
              <w:t xml:space="preserve">an </w:t>
            </w:r>
            <w:r w:rsidRPr="00A94B93">
              <w:rPr>
                <w:rFonts w:ascii="Arial" w:hAnsi="Arial" w:cs="Arial"/>
                <w:sz w:val="18"/>
                <w:szCs w:val="18"/>
              </w:rPr>
              <w:t>area increase</w:t>
            </w:r>
          </w:p>
        </w:tc>
        <w:tc>
          <w:tcPr>
            <w:tcW w:w="0" w:type="auto"/>
            <w:hideMark/>
          </w:tcPr>
          <w:p w14:paraId="02A8B13D" w14:textId="77777777" w:rsidR="00330725" w:rsidRPr="00A94B93" w:rsidRDefault="007D65CF" w:rsidP="00330725">
            <w:pPr>
              <w:rPr>
                <w:rFonts w:ascii="Arial" w:hAnsi="Arial" w:cs="Arial"/>
                <w:sz w:val="18"/>
                <w:szCs w:val="18"/>
              </w:rPr>
            </w:pPr>
            <w:r w:rsidRPr="00A94B93">
              <w:rPr>
                <w:rFonts w:ascii="Arial" w:hAnsi="Arial" w:cs="Arial"/>
                <w:sz w:val="18"/>
                <w:szCs w:val="18"/>
              </w:rPr>
              <w:t>Hectares added, % increase, investment cost, timeline</w:t>
            </w:r>
          </w:p>
        </w:tc>
      </w:tr>
      <w:tr w:rsidR="00C7772E" w:rsidRPr="00A94B93" w14:paraId="53AF96A6" w14:textId="77777777" w:rsidTr="00156EA4">
        <w:tc>
          <w:tcPr>
            <w:tcW w:w="0" w:type="auto"/>
            <w:hideMark/>
          </w:tcPr>
          <w:p w14:paraId="5D60F271" w14:textId="77777777" w:rsidR="00330725" w:rsidRPr="00A94B93" w:rsidRDefault="007D65CF" w:rsidP="00330725">
            <w:pPr>
              <w:rPr>
                <w:rFonts w:ascii="Arial" w:hAnsi="Arial" w:cs="Arial"/>
                <w:sz w:val="18"/>
                <w:szCs w:val="18"/>
              </w:rPr>
            </w:pPr>
            <w:r w:rsidRPr="00A94B93">
              <w:rPr>
                <w:rFonts w:ascii="Arial" w:hAnsi="Arial" w:cs="Arial"/>
                <w:b/>
                <w:bCs/>
                <w:sz w:val="18"/>
                <w:szCs w:val="18"/>
              </w:rPr>
              <w:t>(ii) Irrigation Efficiency Improvements</w:t>
            </w:r>
          </w:p>
        </w:tc>
        <w:tc>
          <w:tcPr>
            <w:tcW w:w="0" w:type="auto"/>
            <w:hideMark/>
          </w:tcPr>
          <w:p w14:paraId="6B41D188" w14:textId="77777777" w:rsidR="00330725" w:rsidRPr="00A94B93" w:rsidRDefault="007D65CF" w:rsidP="00330725">
            <w:pPr>
              <w:rPr>
                <w:rFonts w:ascii="Arial" w:hAnsi="Arial" w:cs="Arial"/>
                <w:sz w:val="18"/>
                <w:szCs w:val="18"/>
              </w:rPr>
            </w:pPr>
            <w:r w:rsidRPr="00A94B93">
              <w:rPr>
                <w:rFonts w:ascii="Arial" w:hAnsi="Arial" w:cs="Arial"/>
                <w:sz w:val="18"/>
                <w:szCs w:val="18"/>
              </w:rPr>
              <w:t xml:space="preserve">Increasing water productivity </w:t>
            </w:r>
            <w:r w:rsidRPr="00A94B93">
              <w:rPr>
                <w:rFonts w:ascii="Arial" w:hAnsi="Arial" w:cs="Arial"/>
                <w:sz w:val="18"/>
                <w:szCs w:val="18"/>
              </w:rPr>
              <w:lastRenderedPageBreak/>
              <w:t>without expanding area</w:t>
            </w:r>
          </w:p>
        </w:tc>
        <w:tc>
          <w:tcPr>
            <w:tcW w:w="0" w:type="auto"/>
            <w:hideMark/>
          </w:tcPr>
          <w:p w14:paraId="5710519B" w14:textId="77777777" w:rsidR="00330725" w:rsidRPr="00A94B93" w:rsidRDefault="007D65CF" w:rsidP="00330725">
            <w:pPr>
              <w:rPr>
                <w:rFonts w:ascii="Arial" w:hAnsi="Arial" w:cs="Arial"/>
                <w:sz w:val="18"/>
                <w:szCs w:val="18"/>
              </w:rPr>
            </w:pPr>
            <w:r w:rsidRPr="00A94B93">
              <w:rPr>
                <w:rFonts w:ascii="Arial" w:hAnsi="Arial" w:cs="Arial"/>
                <w:sz w:val="18"/>
                <w:szCs w:val="18"/>
              </w:rPr>
              <w:lastRenderedPageBreak/>
              <w:t>Drip, sprinkler, canal lining, modernization</w:t>
            </w:r>
          </w:p>
        </w:tc>
        <w:tc>
          <w:tcPr>
            <w:tcW w:w="0" w:type="auto"/>
            <w:hideMark/>
          </w:tcPr>
          <w:p w14:paraId="2817833F" w14:textId="77777777" w:rsidR="00330725" w:rsidRPr="00A94B93" w:rsidRDefault="007D65CF" w:rsidP="00330725">
            <w:pPr>
              <w:rPr>
                <w:rFonts w:ascii="Arial" w:hAnsi="Arial" w:cs="Arial"/>
                <w:sz w:val="18"/>
                <w:szCs w:val="18"/>
              </w:rPr>
            </w:pPr>
            <w:r w:rsidRPr="00A94B93">
              <w:rPr>
                <w:rFonts w:ascii="Arial" w:hAnsi="Arial" w:cs="Arial"/>
                <w:sz w:val="18"/>
                <w:szCs w:val="18"/>
              </w:rPr>
              <w:t>Area expansion</w:t>
            </w:r>
          </w:p>
        </w:tc>
        <w:tc>
          <w:tcPr>
            <w:tcW w:w="0" w:type="auto"/>
            <w:hideMark/>
          </w:tcPr>
          <w:p w14:paraId="2912DCDB" w14:textId="77777777" w:rsidR="00330725" w:rsidRPr="00A94B93" w:rsidRDefault="007D65CF" w:rsidP="00330725">
            <w:pPr>
              <w:rPr>
                <w:rFonts w:ascii="Arial" w:hAnsi="Arial" w:cs="Arial"/>
                <w:sz w:val="18"/>
                <w:szCs w:val="18"/>
              </w:rPr>
            </w:pPr>
            <w:r w:rsidRPr="00A94B93">
              <w:rPr>
                <w:rFonts w:ascii="Arial" w:hAnsi="Arial" w:cs="Arial"/>
                <w:sz w:val="18"/>
                <w:szCs w:val="18"/>
              </w:rPr>
              <w:t>% efficiency gain, water saved (m³), reduced losses</w:t>
            </w:r>
          </w:p>
        </w:tc>
      </w:tr>
      <w:tr w:rsidR="00C7772E" w:rsidRPr="00A94B93" w14:paraId="242A2FAA" w14:textId="77777777" w:rsidTr="00156EA4">
        <w:tc>
          <w:tcPr>
            <w:tcW w:w="0" w:type="auto"/>
            <w:hideMark/>
          </w:tcPr>
          <w:p w14:paraId="12333706" w14:textId="77777777" w:rsidR="00330725" w:rsidRPr="00A94B93" w:rsidRDefault="007D65CF" w:rsidP="00330725">
            <w:pPr>
              <w:rPr>
                <w:rFonts w:ascii="Arial" w:hAnsi="Arial" w:cs="Arial"/>
                <w:sz w:val="18"/>
                <w:szCs w:val="18"/>
              </w:rPr>
            </w:pPr>
            <w:r w:rsidRPr="00A94B93">
              <w:rPr>
                <w:rFonts w:ascii="Arial" w:hAnsi="Arial" w:cs="Arial"/>
                <w:b/>
                <w:bCs/>
                <w:sz w:val="18"/>
                <w:szCs w:val="18"/>
              </w:rPr>
              <w:t>(iii) Governance &amp; Allocation Reforms</w:t>
            </w:r>
          </w:p>
        </w:tc>
        <w:tc>
          <w:tcPr>
            <w:tcW w:w="0" w:type="auto"/>
            <w:hideMark/>
          </w:tcPr>
          <w:p w14:paraId="51D2970D" w14:textId="77777777" w:rsidR="00330725" w:rsidRPr="00A94B93" w:rsidRDefault="007D65CF" w:rsidP="00330725">
            <w:pPr>
              <w:rPr>
                <w:rFonts w:ascii="Arial" w:hAnsi="Arial" w:cs="Arial"/>
                <w:sz w:val="18"/>
                <w:szCs w:val="18"/>
              </w:rPr>
            </w:pPr>
            <w:r w:rsidRPr="00A94B93">
              <w:rPr>
                <w:rFonts w:ascii="Arial" w:hAnsi="Arial" w:cs="Arial"/>
                <w:sz w:val="18"/>
                <w:szCs w:val="18"/>
              </w:rPr>
              <w:t>Institutional or regulatory measures</w:t>
            </w:r>
          </w:p>
        </w:tc>
        <w:tc>
          <w:tcPr>
            <w:tcW w:w="0" w:type="auto"/>
            <w:hideMark/>
          </w:tcPr>
          <w:p w14:paraId="16F9BE91" w14:textId="77777777" w:rsidR="00330725" w:rsidRPr="00A94B93" w:rsidRDefault="007D65CF" w:rsidP="00330725">
            <w:pPr>
              <w:rPr>
                <w:rFonts w:ascii="Arial" w:hAnsi="Arial" w:cs="Arial"/>
                <w:sz w:val="18"/>
                <w:szCs w:val="18"/>
              </w:rPr>
            </w:pPr>
            <w:r w:rsidRPr="00A94B93">
              <w:rPr>
                <w:rFonts w:ascii="Arial" w:hAnsi="Arial" w:cs="Arial"/>
                <w:sz w:val="18"/>
                <w:szCs w:val="18"/>
              </w:rPr>
              <w:t>Water pricing, allocation rules, basin governance</w:t>
            </w:r>
          </w:p>
        </w:tc>
        <w:tc>
          <w:tcPr>
            <w:tcW w:w="0" w:type="auto"/>
            <w:hideMark/>
          </w:tcPr>
          <w:p w14:paraId="06108949" w14:textId="77777777" w:rsidR="00330725" w:rsidRPr="00A94B93" w:rsidRDefault="007D65CF" w:rsidP="00330725">
            <w:pPr>
              <w:rPr>
                <w:rFonts w:ascii="Arial" w:hAnsi="Arial" w:cs="Arial"/>
                <w:sz w:val="18"/>
                <w:szCs w:val="18"/>
              </w:rPr>
            </w:pPr>
            <w:r w:rsidRPr="00A94B93">
              <w:rPr>
                <w:rFonts w:ascii="Arial" w:hAnsi="Arial" w:cs="Arial"/>
                <w:sz w:val="18"/>
                <w:szCs w:val="18"/>
              </w:rPr>
              <w:t>Physical infrastructure alone</w:t>
            </w:r>
          </w:p>
        </w:tc>
        <w:tc>
          <w:tcPr>
            <w:tcW w:w="0" w:type="auto"/>
            <w:hideMark/>
          </w:tcPr>
          <w:p w14:paraId="436F695F" w14:textId="77777777" w:rsidR="00330725" w:rsidRPr="00A94B93" w:rsidRDefault="007D65CF" w:rsidP="00330725">
            <w:pPr>
              <w:rPr>
                <w:rFonts w:ascii="Arial" w:hAnsi="Arial" w:cs="Arial"/>
                <w:sz w:val="18"/>
                <w:szCs w:val="18"/>
              </w:rPr>
            </w:pPr>
            <w:r w:rsidRPr="00A94B93">
              <w:rPr>
                <w:rFonts w:ascii="Arial" w:hAnsi="Arial" w:cs="Arial"/>
                <w:sz w:val="18"/>
                <w:szCs w:val="18"/>
              </w:rPr>
              <w:t>Pricing levels, allocation quotas, implementation year</w:t>
            </w:r>
          </w:p>
        </w:tc>
      </w:tr>
      <w:tr w:rsidR="00C7772E" w:rsidRPr="00A94B93" w14:paraId="795E2535" w14:textId="77777777" w:rsidTr="00156EA4">
        <w:tc>
          <w:tcPr>
            <w:tcW w:w="0" w:type="auto"/>
            <w:hideMark/>
          </w:tcPr>
          <w:p w14:paraId="0173518C" w14:textId="77777777" w:rsidR="00330725" w:rsidRPr="00A94B93" w:rsidRDefault="007D65CF" w:rsidP="00330725">
            <w:pPr>
              <w:rPr>
                <w:rFonts w:ascii="Arial" w:hAnsi="Arial" w:cs="Arial"/>
                <w:sz w:val="18"/>
                <w:szCs w:val="18"/>
              </w:rPr>
            </w:pPr>
            <w:r w:rsidRPr="00A94B93">
              <w:rPr>
                <w:rFonts w:ascii="Arial" w:hAnsi="Arial" w:cs="Arial"/>
                <w:b/>
                <w:bCs/>
                <w:sz w:val="18"/>
                <w:szCs w:val="18"/>
              </w:rPr>
              <w:t>(iv) Water Storage &amp; Infrastructure Development</w:t>
            </w:r>
          </w:p>
        </w:tc>
        <w:tc>
          <w:tcPr>
            <w:tcW w:w="0" w:type="auto"/>
            <w:hideMark/>
          </w:tcPr>
          <w:p w14:paraId="400C1198" w14:textId="77777777" w:rsidR="00330725" w:rsidRPr="00A94B93" w:rsidRDefault="007D65CF" w:rsidP="00330725">
            <w:pPr>
              <w:rPr>
                <w:rFonts w:ascii="Arial" w:hAnsi="Arial" w:cs="Arial"/>
                <w:sz w:val="18"/>
                <w:szCs w:val="18"/>
              </w:rPr>
            </w:pPr>
            <w:r w:rsidRPr="00A94B93">
              <w:rPr>
                <w:rFonts w:ascii="Arial" w:hAnsi="Arial" w:cs="Arial"/>
                <w:sz w:val="18"/>
                <w:szCs w:val="18"/>
              </w:rPr>
              <w:t>Physical infrastructure to store or distribute water</w:t>
            </w:r>
          </w:p>
        </w:tc>
        <w:tc>
          <w:tcPr>
            <w:tcW w:w="0" w:type="auto"/>
            <w:hideMark/>
          </w:tcPr>
          <w:p w14:paraId="2A0BD4BB" w14:textId="77777777" w:rsidR="00330725" w:rsidRPr="00263B4A" w:rsidRDefault="007D65CF" w:rsidP="00330725">
            <w:pPr>
              <w:rPr>
                <w:rFonts w:ascii="Arial" w:hAnsi="Arial" w:cs="Arial"/>
                <w:sz w:val="18"/>
                <w:szCs w:val="18"/>
                <w:lang w:val="fr-CH"/>
              </w:rPr>
            </w:pPr>
            <w:r w:rsidRPr="00263B4A">
              <w:rPr>
                <w:rFonts w:ascii="Arial" w:hAnsi="Arial" w:cs="Arial"/>
                <w:sz w:val="18"/>
                <w:szCs w:val="18"/>
                <w:lang w:val="fr-CH"/>
              </w:rPr>
              <w:t>Dams, reservoirs, irrigation canals, recharge structures</w:t>
            </w:r>
          </w:p>
        </w:tc>
        <w:tc>
          <w:tcPr>
            <w:tcW w:w="0" w:type="auto"/>
            <w:hideMark/>
          </w:tcPr>
          <w:p w14:paraId="22ECC714" w14:textId="77777777" w:rsidR="00330725" w:rsidRPr="00A94B93" w:rsidRDefault="007D65CF" w:rsidP="00330725">
            <w:pPr>
              <w:rPr>
                <w:rFonts w:ascii="Arial" w:hAnsi="Arial" w:cs="Arial"/>
                <w:sz w:val="18"/>
                <w:szCs w:val="18"/>
              </w:rPr>
            </w:pPr>
            <w:r w:rsidRPr="00A94B93">
              <w:rPr>
                <w:rFonts w:ascii="Arial" w:hAnsi="Arial" w:cs="Arial"/>
                <w:sz w:val="18"/>
                <w:szCs w:val="18"/>
              </w:rPr>
              <w:t>Purely institutional reforms</w:t>
            </w:r>
          </w:p>
        </w:tc>
        <w:tc>
          <w:tcPr>
            <w:tcW w:w="0" w:type="auto"/>
            <w:hideMark/>
          </w:tcPr>
          <w:p w14:paraId="709E0621" w14:textId="77777777" w:rsidR="00330725" w:rsidRPr="00A94B93" w:rsidRDefault="007D65CF" w:rsidP="00330725">
            <w:pPr>
              <w:rPr>
                <w:rFonts w:ascii="Arial" w:hAnsi="Arial" w:cs="Arial"/>
                <w:sz w:val="18"/>
                <w:szCs w:val="18"/>
              </w:rPr>
            </w:pPr>
            <w:r w:rsidRPr="00A94B93">
              <w:rPr>
                <w:rFonts w:ascii="Arial" w:hAnsi="Arial" w:cs="Arial"/>
                <w:sz w:val="18"/>
                <w:szCs w:val="18"/>
              </w:rPr>
              <w:t>Storage capacity (m³), number of structures, investment</w:t>
            </w:r>
          </w:p>
        </w:tc>
      </w:tr>
      <w:tr w:rsidR="00C7772E" w:rsidRPr="00A94B93" w14:paraId="7009787D" w14:textId="77777777" w:rsidTr="00156EA4">
        <w:tc>
          <w:tcPr>
            <w:tcW w:w="0" w:type="auto"/>
            <w:hideMark/>
          </w:tcPr>
          <w:p w14:paraId="2BC660F6" w14:textId="40A0C6A1" w:rsidR="00330725" w:rsidRPr="00A94B93" w:rsidRDefault="007D65CF" w:rsidP="00330725">
            <w:pPr>
              <w:rPr>
                <w:rFonts w:ascii="Arial" w:hAnsi="Arial" w:cs="Arial"/>
                <w:sz w:val="18"/>
                <w:szCs w:val="18"/>
              </w:rPr>
            </w:pPr>
            <w:r w:rsidRPr="00A94B93">
              <w:rPr>
                <w:rFonts w:ascii="Arial" w:hAnsi="Arial" w:cs="Arial"/>
                <w:b/>
                <w:bCs/>
                <w:sz w:val="18"/>
                <w:szCs w:val="18"/>
              </w:rPr>
              <w:t>(v) Demand Management/Conservation</w:t>
            </w:r>
          </w:p>
        </w:tc>
        <w:tc>
          <w:tcPr>
            <w:tcW w:w="0" w:type="auto"/>
            <w:hideMark/>
          </w:tcPr>
          <w:p w14:paraId="748276D6" w14:textId="77777777" w:rsidR="00330725" w:rsidRPr="00A94B93" w:rsidRDefault="007D65CF" w:rsidP="00330725">
            <w:pPr>
              <w:rPr>
                <w:rFonts w:ascii="Arial" w:hAnsi="Arial" w:cs="Arial"/>
                <w:sz w:val="18"/>
                <w:szCs w:val="18"/>
              </w:rPr>
            </w:pPr>
            <w:r w:rsidRPr="00A94B93">
              <w:rPr>
                <w:rFonts w:ascii="Arial" w:hAnsi="Arial" w:cs="Arial"/>
                <w:sz w:val="18"/>
                <w:szCs w:val="18"/>
              </w:rPr>
              <w:t>Reducing agricultural water demand</w:t>
            </w:r>
          </w:p>
        </w:tc>
        <w:tc>
          <w:tcPr>
            <w:tcW w:w="0" w:type="auto"/>
            <w:hideMark/>
          </w:tcPr>
          <w:p w14:paraId="4C15D5CB" w14:textId="77777777" w:rsidR="00330725" w:rsidRPr="00A94B93" w:rsidRDefault="007D65CF" w:rsidP="00330725">
            <w:pPr>
              <w:rPr>
                <w:rFonts w:ascii="Arial" w:hAnsi="Arial" w:cs="Arial"/>
                <w:sz w:val="18"/>
                <w:szCs w:val="18"/>
              </w:rPr>
            </w:pPr>
            <w:r w:rsidRPr="00A94B93">
              <w:rPr>
                <w:rFonts w:ascii="Arial" w:hAnsi="Arial" w:cs="Arial"/>
                <w:sz w:val="18"/>
                <w:szCs w:val="18"/>
              </w:rPr>
              <w:t>Crop switching, conservation agriculture, deficit irrigation</w:t>
            </w:r>
          </w:p>
        </w:tc>
        <w:tc>
          <w:tcPr>
            <w:tcW w:w="0" w:type="auto"/>
            <w:hideMark/>
          </w:tcPr>
          <w:p w14:paraId="7CB7B5DE" w14:textId="77777777" w:rsidR="00330725" w:rsidRPr="00A94B93" w:rsidRDefault="007D65CF" w:rsidP="00330725">
            <w:pPr>
              <w:rPr>
                <w:rFonts w:ascii="Arial" w:hAnsi="Arial" w:cs="Arial"/>
                <w:sz w:val="18"/>
                <w:szCs w:val="18"/>
              </w:rPr>
            </w:pPr>
            <w:r w:rsidRPr="00A94B93">
              <w:rPr>
                <w:rFonts w:ascii="Arial" w:hAnsi="Arial" w:cs="Arial"/>
                <w:sz w:val="18"/>
                <w:szCs w:val="18"/>
              </w:rPr>
              <w:t>Supply expansion</w:t>
            </w:r>
          </w:p>
        </w:tc>
        <w:tc>
          <w:tcPr>
            <w:tcW w:w="0" w:type="auto"/>
            <w:hideMark/>
          </w:tcPr>
          <w:p w14:paraId="2EC8FFC8" w14:textId="77777777" w:rsidR="00330725" w:rsidRPr="00A94B93" w:rsidRDefault="007D65CF" w:rsidP="00330725">
            <w:pPr>
              <w:rPr>
                <w:rFonts w:ascii="Arial" w:hAnsi="Arial" w:cs="Arial"/>
                <w:sz w:val="18"/>
                <w:szCs w:val="18"/>
              </w:rPr>
            </w:pPr>
            <w:r w:rsidRPr="00A94B93">
              <w:rPr>
                <w:rFonts w:ascii="Arial" w:hAnsi="Arial" w:cs="Arial"/>
                <w:sz w:val="18"/>
                <w:szCs w:val="18"/>
              </w:rPr>
              <w:t>% demand reduction, crop area shifts, water savings</w:t>
            </w:r>
          </w:p>
        </w:tc>
      </w:tr>
    </w:tbl>
    <w:p w14:paraId="311384B8" w14:textId="77777777" w:rsidR="00330725" w:rsidRPr="00A94B93" w:rsidRDefault="00330725" w:rsidP="00330725"/>
    <w:p w14:paraId="5335F8F8" w14:textId="77777777" w:rsidR="00810C74" w:rsidRPr="00A94B93" w:rsidRDefault="00810C74" w:rsidP="00810C74"/>
    <w:p w14:paraId="349D2182" w14:textId="77B72137" w:rsidR="00F04B9D" w:rsidRPr="00A94B93" w:rsidRDefault="007D65CF" w:rsidP="000D2E32">
      <w:pPr>
        <w:jc w:val="both"/>
        <w:rPr>
          <w:rFonts w:ascii="Arial" w:hAnsi="Arial" w:cs="Arial"/>
          <w:b/>
          <w:bCs/>
          <w:sz w:val="22"/>
          <w:szCs w:val="22"/>
        </w:rPr>
      </w:pPr>
      <w:r w:rsidRPr="00A94B93">
        <w:rPr>
          <w:rFonts w:ascii="Arial" w:hAnsi="Arial" w:cs="Arial"/>
          <w:b/>
          <w:bCs/>
          <w:sz w:val="22"/>
          <w:szCs w:val="22"/>
        </w:rPr>
        <w:t>Irrigation strategies in National Adaptation Plans</w:t>
      </w:r>
    </w:p>
    <w:p w14:paraId="6CBE95F7" w14:textId="4654217E" w:rsidR="00CA40BB" w:rsidRPr="00A94B93" w:rsidRDefault="007D65CF" w:rsidP="000D2E32">
      <w:pPr>
        <w:spacing w:before="100" w:beforeAutospacing="1" w:after="100" w:afterAutospacing="1"/>
        <w:jc w:val="both"/>
        <w:rPr>
          <w:rFonts w:ascii="Arial" w:hAnsi="Arial" w:cs="Arial"/>
          <w:sz w:val="22"/>
          <w:szCs w:val="22"/>
          <w:lang w:eastAsia="en-US"/>
        </w:rPr>
      </w:pPr>
      <w:r w:rsidRPr="00A94B93">
        <w:rPr>
          <w:rFonts w:ascii="Arial" w:hAnsi="Arial" w:cs="Arial"/>
          <w:bCs/>
          <w:sz w:val="22"/>
          <w:szCs w:val="22"/>
          <w:lang w:eastAsia="en-US"/>
        </w:rPr>
        <w:t>The reviewed countries span all major global regions, although their representation is uneven. The largest share of NAPs in the dataset comes from SSA, with 31 countries, reflecting the strong engagement of LDCs in the NAP process. LAC represents the second largest group with 14 countries, followed by EUR  with 12 countries and SEA  with 11 countries. SWA accounts for 7 countries, while NAM contributes 3 countries. OCE is represented by 6 countries, mostly small island developing states, and two countries belong to the CIS.</w:t>
      </w:r>
    </w:p>
    <w:p w14:paraId="668C2767" w14:textId="495C1302" w:rsidR="00CA40BB" w:rsidRPr="00A94B93" w:rsidRDefault="007D65CF" w:rsidP="000D2E32">
      <w:pPr>
        <w:spacing w:before="100" w:beforeAutospacing="1" w:after="100" w:afterAutospacing="1"/>
        <w:jc w:val="both"/>
        <w:rPr>
          <w:rFonts w:ascii="Arial" w:hAnsi="Arial" w:cs="Arial"/>
          <w:sz w:val="22"/>
          <w:szCs w:val="22"/>
          <w:lang w:eastAsia="en-US"/>
        </w:rPr>
      </w:pPr>
      <w:r w:rsidRPr="00A94B93">
        <w:rPr>
          <w:rFonts w:ascii="Arial" w:hAnsi="Arial" w:cs="Arial"/>
          <w:sz w:val="22"/>
          <w:szCs w:val="22"/>
          <w:lang w:eastAsia="en-US"/>
        </w:rPr>
        <w:t>Across regions, irrigation-related adaptation strategies are most frequently emphasized in SSA and SEA, where irrigation expansion, water harvesting, and irrigation infrastructure development are typically framed as key measures to increase food security and buffer rainfall variability. In contrast, EUR and other Annex I countries more frequently emphasize water governance reforms, drought planning frameworks, and irrigation efficiency improvements rather than large-scale irrigation expansion.</w:t>
      </w:r>
    </w:p>
    <w:p w14:paraId="29D0923B" w14:textId="43ABDF41" w:rsidR="00CA40BB" w:rsidRPr="00A94B93" w:rsidRDefault="007D65CF" w:rsidP="000D2E32">
      <w:pPr>
        <w:spacing w:before="100" w:beforeAutospacing="1" w:after="100" w:afterAutospacing="1"/>
        <w:jc w:val="both"/>
        <w:rPr>
          <w:rFonts w:ascii="Arial" w:hAnsi="Arial" w:cs="Arial"/>
          <w:sz w:val="22"/>
          <w:szCs w:val="22"/>
          <w:lang w:eastAsia="en-US"/>
        </w:rPr>
      </w:pPr>
      <w:r w:rsidRPr="00A94B93">
        <w:rPr>
          <w:rFonts w:ascii="Arial" w:hAnsi="Arial" w:cs="Arial"/>
          <w:sz w:val="22"/>
          <w:szCs w:val="22"/>
          <w:lang w:eastAsia="en-US"/>
        </w:rPr>
        <w:t>Despite the widespread inclusion of irrigation in agricultural adaptation planning, explicit quantitative irrigation targets remain relatively uncommon, with most NAPs framing irrigation within broader water resource management or agricultural resilience strategies rather than specifying measurable goals for irrigation expansion or efficiency.</w:t>
      </w:r>
    </w:p>
    <w:p w14:paraId="164FA1B2" w14:textId="21E589A6" w:rsidR="00090EC3" w:rsidRPr="00A94B93" w:rsidRDefault="007D65CF" w:rsidP="00090EC3">
      <w:pPr>
        <w:pStyle w:val="Caption"/>
        <w:keepNext/>
        <w:rPr>
          <w:rFonts w:ascii="Arial" w:hAnsi="Arial" w:cs="Arial"/>
          <w:i w:val="0"/>
          <w:color w:val="000000" w:themeColor="text1"/>
          <w:sz w:val="16"/>
        </w:rPr>
      </w:pPr>
      <w:r w:rsidRPr="00A94B93">
        <w:rPr>
          <w:rFonts w:ascii="Arial" w:hAnsi="Arial" w:cs="Arial"/>
          <w:b/>
          <w:bCs/>
          <w:i w:val="0"/>
          <w:color w:val="000000" w:themeColor="text1"/>
          <w:sz w:val="16"/>
        </w:rPr>
        <w:t xml:space="preserve">Supplementary Table </w:t>
      </w:r>
      <w:r w:rsidRPr="00A94B93">
        <w:rPr>
          <w:rFonts w:ascii="Arial" w:hAnsi="Arial" w:cs="Arial"/>
          <w:b/>
          <w:bCs/>
          <w:i w:val="0"/>
          <w:color w:val="000000" w:themeColor="text1"/>
          <w:sz w:val="16"/>
        </w:rPr>
        <w:fldChar w:fldCharType="begin"/>
      </w:r>
      <w:r w:rsidRPr="00A94B93">
        <w:rPr>
          <w:rFonts w:ascii="Arial" w:hAnsi="Arial" w:cs="Arial"/>
          <w:b/>
          <w:bCs/>
          <w:i w:val="0"/>
          <w:color w:val="000000" w:themeColor="text1"/>
          <w:sz w:val="16"/>
        </w:rPr>
        <w:instrText xml:space="preserve"> SEQ Supplementary_Table \* ARABIC </w:instrText>
      </w:r>
      <w:r w:rsidRPr="00A94B93">
        <w:rPr>
          <w:rFonts w:ascii="Arial" w:hAnsi="Arial" w:cs="Arial"/>
          <w:b/>
          <w:bCs/>
          <w:i w:val="0"/>
          <w:color w:val="000000" w:themeColor="text1"/>
          <w:sz w:val="16"/>
        </w:rPr>
        <w:fldChar w:fldCharType="separate"/>
      </w:r>
      <w:r w:rsidRPr="00A94B93">
        <w:rPr>
          <w:rFonts w:ascii="Arial" w:hAnsi="Arial" w:cs="Arial"/>
          <w:b/>
          <w:bCs/>
          <w:i w:val="0"/>
          <w:color w:val="000000" w:themeColor="text1"/>
          <w:sz w:val="16"/>
        </w:rPr>
        <w:t>7</w:t>
      </w:r>
      <w:r w:rsidRPr="00A94B93">
        <w:rPr>
          <w:rFonts w:ascii="Arial" w:hAnsi="Arial" w:cs="Arial"/>
          <w:b/>
          <w:bCs/>
          <w:i w:val="0"/>
          <w:color w:val="000000" w:themeColor="text1"/>
          <w:sz w:val="16"/>
        </w:rPr>
        <w:fldChar w:fldCharType="end"/>
      </w:r>
      <w:r w:rsidR="0072358E" w:rsidRPr="00A94B93">
        <w:rPr>
          <w:rFonts w:ascii="Arial" w:hAnsi="Arial" w:cs="Arial"/>
          <w:b/>
          <w:bCs/>
          <w:i w:val="0"/>
          <w:color w:val="000000" w:themeColor="text1"/>
          <w:sz w:val="16"/>
        </w:rPr>
        <w:t xml:space="preserve"> | Main irrigation adaptation strategies identified in </w:t>
      </w:r>
      <w:r w:rsidRPr="00A94B93">
        <w:rPr>
          <w:rFonts w:ascii="Arial" w:hAnsi="Arial" w:cs="Arial"/>
          <w:b/>
          <w:bCs/>
          <w:i w:val="0"/>
          <w:color w:val="000000"/>
          <w:sz w:val="16"/>
        </w:rPr>
        <w:t>national adaptation plans</w:t>
      </w:r>
      <w:r w:rsidR="0072358E" w:rsidRPr="00A94B93">
        <w:rPr>
          <w:rFonts w:ascii="Arial" w:hAnsi="Arial" w:cs="Arial"/>
          <w:b/>
          <w:bCs/>
          <w:i w:val="0"/>
          <w:color w:val="000000" w:themeColor="text1"/>
          <w:sz w:val="16"/>
        </w:rPr>
        <w:t xml:space="preserve"> (NAPs).</w:t>
      </w:r>
      <w:r w:rsidRPr="00A94B93">
        <w:rPr>
          <w:rFonts w:ascii="Arial" w:hAnsi="Arial" w:cs="Arial"/>
          <w:i w:val="0"/>
          <w:color w:val="000000"/>
          <w:sz w:val="16"/>
        </w:rPr>
        <w:t xml:space="preserve"> </w:t>
      </w:r>
      <w:r w:rsidR="0072358E" w:rsidRPr="00A94B93">
        <w:rPr>
          <w:rFonts w:ascii="Arial" w:hAnsi="Arial" w:cs="Arial"/>
          <w:i w:val="0"/>
          <w:color w:val="000000" w:themeColor="text1"/>
          <w:sz w:val="16"/>
        </w:rPr>
        <w:t xml:space="preserve">Summary the dominant irrigation and agricultural water management strategies reported across </w:t>
      </w:r>
      <w:r w:rsidRPr="00A94B93">
        <w:rPr>
          <w:rFonts w:ascii="Arial" w:hAnsi="Arial" w:cs="Arial"/>
          <w:i w:val="0"/>
          <w:color w:val="000000"/>
          <w:sz w:val="16"/>
        </w:rPr>
        <w:t xml:space="preserve">the </w:t>
      </w:r>
      <w:r w:rsidR="0072358E" w:rsidRPr="00A94B93">
        <w:rPr>
          <w:rFonts w:ascii="Arial" w:hAnsi="Arial" w:cs="Arial"/>
          <w:i w:val="0"/>
          <w:color w:val="000000" w:themeColor="text1"/>
          <w:sz w:val="16"/>
        </w:rPr>
        <w:t xml:space="preserve">reviewed NAPs, including their </w:t>
      </w:r>
      <w:r w:rsidRPr="00A94B93">
        <w:rPr>
          <w:rFonts w:ascii="Arial" w:hAnsi="Arial" w:cs="Arial"/>
          <w:i w:val="0"/>
          <w:color w:val="000000"/>
          <w:sz w:val="16"/>
        </w:rPr>
        <w:t>descriptions, the</w:t>
      </w:r>
      <w:r w:rsidR="0072358E" w:rsidRPr="00A94B93">
        <w:rPr>
          <w:rFonts w:ascii="Arial" w:hAnsi="Arial" w:cs="Arial"/>
          <w:i w:val="0"/>
          <w:color w:val="000000" w:themeColor="text1"/>
          <w:sz w:val="16"/>
        </w:rPr>
        <w:t xml:space="preserve"> typical regions where they are observed, the number of countries reporting the measure, and the share of NAPs in which each strategy appears</w:t>
      </w:r>
    </w:p>
    <w:tbl>
      <w:tblPr>
        <w:tblStyle w:val="TableGrid"/>
        <w:tblW w:w="0" w:type="auto"/>
        <w:tblLook w:val="04A0" w:firstRow="1" w:lastRow="0" w:firstColumn="1" w:lastColumn="0" w:noHBand="0" w:noVBand="1"/>
      </w:tblPr>
      <w:tblGrid>
        <w:gridCol w:w="2154"/>
        <w:gridCol w:w="3263"/>
        <w:gridCol w:w="1589"/>
        <w:gridCol w:w="1121"/>
        <w:gridCol w:w="889"/>
      </w:tblGrid>
      <w:tr w:rsidR="00C7772E" w:rsidRPr="00A94B93" w14:paraId="4B4408DE" w14:textId="77777777" w:rsidTr="000D2E32">
        <w:tc>
          <w:tcPr>
            <w:tcW w:w="0" w:type="auto"/>
            <w:hideMark/>
          </w:tcPr>
          <w:p w14:paraId="64EE7316"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Irrigation adaptation strategy</w:t>
            </w:r>
          </w:p>
        </w:tc>
        <w:tc>
          <w:tcPr>
            <w:tcW w:w="0" w:type="auto"/>
            <w:hideMark/>
          </w:tcPr>
          <w:p w14:paraId="2AC21046"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Description</w:t>
            </w:r>
          </w:p>
        </w:tc>
        <w:tc>
          <w:tcPr>
            <w:tcW w:w="0" w:type="auto"/>
            <w:hideMark/>
          </w:tcPr>
          <w:p w14:paraId="71F71BE0"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Typical regions where observed</w:t>
            </w:r>
          </w:p>
        </w:tc>
        <w:tc>
          <w:tcPr>
            <w:tcW w:w="0" w:type="auto"/>
            <w:hideMark/>
          </w:tcPr>
          <w:p w14:paraId="2FF56766"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Countries (n)</w:t>
            </w:r>
          </w:p>
        </w:tc>
        <w:tc>
          <w:tcPr>
            <w:tcW w:w="0" w:type="auto"/>
            <w:hideMark/>
          </w:tcPr>
          <w:p w14:paraId="748C73D1" w14:textId="77777777" w:rsidR="00090EC3" w:rsidRPr="00A94B93" w:rsidRDefault="007D65CF" w:rsidP="00090EC3">
            <w:pPr>
              <w:jc w:val="center"/>
              <w:rPr>
                <w:rFonts w:ascii="Arial" w:hAnsi="Arial" w:cs="Arial"/>
                <w:b/>
                <w:bCs/>
                <w:sz w:val="18"/>
                <w:szCs w:val="22"/>
                <w:lang w:eastAsia="en-US"/>
              </w:rPr>
            </w:pPr>
            <w:r w:rsidRPr="00A94B93">
              <w:rPr>
                <w:rFonts w:ascii="Arial" w:hAnsi="Arial" w:cs="Arial"/>
                <w:b/>
                <w:bCs/>
                <w:sz w:val="18"/>
                <w:szCs w:val="22"/>
                <w:lang w:eastAsia="en-US"/>
              </w:rPr>
              <w:t>Share of NAPs</w:t>
            </w:r>
          </w:p>
        </w:tc>
      </w:tr>
      <w:tr w:rsidR="00C7772E" w:rsidRPr="00A94B93" w14:paraId="703EF0C3" w14:textId="77777777" w:rsidTr="000D2E32">
        <w:tc>
          <w:tcPr>
            <w:tcW w:w="0" w:type="auto"/>
            <w:hideMark/>
          </w:tcPr>
          <w:p w14:paraId="0C1514E1"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Irrigation expansion</w:t>
            </w:r>
          </w:p>
        </w:tc>
        <w:tc>
          <w:tcPr>
            <w:tcW w:w="0" w:type="auto"/>
            <w:hideMark/>
          </w:tcPr>
          <w:p w14:paraId="1FCEA241"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Development of new irrigation schemes or expansion of irrigated areas</w:t>
            </w:r>
          </w:p>
        </w:tc>
        <w:tc>
          <w:tcPr>
            <w:tcW w:w="0" w:type="auto"/>
            <w:hideMark/>
          </w:tcPr>
          <w:p w14:paraId="55335906" w14:textId="70E6F135" w:rsidR="00090EC3" w:rsidRPr="00A94B93" w:rsidRDefault="000D2E32" w:rsidP="00090EC3">
            <w:pPr>
              <w:rPr>
                <w:rFonts w:ascii="Arial" w:hAnsi="Arial" w:cs="Arial"/>
                <w:sz w:val="18"/>
                <w:szCs w:val="22"/>
                <w:lang w:eastAsia="en-US"/>
              </w:rPr>
            </w:pPr>
            <w:r w:rsidRPr="00A94B93">
              <w:rPr>
                <w:rFonts w:ascii="Arial" w:hAnsi="Arial" w:cs="Arial"/>
                <w:sz w:val="18"/>
                <w:szCs w:val="22"/>
                <w:lang w:eastAsia="en-US"/>
              </w:rPr>
              <w:t>SSA, SEA and LAC</w:t>
            </w:r>
          </w:p>
        </w:tc>
        <w:tc>
          <w:tcPr>
            <w:tcW w:w="0" w:type="auto"/>
            <w:hideMark/>
          </w:tcPr>
          <w:p w14:paraId="2DEB2AF9"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28</w:t>
            </w:r>
          </w:p>
        </w:tc>
        <w:tc>
          <w:tcPr>
            <w:tcW w:w="0" w:type="auto"/>
            <w:hideMark/>
          </w:tcPr>
          <w:p w14:paraId="31DC6C99"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33%</w:t>
            </w:r>
          </w:p>
        </w:tc>
      </w:tr>
      <w:tr w:rsidR="00C7772E" w:rsidRPr="00A94B93" w14:paraId="7B52EE92" w14:textId="77777777" w:rsidTr="000D2E32">
        <w:tc>
          <w:tcPr>
            <w:tcW w:w="0" w:type="auto"/>
            <w:hideMark/>
          </w:tcPr>
          <w:p w14:paraId="39A7581C"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Water storage and infrastructure development</w:t>
            </w:r>
          </w:p>
        </w:tc>
        <w:tc>
          <w:tcPr>
            <w:tcW w:w="0" w:type="auto"/>
            <w:hideMark/>
          </w:tcPr>
          <w:p w14:paraId="63EBF9F8"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Construction or rehabilitation of reservoirs, canals, water harvesting, and irrigation infrastructure</w:t>
            </w:r>
          </w:p>
        </w:tc>
        <w:tc>
          <w:tcPr>
            <w:tcW w:w="0" w:type="auto"/>
            <w:hideMark/>
          </w:tcPr>
          <w:p w14:paraId="6EE18A17" w14:textId="6CE55721"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SSA, SEA, and LAC</w:t>
            </w:r>
          </w:p>
        </w:tc>
        <w:tc>
          <w:tcPr>
            <w:tcW w:w="0" w:type="auto"/>
            <w:hideMark/>
          </w:tcPr>
          <w:p w14:paraId="5D7B7CE1"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36</w:t>
            </w:r>
          </w:p>
        </w:tc>
        <w:tc>
          <w:tcPr>
            <w:tcW w:w="0" w:type="auto"/>
            <w:hideMark/>
          </w:tcPr>
          <w:p w14:paraId="6572AC90"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42%</w:t>
            </w:r>
          </w:p>
        </w:tc>
      </w:tr>
      <w:tr w:rsidR="00C7772E" w:rsidRPr="00A94B93" w14:paraId="33D7B68A" w14:textId="77777777" w:rsidTr="000D2E32">
        <w:tc>
          <w:tcPr>
            <w:tcW w:w="0" w:type="auto"/>
            <w:hideMark/>
          </w:tcPr>
          <w:p w14:paraId="37974436"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Irrigation efficiency improvements</w:t>
            </w:r>
          </w:p>
        </w:tc>
        <w:tc>
          <w:tcPr>
            <w:tcW w:w="0" w:type="auto"/>
            <w:hideMark/>
          </w:tcPr>
          <w:p w14:paraId="4120981F"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Modern irrigation technologies, improved conveyance systems, precision irrigation, modernization of irrigation networks</w:t>
            </w:r>
          </w:p>
        </w:tc>
        <w:tc>
          <w:tcPr>
            <w:tcW w:w="0" w:type="auto"/>
            <w:hideMark/>
          </w:tcPr>
          <w:p w14:paraId="1A78A233" w14:textId="1D63A0DD"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SWA, EUR, CIS, and SEA</w:t>
            </w:r>
          </w:p>
        </w:tc>
        <w:tc>
          <w:tcPr>
            <w:tcW w:w="0" w:type="auto"/>
            <w:hideMark/>
          </w:tcPr>
          <w:p w14:paraId="20F33634"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19</w:t>
            </w:r>
          </w:p>
        </w:tc>
        <w:tc>
          <w:tcPr>
            <w:tcW w:w="0" w:type="auto"/>
            <w:hideMark/>
          </w:tcPr>
          <w:p w14:paraId="2D731ACB"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22%</w:t>
            </w:r>
          </w:p>
        </w:tc>
      </w:tr>
      <w:tr w:rsidR="00C7772E" w:rsidRPr="00A94B93" w14:paraId="3225A3EF" w14:textId="77777777" w:rsidTr="000D2E32">
        <w:tc>
          <w:tcPr>
            <w:tcW w:w="0" w:type="auto"/>
            <w:hideMark/>
          </w:tcPr>
          <w:p w14:paraId="758288F9"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Governance and water allocation reforms</w:t>
            </w:r>
          </w:p>
        </w:tc>
        <w:tc>
          <w:tcPr>
            <w:tcW w:w="0" w:type="auto"/>
            <w:hideMark/>
          </w:tcPr>
          <w:p w14:paraId="2BCDA52E"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Integrated water resource management, water allocation reform, drought governance frameworks</w:t>
            </w:r>
          </w:p>
        </w:tc>
        <w:tc>
          <w:tcPr>
            <w:tcW w:w="0" w:type="auto"/>
            <w:hideMark/>
          </w:tcPr>
          <w:p w14:paraId="0B469EC5" w14:textId="7C6794D3"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EUR, and LAC</w:t>
            </w:r>
          </w:p>
        </w:tc>
        <w:tc>
          <w:tcPr>
            <w:tcW w:w="0" w:type="auto"/>
            <w:hideMark/>
          </w:tcPr>
          <w:p w14:paraId="2F45A2DD"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24</w:t>
            </w:r>
          </w:p>
        </w:tc>
        <w:tc>
          <w:tcPr>
            <w:tcW w:w="0" w:type="auto"/>
            <w:hideMark/>
          </w:tcPr>
          <w:p w14:paraId="1D85D413"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28%</w:t>
            </w:r>
          </w:p>
        </w:tc>
      </w:tr>
      <w:tr w:rsidR="00C7772E" w:rsidRPr="00A94B93" w14:paraId="4FA043EC" w14:textId="77777777" w:rsidTr="000D2E32">
        <w:tc>
          <w:tcPr>
            <w:tcW w:w="0" w:type="auto"/>
            <w:hideMark/>
          </w:tcPr>
          <w:p w14:paraId="690EE927"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lastRenderedPageBreak/>
              <w:t>Demand management and conservation strategies</w:t>
            </w:r>
          </w:p>
        </w:tc>
        <w:tc>
          <w:tcPr>
            <w:tcW w:w="0" w:type="auto"/>
            <w:hideMark/>
          </w:tcPr>
          <w:p w14:paraId="7C137B7E"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Water pricing, water-saving policies, drought preparedness planning</w:t>
            </w:r>
          </w:p>
        </w:tc>
        <w:tc>
          <w:tcPr>
            <w:tcW w:w="0" w:type="auto"/>
            <w:hideMark/>
          </w:tcPr>
          <w:p w14:paraId="12759A6B" w14:textId="1E147764"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EUR, NAM, and OCE</w:t>
            </w:r>
          </w:p>
        </w:tc>
        <w:tc>
          <w:tcPr>
            <w:tcW w:w="0" w:type="auto"/>
            <w:hideMark/>
          </w:tcPr>
          <w:p w14:paraId="44B1C846"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14</w:t>
            </w:r>
          </w:p>
        </w:tc>
        <w:tc>
          <w:tcPr>
            <w:tcW w:w="0" w:type="auto"/>
            <w:hideMark/>
          </w:tcPr>
          <w:p w14:paraId="735CF141"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16%</w:t>
            </w:r>
          </w:p>
        </w:tc>
      </w:tr>
      <w:tr w:rsidR="00C7772E" w:rsidRPr="00A94B93" w14:paraId="1510C53F" w14:textId="77777777" w:rsidTr="000D2E32">
        <w:tc>
          <w:tcPr>
            <w:tcW w:w="0" w:type="auto"/>
            <w:hideMark/>
          </w:tcPr>
          <w:p w14:paraId="525A9192" w14:textId="77777777" w:rsidR="00090EC3" w:rsidRPr="00A94B93" w:rsidRDefault="007D65CF" w:rsidP="00090EC3">
            <w:pPr>
              <w:rPr>
                <w:rFonts w:ascii="Arial" w:hAnsi="Arial" w:cs="Arial"/>
                <w:sz w:val="18"/>
                <w:szCs w:val="22"/>
                <w:lang w:eastAsia="en-US"/>
              </w:rPr>
            </w:pPr>
            <w:r w:rsidRPr="00A94B93">
              <w:rPr>
                <w:rFonts w:ascii="Arial" w:hAnsi="Arial" w:cs="Arial"/>
                <w:b/>
                <w:bCs/>
                <w:sz w:val="18"/>
                <w:szCs w:val="22"/>
                <w:lang w:eastAsia="en-US"/>
              </w:rPr>
              <w:t>Quantified irrigation targets</w:t>
            </w:r>
          </w:p>
        </w:tc>
        <w:tc>
          <w:tcPr>
            <w:tcW w:w="0" w:type="auto"/>
            <w:hideMark/>
          </w:tcPr>
          <w:p w14:paraId="778F69E6"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Explicit numerical targets for irrigation expansion, infrastructure, or efficiency improvements</w:t>
            </w:r>
          </w:p>
        </w:tc>
        <w:tc>
          <w:tcPr>
            <w:tcW w:w="0" w:type="auto"/>
            <w:hideMark/>
          </w:tcPr>
          <w:p w14:paraId="53DE90EB" w14:textId="5A041B90"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Limited number of countries mainly LDCs</w:t>
            </w:r>
          </w:p>
        </w:tc>
        <w:tc>
          <w:tcPr>
            <w:tcW w:w="0" w:type="auto"/>
            <w:hideMark/>
          </w:tcPr>
          <w:p w14:paraId="1C6A64A9"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9</w:t>
            </w:r>
          </w:p>
        </w:tc>
        <w:tc>
          <w:tcPr>
            <w:tcW w:w="0" w:type="auto"/>
            <w:hideMark/>
          </w:tcPr>
          <w:p w14:paraId="38A46057" w14:textId="77777777" w:rsidR="00090EC3" w:rsidRPr="00A94B93" w:rsidRDefault="007D65CF" w:rsidP="00090EC3">
            <w:pPr>
              <w:rPr>
                <w:rFonts w:ascii="Arial" w:hAnsi="Arial" w:cs="Arial"/>
                <w:sz w:val="18"/>
                <w:szCs w:val="22"/>
                <w:lang w:eastAsia="en-US"/>
              </w:rPr>
            </w:pPr>
            <w:r w:rsidRPr="00A94B93">
              <w:rPr>
                <w:rFonts w:ascii="Arial" w:hAnsi="Arial" w:cs="Arial"/>
                <w:sz w:val="18"/>
                <w:szCs w:val="22"/>
                <w:lang w:eastAsia="en-US"/>
              </w:rPr>
              <w:t>10%</w:t>
            </w:r>
          </w:p>
        </w:tc>
      </w:tr>
    </w:tbl>
    <w:p w14:paraId="2C9A1A5D" w14:textId="6B4F8704" w:rsidR="003050A6" w:rsidRPr="00A94B93" w:rsidRDefault="003050A6" w:rsidP="003050A6"/>
    <w:p w14:paraId="64FB98D1" w14:textId="0D21CAF3" w:rsidR="00456D36" w:rsidRPr="00A94B93" w:rsidRDefault="007D65CF">
      <w:r w:rsidRPr="00A94B93">
        <w:br w:type="page"/>
      </w:r>
    </w:p>
    <w:p w14:paraId="64737543" w14:textId="77777777" w:rsidR="0075185C" w:rsidRPr="00A94B93" w:rsidRDefault="0075185C" w:rsidP="003050A6"/>
    <w:p w14:paraId="79DE61EC" w14:textId="31F600A9" w:rsidR="0075185C" w:rsidRPr="00A94B93" w:rsidRDefault="007D65CF" w:rsidP="00456D36">
      <w:pPr>
        <w:pStyle w:val="Heading1"/>
      </w:pPr>
      <w:bookmarkStart w:id="6" w:name="_Toc227323106"/>
      <w:r w:rsidRPr="00A94B93">
        <w:t>References</w:t>
      </w:r>
      <w:bookmarkEnd w:id="6"/>
    </w:p>
    <w:p w14:paraId="7F296935" w14:textId="77777777" w:rsidR="00456D36" w:rsidRPr="00A94B93" w:rsidRDefault="00456D36" w:rsidP="00456D36"/>
    <w:p w14:paraId="3EF18B62" w14:textId="77777777" w:rsidR="00F05CC4" w:rsidRPr="00A94B93" w:rsidRDefault="007D65CF" w:rsidP="00F05CC4">
      <w:pPr>
        <w:pStyle w:val="Bibliography"/>
        <w:rPr>
          <w:rFonts w:ascii="Aptos" w:hAnsi="Aptos"/>
          <w:lang w:eastAsia="en-US"/>
        </w:rPr>
      </w:pPr>
      <w:r w:rsidRPr="00A94B93">
        <w:fldChar w:fldCharType="begin"/>
      </w:r>
      <w:r w:rsidRPr="00A94B93">
        <w:instrText xml:space="preserve"> ADDIN ZOTERO_BIBL {"uncited":[],"omitted":[],"custom":[]} CSL_BIBLIOGRAPHY </w:instrText>
      </w:r>
      <w:r w:rsidRPr="00A94B93">
        <w:fldChar w:fldCharType="separate"/>
      </w:r>
      <w:r w:rsidRPr="00A94B93">
        <w:rPr>
          <w:rFonts w:ascii="Aptos" w:hAnsi="Aptos"/>
          <w:lang w:eastAsia="en-US"/>
        </w:rPr>
        <w:t>1.</w:t>
      </w:r>
      <w:r w:rsidRPr="00A94B93">
        <w:rPr>
          <w:rFonts w:ascii="Aptos" w:hAnsi="Aptos"/>
          <w:lang w:eastAsia="en-US"/>
        </w:rPr>
        <w:tab/>
        <w:t xml:space="preserve">Mehta, P. </w:t>
      </w:r>
      <w:r w:rsidRPr="00A94B93">
        <w:rPr>
          <w:rFonts w:ascii="Aptos" w:hAnsi="Aptos"/>
          <w:i/>
          <w:iCs/>
          <w:lang w:eastAsia="en-US"/>
        </w:rPr>
        <w:t>et al.</w:t>
      </w:r>
      <w:r w:rsidRPr="00A94B93">
        <w:rPr>
          <w:rFonts w:ascii="Aptos" w:hAnsi="Aptos"/>
          <w:lang w:eastAsia="en-US"/>
        </w:rPr>
        <w:t xml:space="preserve"> Half of twenty-first century global irrigation expansion has been in water-stressed regions. </w:t>
      </w:r>
      <w:r w:rsidRPr="00A94B93">
        <w:rPr>
          <w:rFonts w:ascii="Aptos" w:hAnsi="Aptos"/>
          <w:i/>
          <w:iCs/>
          <w:lang w:eastAsia="en-US"/>
        </w:rPr>
        <w:t>Nat. Water</w:t>
      </w:r>
      <w:r w:rsidRPr="00A94B93">
        <w:rPr>
          <w:rFonts w:ascii="Aptos" w:hAnsi="Aptos"/>
          <w:lang w:eastAsia="en-US"/>
        </w:rPr>
        <w:t xml:space="preserve"> </w:t>
      </w:r>
      <w:r w:rsidRPr="00A94B93">
        <w:rPr>
          <w:rFonts w:ascii="Aptos" w:hAnsi="Aptos"/>
          <w:b/>
          <w:bCs/>
          <w:lang w:eastAsia="en-US"/>
        </w:rPr>
        <w:t>2</w:t>
      </w:r>
      <w:r w:rsidRPr="00A94B93">
        <w:rPr>
          <w:rFonts w:ascii="Aptos" w:hAnsi="Aptos"/>
          <w:lang w:eastAsia="en-US"/>
        </w:rPr>
        <w:t>, 254–261 (2024).</w:t>
      </w:r>
    </w:p>
    <w:p w14:paraId="537CFCAD" w14:textId="77777777" w:rsidR="00F05CC4" w:rsidRPr="00A94B93" w:rsidRDefault="007D65CF" w:rsidP="00F05CC4">
      <w:pPr>
        <w:pStyle w:val="Bibliography"/>
        <w:rPr>
          <w:rFonts w:ascii="Aptos" w:hAnsi="Aptos"/>
          <w:lang w:eastAsia="en-US"/>
        </w:rPr>
      </w:pPr>
      <w:r w:rsidRPr="00A94B93">
        <w:rPr>
          <w:rFonts w:ascii="Aptos" w:hAnsi="Aptos"/>
          <w:lang w:eastAsia="en-US"/>
        </w:rPr>
        <w:t>2.</w:t>
      </w:r>
      <w:r w:rsidRPr="00A94B93">
        <w:rPr>
          <w:rFonts w:ascii="Aptos" w:hAnsi="Aptos"/>
          <w:lang w:eastAsia="en-US"/>
        </w:rPr>
        <w:tab/>
        <w:t>Ensemble of CMIP6 derived reference and potential evapotranspiration with radiative and advective components | Scientific Data. https://www.nature.com/articles/s41597-023-02290-0.</w:t>
      </w:r>
    </w:p>
    <w:p w14:paraId="45841F86" w14:textId="7CF65D06" w:rsidR="0075185C" w:rsidRPr="00A94B93" w:rsidRDefault="007D65CF" w:rsidP="00F05CC4">
      <w:pPr>
        <w:pStyle w:val="Bibliography"/>
      </w:pPr>
      <w:r w:rsidRPr="00A94B93">
        <w:fldChar w:fldCharType="end"/>
      </w:r>
    </w:p>
    <w:sectPr w:rsidR="0075185C" w:rsidRPr="00A94B93">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ECEDFD" w14:textId="77777777" w:rsidR="00D165DB" w:rsidRPr="00A94B93" w:rsidRDefault="00D165DB">
      <w:r w:rsidRPr="00A94B93">
        <w:separator/>
      </w:r>
    </w:p>
  </w:endnote>
  <w:endnote w:type="continuationSeparator" w:id="0">
    <w:p w14:paraId="29D53B13" w14:textId="77777777" w:rsidR="00D165DB" w:rsidRPr="00A94B93" w:rsidRDefault="00D165DB">
      <w:r w:rsidRPr="00A94B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131980"/>
      <w:docPartObj>
        <w:docPartGallery w:val="Page Numbers (Bottom of Page)"/>
        <w:docPartUnique/>
      </w:docPartObj>
    </w:sdtPr>
    <w:sdtEndPr>
      <w:rPr>
        <w:noProof/>
      </w:rPr>
    </w:sdtEndPr>
    <w:sdtContent>
      <w:p w14:paraId="0B5FCBE0" w14:textId="75CD6C7E" w:rsidR="004504E0" w:rsidRPr="00A94B93" w:rsidRDefault="007D65CF">
        <w:pPr>
          <w:pStyle w:val="Footer"/>
          <w:jc w:val="right"/>
        </w:pPr>
        <w:r w:rsidRPr="00A94B93">
          <w:fldChar w:fldCharType="begin"/>
        </w:r>
        <w:r w:rsidRPr="00A94B93">
          <w:instrText xml:space="preserve"> PAGE   \* MERGEFORMAT </w:instrText>
        </w:r>
        <w:r w:rsidRPr="00A94B93">
          <w:fldChar w:fldCharType="separate"/>
        </w:r>
        <w:r w:rsidRPr="00A94B93">
          <w:rPr>
            <w:noProof/>
          </w:rPr>
          <w:t>2</w:t>
        </w:r>
        <w:r w:rsidRPr="00A94B93">
          <w:rPr>
            <w:noProof/>
          </w:rPr>
          <w:fldChar w:fldCharType="end"/>
        </w:r>
      </w:p>
    </w:sdtContent>
  </w:sdt>
  <w:p w14:paraId="2F1192D7" w14:textId="77777777" w:rsidR="004504E0" w:rsidRPr="00A94B93" w:rsidRDefault="004504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43ACE" w14:textId="77777777" w:rsidR="00D165DB" w:rsidRPr="00A94B93" w:rsidRDefault="00D165DB">
      <w:r w:rsidRPr="00A94B93">
        <w:separator/>
      </w:r>
    </w:p>
  </w:footnote>
  <w:footnote w:type="continuationSeparator" w:id="0">
    <w:p w14:paraId="240ABBF0" w14:textId="77777777" w:rsidR="00D165DB" w:rsidRPr="00A94B93" w:rsidRDefault="00D165DB">
      <w:r w:rsidRPr="00A94B9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81AADF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7C3BE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ED8C25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F69AC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16259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DCB1C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20BAB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4A58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8BB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5A604B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BA5B7D"/>
    <w:multiLevelType w:val="multilevel"/>
    <w:tmpl w:val="40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55F057B"/>
    <w:multiLevelType w:val="multilevel"/>
    <w:tmpl w:val="40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AF30F8"/>
    <w:multiLevelType w:val="multilevel"/>
    <w:tmpl w:val="23280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F55784"/>
    <w:multiLevelType w:val="multilevel"/>
    <w:tmpl w:val="724EB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5F4086"/>
    <w:multiLevelType w:val="multilevel"/>
    <w:tmpl w:val="40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79A03717"/>
    <w:multiLevelType w:val="hybridMultilevel"/>
    <w:tmpl w:val="C156A9FC"/>
    <w:lvl w:ilvl="0" w:tplc="CE60C3E4">
      <w:start w:val="1"/>
      <w:numFmt w:val="decimal"/>
      <w:lvlText w:val="%1."/>
      <w:lvlJc w:val="left"/>
      <w:pPr>
        <w:ind w:left="720" w:hanging="360"/>
      </w:pPr>
      <w:rPr>
        <w:rFonts w:hint="default"/>
      </w:rPr>
    </w:lvl>
    <w:lvl w:ilvl="1" w:tplc="7E7E2EFE" w:tentative="1">
      <w:start w:val="1"/>
      <w:numFmt w:val="lowerLetter"/>
      <w:lvlText w:val="%2."/>
      <w:lvlJc w:val="left"/>
      <w:pPr>
        <w:ind w:left="1440" w:hanging="360"/>
      </w:pPr>
    </w:lvl>
    <w:lvl w:ilvl="2" w:tplc="2A485146" w:tentative="1">
      <w:start w:val="1"/>
      <w:numFmt w:val="lowerRoman"/>
      <w:lvlText w:val="%3."/>
      <w:lvlJc w:val="right"/>
      <w:pPr>
        <w:ind w:left="2160" w:hanging="180"/>
      </w:pPr>
    </w:lvl>
    <w:lvl w:ilvl="3" w:tplc="731EB6D6" w:tentative="1">
      <w:start w:val="1"/>
      <w:numFmt w:val="decimal"/>
      <w:lvlText w:val="%4."/>
      <w:lvlJc w:val="left"/>
      <w:pPr>
        <w:ind w:left="2880" w:hanging="360"/>
      </w:pPr>
    </w:lvl>
    <w:lvl w:ilvl="4" w:tplc="C904240C" w:tentative="1">
      <w:start w:val="1"/>
      <w:numFmt w:val="lowerLetter"/>
      <w:lvlText w:val="%5."/>
      <w:lvlJc w:val="left"/>
      <w:pPr>
        <w:ind w:left="3600" w:hanging="360"/>
      </w:pPr>
    </w:lvl>
    <w:lvl w:ilvl="5" w:tplc="2CB6C3C6" w:tentative="1">
      <w:start w:val="1"/>
      <w:numFmt w:val="lowerRoman"/>
      <w:lvlText w:val="%6."/>
      <w:lvlJc w:val="right"/>
      <w:pPr>
        <w:ind w:left="4320" w:hanging="180"/>
      </w:pPr>
    </w:lvl>
    <w:lvl w:ilvl="6" w:tplc="1B1C7EAE" w:tentative="1">
      <w:start w:val="1"/>
      <w:numFmt w:val="decimal"/>
      <w:lvlText w:val="%7."/>
      <w:lvlJc w:val="left"/>
      <w:pPr>
        <w:ind w:left="5040" w:hanging="360"/>
      </w:pPr>
    </w:lvl>
    <w:lvl w:ilvl="7" w:tplc="3E36ED76" w:tentative="1">
      <w:start w:val="1"/>
      <w:numFmt w:val="lowerLetter"/>
      <w:lvlText w:val="%8."/>
      <w:lvlJc w:val="left"/>
      <w:pPr>
        <w:ind w:left="5760" w:hanging="360"/>
      </w:pPr>
    </w:lvl>
    <w:lvl w:ilvl="8" w:tplc="6820256A" w:tentative="1">
      <w:start w:val="1"/>
      <w:numFmt w:val="lowerRoman"/>
      <w:lvlText w:val="%9."/>
      <w:lvlJc w:val="right"/>
      <w:pPr>
        <w:ind w:left="6480" w:hanging="180"/>
      </w:pPr>
    </w:lvl>
  </w:abstractNum>
  <w:num w:numId="1" w16cid:durableId="1298729341">
    <w:abstractNumId w:val="12"/>
  </w:num>
  <w:num w:numId="2" w16cid:durableId="1878926618">
    <w:abstractNumId w:val="13"/>
  </w:num>
  <w:num w:numId="3" w16cid:durableId="404650174">
    <w:abstractNumId w:val="15"/>
  </w:num>
  <w:num w:numId="4" w16cid:durableId="855311206">
    <w:abstractNumId w:val="10"/>
  </w:num>
  <w:num w:numId="5" w16cid:durableId="1047879696">
    <w:abstractNumId w:val="11"/>
  </w:num>
  <w:num w:numId="6" w16cid:durableId="1538471975">
    <w:abstractNumId w:val="14"/>
  </w:num>
  <w:num w:numId="7" w16cid:durableId="1818567903">
    <w:abstractNumId w:val="9"/>
  </w:num>
  <w:num w:numId="8" w16cid:durableId="1755130889">
    <w:abstractNumId w:val="7"/>
  </w:num>
  <w:num w:numId="9" w16cid:durableId="767585431">
    <w:abstractNumId w:val="6"/>
  </w:num>
  <w:num w:numId="10" w16cid:durableId="2134472416">
    <w:abstractNumId w:val="5"/>
  </w:num>
  <w:num w:numId="11" w16cid:durableId="453598866">
    <w:abstractNumId w:val="4"/>
  </w:num>
  <w:num w:numId="12" w16cid:durableId="1060446943">
    <w:abstractNumId w:val="8"/>
  </w:num>
  <w:num w:numId="13" w16cid:durableId="1831211723">
    <w:abstractNumId w:val="3"/>
  </w:num>
  <w:num w:numId="14" w16cid:durableId="908079388">
    <w:abstractNumId w:val="2"/>
  </w:num>
  <w:num w:numId="15" w16cid:durableId="1043403416">
    <w:abstractNumId w:val="1"/>
  </w:num>
  <w:num w:numId="16" w16cid:durableId="20824375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hineID" w:val="186|203|197|206|185|197|187|202|197|189|206|197|199|201|197|202|186|"/>
    <w:docVar w:name="Username" w:val="Quality Control Editor"/>
  </w:docVars>
  <w:rsids>
    <w:rsidRoot w:val="00701FB5"/>
    <w:rsid w:val="00024F0C"/>
    <w:rsid w:val="000467FB"/>
    <w:rsid w:val="00046E87"/>
    <w:rsid w:val="00073908"/>
    <w:rsid w:val="00082667"/>
    <w:rsid w:val="00090EC3"/>
    <w:rsid w:val="000936EE"/>
    <w:rsid w:val="00095F40"/>
    <w:rsid w:val="000A7C12"/>
    <w:rsid w:val="000B30D9"/>
    <w:rsid w:val="000B3EE7"/>
    <w:rsid w:val="000C5A0C"/>
    <w:rsid w:val="000D1E0C"/>
    <w:rsid w:val="000D2E32"/>
    <w:rsid w:val="00100D83"/>
    <w:rsid w:val="00110CD5"/>
    <w:rsid w:val="00121FEB"/>
    <w:rsid w:val="001429EB"/>
    <w:rsid w:val="0014325B"/>
    <w:rsid w:val="00156EA4"/>
    <w:rsid w:val="0016307D"/>
    <w:rsid w:val="00177179"/>
    <w:rsid w:val="00192B9B"/>
    <w:rsid w:val="001A5D3C"/>
    <w:rsid w:val="001C22BE"/>
    <w:rsid w:val="001C39EE"/>
    <w:rsid w:val="001E2C8A"/>
    <w:rsid w:val="001F0810"/>
    <w:rsid w:val="001F4E70"/>
    <w:rsid w:val="00202D38"/>
    <w:rsid w:val="00207779"/>
    <w:rsid w:val="0021194A"/>
    <w:rsid w:val="002200A2"/>
    <w:rsid w:val="00234B86"/>
    <w:rsid w:val="00242BA6"/>
    <w:rsid w:val="002516CB"/>
    <w:rsid w:val="0025659F"/>
    <w:rsid w:val="00263B4A"/>
    <w:rsid w:val="002648C6"/>
    <w:rsid w:val="00267BE5"/>
    <w:rsid w:val="00277198"/>
    <w:rsid w:val="00295ECF"/>
    <w:rsid w:val="002967D1"/>
    <w:rsid w:val="002C52CD"/>
    <w:rsid w:val="002E5DFC"/>
    <w:rsid w:val="003050A6"/>
    <w:rsid w:val="00330725"/>
    <w:rsid w:val="003312B0"/>
    <w:rsid w:val="00331ADD"/>
    <w:rsid w:val="0035514E"/>
    <w:rsid w:val="003559BD"/>
    <w:rsid w:val="00362148"/>
    <w:rsid w:val="003813E9"/>
    <w:rsid w:val="00392531"/>
    <w:rsid w:val="003C30EA"/>
    <w:rsid w:val="003E23C8"/>
    <w:rsid w:val="003E6733"/>
    <w:rsid w:val="003F7532"/>
    <w:rsid w:val="004240D9"/>
    <w:rsid w:val="004504E0"/>
    <w:rsid w:val="004534FF"/>
    <w:rsid w:val="00456D36"/>
    <w:rsid w:val="00460FF4"/>
    <w:rsid w:val="00467C8F"/>
    <w:rsid w:val="004940D2"/>
    <w:rsid w:val="00494332"/>
    <w:rsid w:val="004A08D8"/>
    <w:rsid w:val="004A0A8D"/>
    <w:rsid w:val="004A325D"/>
    <w:rsid w:val="004A37AF"/>
    <w:rsid w:val="004B6C06"/>
    <w:rsid w:val="004B7254"/>
    <w:rsid w:val="004D4E98"/>
    <w:rsid w:val="004D53E5"/>
    <w:rsid w:val="004D6142"/>
    <w:rsid w:val="004F369B"/>
    <w:rsid w:val="0050278F"/>
    <w:rsid w:val="00522C10"/>
    <w:rsid w:val="0055415B"/>
    <w:rsid w:val="00557CF0"/>
    <w:rsid w:val="00557F5E"/>
    <w:rsid w:val="00581899"/>
    <w:rsid w:val="005B6E6C"/>
    <w:rsid w:val="005C0962"/>
    <w:rsid w:val="005E0AD0"/>
    <w:rsid w:val="005E28AE"/>
    <w:rsid w:val="005F213C"/>
    <w:rsid w:val="00601A18"/>
    <w:rsid w:val="006058DA"/>
    <w:rsid w:val="006065E3"/>
    <w:rsid w:val="006235B7"/>
    <w:rsid w:val="00625EFA"/>
    <w:rsid w:val="00632F48"/>
    <w:rsid w:val="00644F0D"/>
    <w:rsid w:val="006705AC"/>
    <w:rsid w:val="00672FED"/>
    <w:rsid w:val="006767A8"/>
    <w:rsid w:val="00686830"/>
    <w:rsid w:val="00694DD6"/>
    <w:rsid w:val="006B5C8C"/>
    <w:rsid w:val="006D3337"/>
    <w:rsid w:val="006D73D9"/>
    <w:rsid w:val="006F6823"/>
    <w:rsid w:val="00701FB5"/>
    <w:rsid w:val="0072358E"/>
    <w:rsid w:val="007323B4"/>
    <w:rsid w:val="00732A39"/>
    <w:rsid w:val="007355EF"/>
    <w:rsid w:val="0075185C"/>
    <w:rsid w:val="007520CF"/>
    <w:rsid w:val="00754BED"/>
    <w:rsid w:val="00757E88"/>
    <w:rsid w:val="007601FC"/>
    <w:rsid w:val="00794637"/>
    <w:rsid w:val="007955EF"/>
    <w:rsid w:val="007D2D96"/>
    <w:rsid w:val="007D3C29"/>
    <w:rsid w:val="007D65CF"/>
    <w:rsid w:val="007E0C51"/>
    <w:rsid w:val="007E39E3"/>
    <w:rsid w:val="007E756A"/>
    <w:rsid w:val="007F1D35"/>
    <w:rsid w:val="00810C74"/>
    <w:rsid w:val="008117B2"/>
    <w:rsid w:val="00817C62"/>
    <w:rsid w:val="0082313F"/>
    <w:rsid w:val="008346D5"/>
    <w:rsid w:val="00843FD6"/>
    <w:rsid w:val="008565F1"/>
    <w:rsid w:val="008670BD"/>
    <w:rsid w:val="008862E8"/>
    <w:rsid w:val="00886D8E"/>
    <w:rsid w:val="0089628D"/>
    <w:rsid w:val="008B3F40"/>
    <w:rsid w:val="008C3052"/>
    <w:rsid w:val="008E2D44"/>
    <w:rsid w:val="008E55F3"/>
    <w:rsid w:val="008F180F"/>
    <w:rsid w:val="00900A4E"/>
    <w:rsid w:val="009032B6"/>
    <w:rsid w:val="00915DF4"/>
    <w:rsid w:val="009234D6"/>
    <w:rsid w:val="00924873"/>
    <w:rsid w:val="0093508E"/>
    <w:rsid w:val="00956A76"/>
    <w:rsid w:val="00962378"/>
    <w:rsid w:val="009625FA"/>
    <w:rsid w:val="00985047"/>
    <w:rsid w:val="00995D1B"/>
    <w:rsid w:val="00997CF4"/>
    <w:rsid w:val="009A528A"/>
    <w:rsid w:val="009B5B5A"/>
    <w:rsid w:val="009B7430"/>
    <w:rsid w:val="009E1972"/>
    <w:rsid w:val="00A066F2"/>
    <w:rsid w:val="00A1337D"/>
    <w:rsid w:val="00A24536"/>
    <w:rsid w:val="00A249FA"/>
    <w:rsid w:val="00A24DC8"/>
    <w:rsid w:val="00A267A5"/>
    <w:rsid w:val="00A30C01"/>
    <w:rsid w:val="00A41F26"/>
    <w:rsid w:val="00A5709A"/>
    <w:rsid w:val="00A60157"/>
    <w:rsid w:val="00A70BFA"/>
    <w:rsid w:val="00A72C81"/>
    <w:rsid w:val="00A73DC6"/>
    <w:rsid w:val="00A74856"/>
    <w:rsid w:val="00A77A26"/>
    <w:rsid w:val="00A844E6"/>
    <w:rsid w:val="00A86359"/>
    <w:rsid w:val="00A90DB2"/>
    <w:rsid w:val="00A93602"/>
    <w:rsid w:val="00A94B93"/>
    <w:rsid w:val="00AA126A"/>
    <w:rsid w:val="00AA1AA7"/>
    <w:rsid w:val="00AA3A82"/>
    <w:rsid w:val="00AA69BE"/>
    <w:rsid w:val="00AA741D"/>
    <w:rsid w:val="00AC03E6"/>
    <w:rsid w:val="00AC7960"/>
    <w:rsid w:val="00AD06E7"/>
    <w:rsid w:val="00AE46BB"/>
    <w:rsid w:val="00B10BFA"/>
    <w:rsid w:val="00B15989"/>
    <w:rsid w:val="00B26F37"/>
    <w:rsid w:val="00B36212"/>
    <w:rsid w:val="00B442C5"/>
    <w:rsid w:val="00B71A15"/>
    <w:rsid w:val="00B82562"/>
    <w:rsid w:val="00B95A8A"/>
    <w:rsid w:val="00B963C4"/>
    <w:rsid w:val="00BB1ADA"/>
    <w:rsid w:val="00BD4742"/>
    <w:rsid w:val="00BD47C5"/>
    <w:rsid w:val="00BD5534"/>
    <w:rsid w:val="00BE1AC2"/>
    <w:rsid w:val="00BE75CC"/>
    <w:rsid w:val="00C13576"/>
    <w:rsid w:val="00C2156A"/>
    <w:rsid w:val="00C6160C"/>
    <w:rsid w:val="00C7772E"/>
    <w:rsid w:val="00C833B8"/>
    <w:rsid w:val="00C84049"/>
    <w:rsid w:val="00C874FF"/>
    <w:rsid w:val="00C87A4A"/>
    <w:rsid w:val="00CA40BB"/>
    <w:rsid w:val="00CC7D50"/>
    <w:rsid w:val="00CD3402"/>
    <w:rsid w:val="00CE4C06"/>
    <w:rsid w:val="00CF2EB1"/>
    <w:rsid w:val="00D06B67"/>
    <w:rsid w:val="00D165DB"/>
    <w:rsid w:val="00D23815"/>
    <w:rsid w:val="00D24B05"/>
    <w:rsid w:val="00D43E8B"/>
    <w:rsid w:val="00D44971"/>
    <w:rsid w:val="00D47705"/>
    <w:rsid w:val="00D52A61"/>
    <w:rsid w:val="00D575CF"/>
    <w:rsid w:val="00D64B1B"/>
    <w:rsid w:val="00D82838"/>
    <w:rsid w:val="00D97FD0"/>
    <w:rsid w:val="00DA0409"/>
    <w:rsid w:val="00DA261D"/>
    <w:rsid w:val="00DA761B"/>
    <w:rsid w:val="00DC5671"/>
    <w:rsid w:val="00DD3514"/>
    <w:rsid w:val="00DE76B2"/>
    <w:rsid w:val="00DF2329"/>
    <w:rsid w:val="00E00685"/>
    <w:rsid w:val="00E113E4"/>
    <w:rsid w:val="00E35751"/>
    <w:rsid w:val="00E43534"/>
    <w:rsid w:val="00E51DB9"/>
    <w:rsid w:val="00E577D9"/>
    <w:rsid w:val="00E57EF2"/>
    <w:rsid w:val="00E61598"/>
    <w:rsid w:val="00E7039D"/>
    <w:rsid w:val="00E87F6B"/>
    <w:rsid w:val="00E96F8B"/>
    <w:rsid w:val="00EB6270"/>
    <w:rsid w:val="00EB6D10"/>
    <w:rsid w:val="00EC721E"/>
    <w:rsid w:val="00ED1DF7"/>
    <w:rsid w:val="00EE4C89"/>
    <w:rsid w:val="00EF24C3"/>
    <w:rsid w:val="00F04B9D"/>
    <w:rsid w:val="00F05CC4"/>
    <w:rsid w:val="00F21164"/>
    <w:rsid w:val="00F24BE2"/>
    <w:rsid w:val="00F25138"/>
    <w:rsid w:val="00F33F62"/>
    <w:rsid w:val="00F34B1C"/>
    <w:rsid w:val="00F440AC"/>
    <w:rsid w:val="00F90DD9"/>
    <w:rsid w:val="00FC2D02"/>
    <w:rsid w:val="00FC3299"/>
    <w:rsid w:val="00FD6080"/>
    <w:rsid w:val="00FE52EF"/>
    <w:rsid w:val="00FF1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68C88"/>
  <w15:chartTrackingRefBased/>
  <w15:docId w15:val="{AF22869B-0A35-446F-97E1-CE5F7F956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3FD6"/>
    <w:rPr>
      <w:rFonts w:cs="Times New Roman"/>
      <w:kern w:val="0"/>
      <w:lang w:eastAsia="en-GB"/>
      <w14:ligatures w14:val="none"/>
    </w:rPr>
  </w:style>
  <w:style w:type="paragraph" w:styleId="Heading1">
    <w:name w:val="heading 1"/>
    <w:basedOn w:val="Normal"/>
    <w:next w:val="Normal"/>
    <w:link w:val="Heading1Char"/>
    <w:uiPriority w:val="9"/>
    <w:qFormat/>
    <w:rsid w:val="00701F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01F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1FB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1FB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1FB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1FB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1F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1F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1F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FB5"/>
    <w:rPr>
      <w:rFonts w:asciiTheme="majorHAnsi" w:eastAsiaTheme="majorEastAsia" w:hAnsiTheme="majorHAnsi" w:cstheme="majorBidi"/>
      <w:color w:val="0F4761" w:themeColor="accent1" w:themeShade="BF"/>
      <w:kern w:val="0"/>
      <w:sz w:val="40"/>
      <w:szCs w:val="40"/>
      <w:lang w:eastAsia="en-GB"/>
      <w14:ligatures w14:val="none"/>
    </w:rPr>
  </w:style>
  <w:style w:type="character" w:customStyle="1" w:styleId="Heading2Char">
    <w:name w:val="Heading 2 Char"/>
    <w:basedOn w:val="DefaultParagraphFont"/>
    <w:link w:val="Heading2"/>
    <w:uiPriority w:val="9"/>
    <w:rsid w:val="00701FB5"/>
    <w:rPr>
      <w:rFonts w:asciiTheme="majorHAnsi" w:eastAsiaTheme="majorEastAsia" w:hAnsiTheme="majorHAnsi" w:cstheme="majorBidi"/>
      <w:color w:val="0F4761" w:themeColor="accent1" w:themeShade="BF"/>
      <w:kern w:val="0"/>
      <w:sz w:val="32"/>
      <w:szCs w:val="32"/>
      <w:lang w:eastAsia="en-GB"/>
      <w14:ligatures w14:val="none"/>
    </w:rPr>
  </w:style>
  <w:style w:type="character" w:customStyle="1" w:styleId="Heading3Char">
    <w:name w:val="Heading 3 Char"/>
    <w:basedOn w:val="DefaultParagraphFont"/>
    <w:link w:val="Heading3"/>
    <w:uiPriority w:val="9"/>
    <w:semiHidden/>
    <w:rsid w:val="00701FB5"/>
    <w:rPr>
      <w:rFonts w:eastAsiaTheme="majorEastAsia" w:cstheme="majorBidi"/>
      <w:color w:val="0F4761" w:themeColor="accent1" w:themeShade="BF"/>
      <w:kern w:val="0"/>
      <w:sz w:val="28"/>
      <w:szCs w:val="28"/>
      <w:lang w:eastAsia="en-GB"/>
      <w14:ligatures w14:val="none"/>
    </w:rPr>
  </w:style>
  <w:style w:type="character" w:customStyle="1" w:styleId="Heading4Char">
    <w:name w:val="Heading 4 Char"/>
    <w:basedOn w:val="DefaultParagraphFont"/>
    <w:link w:val="Heading4"/>
    <w:uiPriority w:val="9"/>
    <w:semiHidden/>
    <w:rsid w:val="00701FB5"/>
    <w:rPr>
      <w:rFonts w:eastAsiaTheme="majorEastAsia" w:cstheme="majorBidi"/>
      <w:i/>
      <w:iCs/>
      <w:color w:val="0F4761" w:themeColor="accent1" w:themeShade="BF"/>
      <w:kern w:val="0"/>
      <w:lang w:eastAsia="en-GB"/>
      <w14:ligatures w14:val="none"/>
    </w:rPr>
  </w:style>
  <w:style w:type="character" w:customStyle="1" w:styleId="Heading5Char">
    <w:name w:val="Heading 5 Char"/>
    <w:basedOn w:val="DefaultParagraphFont"/>
    <w:link w:val="Heading5"/>
    <w:uiPriority w:val="9"/>
    <w:semiHidden/>
    <w:rsid w:val="00701FB5"/>
    <w:rPr>
      <w:rFonts w:eastAsiaTheme="majorEastAsia" w:cstheme="majorBidi"/>
      <w:color w:val="0F4761" w:themeColor="accent1" w:themeShade="BF"/>
      <w:kern w:val="0"/>
      <w:lang w:eastAsia="en-GB"/>
      <w14:ligatures w14:val="none"/>
    </w:rPr>
  </w:style>
  <w:style w:type="character" w:customStyle="1" w:styleId="Heading6Char">
    <w:name w:val="Heading 6 Char"/>
    <w:basedOn w:val="DefaultParagraphFont"/>
    <w:link w:val="Heading6"/>
    <w:uiPriority w:val="9"/>
    <w:semiHidden/>
    <w:rsid w:val="00701FB5"/>
    <w:rPr>
      <w:rFonts w:eastAsiaTheme="majorEastAsia" w:cstheme="majorBidi"/>
      <w:i/>
      <w:iCs/>
      <w:color w:val="595959" w:themeColor="text1" w:themeTint="A6"/>
      <w:kern w:val="0"/>
      <w:lang w:eastAsia="en-GB"/>
      <w14:ligatures w14:val="none"/>
    </w:rPr>
  </w:style>
  <w:style w:type="character" w:customStyle="1" w:styleId="Heading7Char">
    <w:name w:val="Heading 7 Char"/>
    <w:basedOn w:val="DefaultParagraphFont"/>
    <w:link w:val="Heading7"/>
    <w:uiPriority w:val="9"/>
    <w:semiHidden/>
    <w:rsid w:val="00701FB5"/>
    <w:rPr>
      <w:rFonts w:eastAsiaTheme="majorEastAsia" w:cstheme="majorBidi"/>
      <w:color w:val="595959" w:themeColor="text1" w:themeTint="A6"/>
      <w:kern w:val="0"/>
      <w:lang w:eastAsia="en-GB"/>
      <w14:ligatures w14:val="none"/>
    </w:rPr>
  </w:style>
  <w:style w:type="character" w:customStyle="1" w:styleId="Heading8Char">
    <w:name w:val="Heading 8 Char"/>
    <w:basedOn w:val="DefaultParagraphFont"/>
    <w:link w:val="Heading8"/>
    <w:uiPriority w:val="9"/>
    <w:semiHidden/>
    <w:rsid w:val="00701FB5"/>
    <w:rPr>
      <w:rFonts w:eastAsiaTheme="majorEastAsia" w:cstheme="majorBidi"/>
      <w:i/>
      <w:iCs/>
      <w:color w:val="272727" w:themeColor="text1" w:themeTint="D8"/>
      <w:kern w:val="0"/>
      <w:lang w:eastAsia="en-GB"/>
      <w14:ligatures w14:val="none"/>
    </w:rPr>
  </w:style>
  <w:style w:type="character" w:customStyle="1" w:styleId="Heading9Char">
    <w:name w:val="Heading 9 Char"/>
    <w:basedOn w:val="DefaultParagraphFont"/>
    <w:link w:val="Heading9"/>
    <w:uiPriority w:val="9"/>
    <w:semiHidden/>
    <w:rsid w:val="00701FB5"/>
    <w:rPr>
      <w:rFonts w:eastAsiaTheme="majorEastAsia" w:cstheme="majorBidi"/>
      <w:color w:val="272727" w:themeColor="text1" w:themeTint="D8"/>
      <w:kern w:val="0"/>
      <w:lang w:eastAsia="en-GB"/>
      <w14:ligatures w14:val="none"/>
    </w:rPr>
  </w:style>
  <w:style w:type="paragraph" w:styleId="Title">
    <w:name w:val="Title"/>
    <w:basedOn w:val="Normal"/>
    <w:next w:val="Normal"/>
    <w:link w:val="TitleChar"/>
    <w:uiPriority w:val="10"/>
    <w:qFormat/>
    <w:rsid w:val="00701FB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1FB5"/>
    <w:rPr>
      <w:rFonts w:asciiTheme="majorHAnsi" w:eastAsiaTheme="majorEastAsia" w:hAnsiTheme="majorHAnsi" w:cstheme="majorBidi"/>
      <w:spacing w:val="-10"/>
      <w:kern w:val="28"/>
      <w:sz w:val="56"/>
      <w:szCs w:val="56"/>
      <w:lang w:eastAsia="en-GB"/>
      <w14:ligatures w14:val="none"/>
    </w:rPr>
  </w:style>
  <w:style w:type="paragraph" w:styleId="Subtitle">
    <w:name w:val="Subtitle"/>
    <w:basedOn w:val="Normal"/>
    <w:next w:val="Normal"/>
    <w:link w:val="SubtitleChar"/>
    <w:uiPriority w:val="11"/>
    <w:qFormat/>
    <w:rsid w:val="00701FB5"/>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1FB5"/>
    <w:rPr>
      <w:rFonts w:eastAsiaTheme="majorEastAsia" w:cstheme="majorBidi"/>
      <w:color w:val="595959" w:themeColor="text1" w:themeTint="A6"/>
      <w:spacing w:val="15"/>
      <w:kern w:val="0"/>
      <w:sz w:val="28"/>
      <w:szCs w:val="28"/>
      <w:lang w:eastAsia="en-GB"/>
      <w14:ligatures w14:val="none"/>
    </w:rPr>
  </w:style>
  <w:style w:type="paragraph" w:styleId="Quote">
    <w:name w:val="Quote"/>
    <w:basedOn w:val="Normal"/>
    <w:next w:val="Normal"/>
    <w:link w:val="QuoteChar"/>
    <w:uiPriority w:val="29"/>
    <w:qFormat/>
    <w:rsid w:val="00701F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01FB5"/>
    <w:rPr>
      <w:rFonts w:cs="Times New Roman"/>
      <w:i/>
      <w:iCs/>
      <w:color w:val="404040" w:themeColor="text1" w:themeTint="BF"/>
      <w:kern w:val="0"/>
      <w:lang w:eastAsia="en-GB"/>
      <w14:ligatures w14:val="none"/>
    </w:rPr>
  </w:style>
  <w:style w:type="paragraph" w:styleId="ListParagraph">
    <w:name w:val="List Paragraph"/>
    <w:basedOn w:val="Normal"/>
    <w:uiPriority w:val="34"/>
    <w:qFormat/>
    <w:rsid w:val="00701FB5"/>
    <w:pPr>
      <w:ind w:left="720"/>
      <w:contextualSpacing/>
    </w:pPr>
  </w:style>
  <w:style w:type="character" w:styleId="IntenseEmphasis">
    <w:name w:val="Intense Emphasis"/>
    <w:basedOn w:val="DefaultParagraphFont"/>
    <w:uiPriority w:val="21"/>
    <w:qFormat/>
    <w:rsid w:val="00701FB5"/>
    <w:rPr>
      <w:i/>
      <w:iCs/>
      <w:color w:val="0F4761" w:themeColor="accent1" w:themeShade="BF"/>
    </w:rPr>
  </w:style>
  <w:style w:type="paragraph" w:styleId="IntenseQuote">
    <w:name w:val="Intense Quote"/>
    <w:basedOn w:val="Normal"/>
    <w:next w:val="Normal"/>
    <w:link w:val="IntenseQuoteChar"/>
    <w:uiPriority w:val="30"/>
    <w:qFormat/>
    <w:rsid w:val="00701F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1FB5"/>
    <w:rPr>
      <w:rFonts w:cs="Times New Roman"/>
      <w:i/>
      <w:iCs/>
      <w:color w:val="0F4761" w:themeColor="accent1" w:themeShade="BF"/>
      <w:kern w:val="0"/>
      <w:lang w:eastAsia="en-GB"/>
      <w14:ligatures w14:val="none"/>
    </w:rPr>
  </w:style>
  <w:style w:type="character" w:styleId="IntenseReference">
    <w:name w:val="Intense Reference"/>
    <w:basedOn w:val="DefaultParagraphFont"/>
    <w:uiPriority w:val="32"/>
    <w:qFormat/>
    <w:rsid w:val="00701FB5"/>
    <w:rPr>
      <w:b/>
      <w:bCs/>
      <w:smallCaps/>
      <w:color w:val="0F4761" w:themeColor="accent1" w:themeShade="BF"/>
      <w:spacing w:val="5"/>
    </w:rPr>
  </w:style>
  <w:style w:type="paragraph" w:styleId="Caption">
    <w:name w:val="caption"/>
    <w:basedOn w:val="Normal"/>
    <w:next w:val="Normal"/>
    <w:uiPriority w:val="35"/>
    <w:unhideWhenUsed/>
    <w:qFormat/>
    <w:rsid w:val="009A528A"/>
    <w:pPr>
      <w:spacing w:after="200"/>
    </w:pPr>
    <w:rPr>
      <w:i/>
      <w:iCs/>
      <w:color w:val="0E2841" w:themeColor="text2"/>
      <w:sz w:val="18"/>
      <w:szCs w:val="18"/>
    </w:rPr>
  </w:style>
  <w:style w:type="table" w:styleId="TableGrid">
    <w:name w:val="Table Grid"/>
    <w:basedOn w:val="TableNormal"/>
    <w:uiPriority w:val="39"/>
    <w:rsid w:val="005E0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1972"/>
    <w:pPr>
      <w:tabs>
        <w:tab w:val="center" w:pos="4703"/>
        <w:tab w:val="right" w:pos="9406"/>
      </w:tabs>
    </w:pPr>
  </w:style>
  <w:style w:type="character" w:customStyle="1" w:styleId="HeaderChar">
    <w:name w:val="Header Char"/>
    <w:basedOn w:val="DefaultParagraphFont"/>
    <w:link w:val="Header"/>
    <w:uiPriority w:val="99"/>
    <w:rsid w:val="009E1972"/>
    <w:rPr>
      <w:rFonts w:cs="Times New Roman"/>
      <w:kern w:val="0"/>
      <w:lang w:eastAsia="en-GB"/>
      <w14:ligatures w14:val="none"/>
    </w:rPr>
  </w:style>
  <w:style w:type="paragraph" w:styleId="Footer">
    <w:name w:val="footer"/>
    <w:basedOn w:val="Normal"/>
    <w:link w:val="FooterChar"/>
    <w:uiPriority w:val="99"/>
    <w:unhideWhenUsed/>
    <w:rsid w:val="009E1972"/>
    <w:pPr>
      <w:tabs>
        <w:tab w:val="center" w:pos="4703"/>
        <w:tab w:val="right" w:pos="9406"/>
      </w:tabs>
    </w:pPr>
  </w:style>
  <w:style w:type="character" w:customStyle="1" w:styleId="FooterChar">
    <w:name w:val="Footer Char"/>
    <w:basedOn w:val="DefaultParagraphFont"/>
    <w:link w:val="Footer"/>
    <w:uiPriority w:val="99"/>
    <w:rsid w:val="009E1972"/>
    <w:rPr>
      <w:rFonts w:cs="Times New Roman"/>
      <w:kern w:val="0"/>
      <w:lang w:eastAsia="en-GB"/>
      <w14:ligatures w14:val="none"/>
    </w:rPr>
  </w:style>
  <w:style w:type="character" w:styleId="Hyperlink">
    <w:name w:val="Hyperlink"/>
    <w:basedOn w:val="DefaultParagraphFont"/>
    <w:uiPriority w:val="99"/>
    <w:unhideWhenUsed/>
    <w:rsid w:val="009E1972"/>
    <w:rPr>
      <w:color w:val="467886" w:themeColor="hyperlink"/>
      <w:u w:val="single"/>
    </w:rPr>
  </w:style>
  <w:style w:type="paragraph" w:styleId="TOCHeading">
    <w:name w:val="TOC Heading"/>
    <w:basedOn w:val="Heading1"/>
    <w:next w:val="Normal"/>
    <w:uiPriority w:val="39"/>
    <w:unhideWhenUsed/>
    <w:qFormat/>
    <w:rsid w:val="009E1972"/>
    <w:pPr>
      <w:spacing w:before="240" w:after="0" w:line="259" w:lineRule="auto"/>
      <w:outlineLvl w:val="9"/>
    </w:pPr>
    <w:rPr>
      <w:sz w:val="32"/>
      <w:szCs w:val="32"/>
      <w:lang w:eastAsia="en-US"/>
    </w:rPr>
  </w:style>
  <w:style w:type="paragraph" w:styleId="TOC1">
    <w:name w:val="toc 1"/>
    <w:basedOn w:val="Normal"/>
    <w:next w:val="Normal"/>
    <w:uiPriority w:val="39"/>
    <w:unhideWhenUsed/>
    <w:rsid w:val="009E1972"/>
    <w:pPr>
      <w:spacing w:after="100"/>
    </w:pPr>
  </w:style>
  <w:style w:type="character" w:styleId="Strong">
    <w:name w:val="Strong"/>
    <w:basedOn w:val="DefaultParagraphFont"/>
    <w:uiPriority w:val="22"/>
    <w:qFormat/>
    <w:rsid w:val="004A0A8D"/>
    <w:rPr>
      <w:b/>
      <w:bCs/>
    </w:rPr>
  </w:style>
  <w:style w:type="paragraph" w:customStyle="1" w:styleId="p1">
    <w:name w:val="p1"/>
    <w:basedOn w:val="Normal"/>
    <w:rsid w:val="00AA741D"/>
    <w:pPr>
      <w:spacing w:before="100" w:beforeAutospacing="1" w:after="100" w:afterAutospacing="1"/>
    </w:pPr>
    <w:rPr>
      <w:rFonts w:ascii="Times New Roman" w:hAnsi="Times New Roman"/>
    </w:rPr>
  </w:style>
  <w:style w:type="paragraph" w:styleId="NormalWeb">
    <w:name w:val="Normal (Web)"/>
    <w:basedOn w:val="Normal"/>
    <w:uiPriority w:val="99"/>
    <w:unhideWhenUsed/>
    <w:rsid w:val="00672FED"/>
    <w:pPr>
      <w:spacing w:before="100" w:beforeAutospacing="1" w:after="100" w:afterAutospacing="1"/>
    </w:pPr>
    <w:rPr>
      <w:rFonts w:ascii="Times New Roman" w:hAnsi="Times New Roman"/>
      <w:lang w:eastAsia="en-US"/>
    </w:rPr>
  </w:style>
  <w:style w:type="character" w:styleId="UnresolvedMention">
    <w:name w:val="Unresolved Mention"/>
    <w:basedOn w:val="DefaultParagraphFont"/>
    <w:uiPriority w:val="99"/>
    <w:semiHidden/>
    <w:unhideWhenUsed/>
    <w:rsid w:val="00810C74"/>
    <w:rPr>
      <w:color w:val="605E5C"/>
      <w:shd w:val="clear" w:color="auto" w:fill="E1DFDD"/>
    </w:rPr>
  </w:style>
  <w:style w:type="character" w:customStyle="1" w:styleId="katex-mathml">
    <w:name w:val="katex-mathml"/>
    <w:basedOn w:val="DefaultParagraphFont"/>
    <w:rsid w:val="00B26F37"/>
  </w:style>
  <w:style w:type="character" w:customStyle="1" w:styleId="mord">
    <w:name w:val="mord"/>
    <w:basedOn w:val="DefaultParagraphFont"/>
    <w:rsid w:val="00B26F37"/>
  </w:style>
  <w:style w:type="character" w:customStyle="1" w:styleId="mpunct">
    <w:name w:val="mpunct"/>
    <w:basedOn w:val="DefaultParagraphFont"/>
    <w:rsid w:val="004D53E5"/>
  </w:style>
  <w:style w:type="character" w:customStyle="1" w:styleId="vlist-s">
    <w:name w:val="vlist-s"/>
    <w:basedOn w:val="DefaultParagraphFont"/>
    <w:rsid w:val="004D53E5"/>
  </w:style>
  <w:style w:type="character" w:customStyle="1" w:styleId="mrel">
    <w:name w:val="mrel"/>
    <w:basedOn w:val="DefaultParagraphFont"/>
    <w:rsid w:val="004D53E5"/>
  </w:style>
  <w:style w:type="character" w:customStyle="1" w:styleId="mbin">
    <w:name w:val="mbin"/>
    <w:basedOn w:val="DefaultParagraphFont"/>
    <w:rsid w:val="004D53E5"/>
  </w:style>
  <w:style w:type="character" w:customStyle="1" w:styleId="mopen">
    <w:name w:val="mopen"/>
    <w:basedOn w:val="DefaultParagraphFont"/>
    <w:rsid w:val="004D53E5"/>
  </w:style>
  <w:style w:type="character" w:customStyle="1" w:styleId="mclose">
    <w:name w:val="mclose"/>
    <w:basedOn w:val="DefaultParagraphFont"/>
    <w:rsid w:val="004D53E5"/>
  </w:style>
  <w:style w:type="paragraph" w:styleId="Bibliography">
    <w:name w:val="Bibliography"/>
    <w:basedOn w:val="Normal"/>
    <w:next w:val="Normal"/>
    <w:uiPriority w:val="37"/>
    <w:unhideWhenUsed/>
    <w:rsid w:val="0075185C"/>
    <w:pPr>
      <w:tabs>
        <w:tab w:val="left" w:pos="264"/>
      </w:tabs>
      <w:spacing w:line="480" w:lineRule="auto"/>
      <w:ind w:left="264" w:hanging="264"/>
    </w:pPr>
  </w:style>
  <w:style w:type="character" w:customStyle="1" w:styleId="s1">
    <w:name w:val="s1"/>
    <w:basedOn w:val="DefaultParagraphFont"/>
    <w:rsid w:val="001429EB"/>
  </w:style>
  <w:style w:type="character" w:styleId="Emphasis">
    <w:name w:val="Emphasis"/>
    <w:basedOn w:val="DefaultParagraphFont"/>
    <w:uiPriority w:val="20"/>
    <w:qFormat/>
    <w:rsid w:val="00F440AC"/>
    <w:rPr>
      <w:i/>
      <w:iCs/>
    </w:rPr>
  </w:style>
  <w:style w:type="character" w:styleId="PlaceholderText">
    <w:name w:val="Placeholder Text"/>
    <w:basedOn w:val="DefaultParagraphFont"/>
    <w:uiPriority w:val="99"/>
    <w:semiHidden/>
    <w:rsid w:val="00601A18"/>
    <w:rPr>
      <w:color w:val="808080"/>
    </w:rPr>
  </w:style>
  <w:style w:type="paragraph" w:styleId="TOC2">
    <w:name w:val="toc 2"/>
    <w:basedOn w:val="Normal"/>
    <w:next w:val="Normal"/>
    <w:uiPriority w:val="39"/>
    <w:unhideWhenUsed/>
    <w:rsid w:val="004504E0"/>
    <w:pPr>
      <w:spacing w:after="100"/>
      <w:ind w:left="240"/>
    </w:pPr>
  </w:style>
  <w:style w:type="paragraph" w:customStyle="1" w:styleId="p2">
    <w:name w:val="p2"/>
    <w:basedOn w:val="Normal"/>
    <w:rsid w:val="00E96F8B"/>
    <w:pPr>
      <w:spacing w:before="100" w:beforeAutospacing="1" w:after="100" w:afterAutospacing="1"/>
    </w:pPr>
    <w:rPr>
      <w:rFonts w:ascii="Times New Roman" w:hAnsi="Times New Roman"/>
      <w:lang w:val=""/>
    </w:rPr>
  </w:style>
  <w:style w:type="character" w:styleId="CommentReference">
    <w:name w:val="annotation reference"/>
    <w:basedOn w:val="DefaultParagraphFont"/>
    <w:uiPriority w:val="99"/>
    <w:rsid w:val="000F3DF7"/>
    <w:rPr>
      <w:sz w:val="16"/>
      <w:szCs w:val="16"/>
    </w:rPr>
  </w:style>
  <w:style w:type="paragraph" w:styleId="CommentText">
    <w:name w:val="annotation text"/>
    <w:basedOn w:val="Normal"/>
    <w:link w:val="CommentTextChar"/>
    <w:uiPriority w:val="99"/>
    <w:unhideWhenUsed/>
    <w:rPr>
      <w:rFonts w:ascii="Tahoma" w:hAnsi="Tahoma" w:cs="Tahoma"/>
      <w:sz w:val="16"/>
      <w:szCs w:val="20"/>
    </w:rPr>
  </w:style>
  <w:style w:type="character" w:customStyle="1" w:styleId="CommentTextChar">
    <w:name w:val="Comment Text Char"/>
    <w:basedOn w:val="DefaultParagraphFont"/>
    <w:link w:val="CommentText"/>
    <w:uiPriority w:val="99"/>
    <w:rPr>
      <w:rFonts w:ascii="Tahoma" w:hAnsi="Tahoma" w:cs="Tahoma"/>
      <w:kern w:val="0"/>
      <w:sz w:val="16"/>
      <w:szCs w:val="20"/>
      <w:lang w:eastAsia="en-GB"/>
      <w14:ligatures w14:val="none"/>
    </w:rPr>
  </w:style>
  <w:style w:type="paragraph" w:styleId="Revision">
    <w:name w:val="Revision"/>
    <w:hidden/>
    <w:uiPriority w:val="99"/>
    <w:semiHidden/>
    <w:rsid w:val="00AA69BE"/>
    <w:rPr>
      <w:rFonts w:cs="Times New Roman"/>
      <w:kern w:val="0"/>
      <w:lang w:eastAsia="en-GB"/>
      <w14:ligatures w14:val="none"/>
    </w:rPr>
  </w:style>
  <w:style w:type="paragraph" w:styleId="CommentSubject">
    <w:name w:val="annotation subject"/>
    <w:basedOn w:val="CommentText"/>
    <w:next w:val="CommentText"/>
    <w:link w:val="CommentSubjectChar"/>
    <w:uiPriority w:val="99"/>
    <w:semiHidden/>
    <w:unhideWhenUsed/>
    <w:rsid w:val="00D52A61"/>
    <w:rPr>
      <w:b/>
      <w:bCs/>
    </w:rPr>
  </w:style>
  <w:style w:type="character" w:customStyle="1" w:styleId="CommentSubjectChar">
    <w:name w:val="Comment Subject Char"/>
    <w:basedOn w:val="CommentTextChar"/>
    <w:link w:val="CommentSubject"/>
    <w:uiPriority w:val="99"/>
    <w:semiHidden/>
    <w:rsid w:val="00D52A61"/>
    <w:rPr>
      <w:rFonts w:ascii="Tahoma" w:hAnsi="Tahoma" w:cs="Tahoma"/>
      <w:b/>
      <w:bCs/>
      <w:kern w:val="0"/>
      <w:sz w:val="16"/>
      <w:szCs w:val="20"/>
      <w:lang w:eastAsia="en-GB"/>
      <w14:ligatures w14:val="none"/>
    </w:rPr>
  </w:style>
  <w:style w:type="numbering" w:styleId="111111">
    <w:name w:val="Outline List 2"/>
    <w:basedOn w:val="NoList"/>
    <w:uiPriority w:val="99"/>
    <w:semiHidden/>
    <w:unhideWhenUsed/>
    <w:rsid w:val="00A94B93"/>
    <w:pPr>
      <w:numPr>
        <w:numId w:val="4"/>
      </w:numPr>
    </w:pPr>
  </w:style>
  <w:style w:type="numbering" w:styleId="1ai">
    <w:name w:val="Outline List 1"/>
    <w:basedOn w:val="NoList"/>
    <w:uiPriority w:val="99"/>
    <w:semiHidden/>
    <w:unhideWhenUsed/>
    <w:rsid w:val="00A94B93"/>
    <w:pPr>
      <w:numPr>
        <w:numId w:val="5"/>
      </w:numPr>
    </w:pPr>
  </w:style>
  <w:style w:type="numbering" w:styleId="ArticleSection">
    <w:name w:val="Outline List 3"/>
    <w:basedOn w:val="NoList"/>
    <w:uiPriority w:val="99"/>
    <w:semiHidden/>
    <w:unhideWhenUsed/>
    <w:rsid w:val="00A94B93"/>
    <w:pPr>
      <w:numPr>
        <w:numId w:val="6"/>
      </w:numPr>
    </w:pPr>
  </w:style>
  <w:style w:type="paragraph" w:styleId="BalloonText">
    <w:name w:val="Balloon Text"/>
    <w:basedOn w:val="Normal"/>
    <w:link w:val="BalloonTextChar"/>
    <w:uiPriority w:val="99"/>
    <w:semiHidden/>
    <w:unhideWhenUsed/>
    <w:rsid w:val="00A94B93"/>
    <w:rPr>
      <w:rFonts w:ascii="Tahoma" w:hAnsi="Tahoma" w:cs="Tahoma"/>
      <w:sz w:val="16"/>
      <w:szCs w:val="18"/>
    </w:rPr>
  </w:style>
  <w:style w:type="character" w:customStyle="1" w:styleId="BalloonTextChar">
    <w:name w:val="Balloon Text Char"/>
    <w:basedOn w:val="DefaultParagraphFont"/>
    <w:link w:val="BalloonText"/>
    <w:uiPriority w:val="99"/>
    <w:semiHidden/>
    <w:rsid w:val="00A94B93"/>
    <w:rPr>
      <w:rFonts w:ascii="Tahoma" w:hAnsi="Tahoma" w:cs="Tahoma"/>
      <w:kern w:val="0"/>
      <w:sz w:val="16"/>
      <w:szCs w:val="18"/>
      <w:lang w:eastAsia="en-GB"/>
      <w14:ligatures w14:val="none"/>
    </w:rPr>
  </w:style>
  <w:style w:type="paragraph" w:styleId="BlockText">
    <w:name w:val="Block Text"/>
    <w:basedOn w:val="Normal"/>
    <w:uiPriority w:val="99"/>
    <w:semiHidden/>
    <w:unhideWhenUsed/>
    <w:rsid w:val="00A94B93"/>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rFonts w:eastAsiaTheme="minorEastAsia" w:cstheme="minorBidi"/>
      <w:i/>
      <w:iCs/>
      <w:color w:val="156082" w:themeColor="accent1"/>
    </w:rPr>
  </w:style>
  <w:style w:type="paragraph" w:styleId="BodyText">
    <w:name w:val="Body Text"/>
    <w:basedOn w:val="Normal"/>
    <w:link w:val="BodyTextChar"/>
    <w:uiPriority w:val="99"/>
    <w:semiHidden/>
    <w:unhideWhenUsed/>
    <w:rsid w:val="00A94B93"/>
    <w:pPr>
      <w:spacing w:after="120"/>
    </w:pPr>
  </w:style>
  <w:style w:type="character" w:customStyle="1" w:styleId="BodyTextChar">
    <w:name w:val="Body Text Char"/>
    <w:basedOn w:val="DefaultParagraphFont"/>
    <w:link w:val="BodyText"/>
    <w:uiPriority w:val="99"/>
    <w:semiHidden/>
    <w:rsid w:val="00A94B93"/>
    <w:rPr>
      <w:rFonts w:cs="Times New Roman"/>
      <w:kern w:val="0"/>
      <w:lang w:eastAsia="en-GB"/>
      <w14:ligatures w14:val="none"/>
    </w:rPr>
  </w:style>
  <w:style w:type="paragraph" w:styleId="BodyText2">
    <w:name w:val="Body Text 2"/>
    <w:basedOn w:val="Normal"/>
    <w:link w:val="BodyText2Char"/>
    <w:uiPriority w:val="99"/>
    <w:semiHidden/>
    <w:unhideWhenUsed/>
    <w:rsid w:val="00A94B93"/>
    <w:pPr>
      <w:spacing w:after="120" w:line="480" w:lineRule="auto"/>
    </w:pPr>
  </w:style>
  <w:style w:type="character" w:customStyle="1" w:styleId="BodyText2Char">
    <w:name w:val="Body Text 2 Char"/>
    <w:basedOn w:val="DefaultParagraphFont"/>
    <w:link w:val="BodyText2"/>
    <w:uiPriority w:val="99"/>
    <w:semiHidden/>
    <w:rsid w:val="00A94B93"/>
    <w:rPr>
      <w:rFonts w:cs="Times New Roman"/>
      <w:kern w:val="0"/>
      <w:lang w:eastAsia="en-GB"/>
      <w14:ligatures w14:val="none"/>
    </w:rPr>
  </w:style>
  <w:style w:type="paragraph" w:styleId="BodyText3">
    <w:name w:val="Body Text 3"/>
    <w:basedOn w:val="Normal"/>
    <w:link w:val="BodyText3Char"/>
    <w:uiPriority w:val="99"/>
    <w:semiHidden/>
    <w:unhideWhenUsed/>
    <w:rsid w:val="00A94B93"/>
    <w:pPr>
      <w:spacing w:after="120"/>
    </w:pPr>
    <w:rPr>
      <w:sz w:val="16"/>
      <w:szCs w:val="16"/>
    </w:rPr>
  </w:style>
  <w:style w:type="character" w:customStyle="1" w:styleId="BodyText3Char">
    <w:name w:val="Body Text 3 Char"/>
    <w:basedOn w:val="DefaultParagraphFont"/>
    <w:link w:val="BodyText3"/>
    <w:uiPriority w:val="99"/>
    <w:semiHidden/>
    <w:rsid w:val="00A94B93"/>
    <w:rPr>
      <w:rFonts w:cs="Times New Roman"/>
      <w:kern w:val="0"/>
      <w:sz w:val="16"/>
      <w:szCs w:val="16"/>
      <w:lang w:eastAsia="en-GB"/>
      <w14:ligatures w14:val="none"/>
    </w:rPr>
  </w:style>
  <w:style w:type="paragraph" w:styleId="BodyTextFirstIndent">
    <w:name w:val="Body Text First Indent"/>
    <w:basedOn w:val="BodyText"/>
    <w:link w:val="BodyTextFirstIndentChar"/>
    <w:uiPriority w:val="99"/>
    <w:semiHidden/>
    <w:unhideWhenUsed/>
    <w:rsid w:val="00A94B93"/>
    <w:pPr>
      <w:spacing w:after="0"/>
      <w:ind w:firstLine="360"/>
    </w:pPr>
  </w:style>
  <w:style w:type="character" w:customStyle="1" w:styleId="BodyTextFirstIndentChar">
    <w:name w:val="Body Text First Indent Char"/>
    <w:basedOn w:val="BodyTextChar"/>
    <w:link w:val="BodyTextFirstIndent"/>
    <w:uiPriority w:val="99"/>
    <w:semiHidden/>
    <w:rsid w:val="00A94B93"/>
    <w:rPr>
      <w:rFonts w:cs="Times New Roman"/>
      <w:kern w:val="0"/>
      <w:lang w:eastAsia="en-GB"/>
      <w14:ligatures w14:val="none"/>
    </w:rPr>
  </w:style>
  <w:style w:type="paragraph" w:styleId="BodyTextIndent">
    <w:name w:val="Body Text Indent"/>
    <w:basedOn w:val="Normal"/>
    <w:link w:val="BodyTextIndentChar"/>
    <w:uiPriority w:val="99"/>
    <w:semiHidden/>
    <w:unhideWhenUsed/>
    <w:rsid w:val="00A94B93"/>
    <w:pPr>
      <w:spacing w:after="120"/>
      <w:ind w:left="283"/>
    </w:pPr>
  </w:style>
  <w:style w:type="character" w:customStyle="1" w:styleId="BodyTextIndentChar">
    <w:name w:val="Body Text Indent Char"/>
    <w:basedOn w:val="DefaultParagraphFont"/>
    <w:link w:val="BodyTextIndent"/>
    <w:uiPriority w:val="99"/>
    <w:semiHidden/>
    <w:rsid w:val="00A94B93"/>
    <w:rPr>
      <w:rFonts w:cs="Times New Roman"/>
      <w:kern w:val="0"/>
      <w:lang w:eastAsia="en-GB"/>
      <w14:ligatures w14:val="none"/>
    </w:rPr>
  </w:style>
  <w:style w:type="paragraph" w:styleId="BodyTextFirstIndent2">
    <w:name w:val="Body Text First Indent 2"/>
    <w:basedOn w:val="BodyTextIndent"/>
    <w:link w:val="BodyTextFirstIndent2Char"/>
    <w:uiPriority w:val="99"/>
    <w:semiHidden/>
    <w:unhideWhenUsed/>
    <w:rsid w:val="00A94B93"/>
    <w:pPr>
      <w:spacing w:after="0"/>
      <w:ind w:left="360" w:firstLine="360"/>
    </w:pPr>
  </w:style>
  <w:style w:type="character" w:customStyle="1" w:styleId="BodyTextFirstIndent2Char">
    <w:name w:val="Body Text First Indent 2 Char"/>
    <w:basedOn w:val="BodyTextIndentChar"/>
    <w:link w:val="BodyTextFirstIndent2"/>
    <w:uiPriority w:val="99"/>
    <w:semiHidden/>
    <w:rsid w:val="00A94B93"/>
    <w:rPr>
      <w:rFonts w:cs="Times New Roman"/>
      <w:kern w:val="0"/>
      <w:lang w:eastAsia="en-GB"/>
      <w14:ligatures w14:val="none"/>
    </w:rPr>
  </w:style>
  <w:style w:type="paragraph" w:styleId="BodyTextIndent2">
    <w:name w:val="Body Text Indent 2"/>
    <w:basedOn w:val="Normal"/>
    <w:link w:val="BodyTextIndent2Char"/>
    <w:uiPriority w:val="99"/>
    <w:semiHidden/>
    <w:unhideWhenUsed/>
    <w:rsid w:val="00A94B93"/>
    <w:pPr>
      <w:spacing w:after="120" w:line="480" w:lineRule="auto"/>
      <w:ind w:left="283"/>
    </w:pPr>
  </w:style>
  <w:style w:type="character" w:customStyle="1" w:styleId="BodyTextIndent2Char">
    <w:name w:val="Body Text Indent 2 Char"/>
    <w:basedOn w:val="DefaultParagraphFont"/>
    <w:link w:val="BodyTextIndent2"/>
    <w:uiPriority w:val="99"/>
    <w:semiHidden/>
    <w:rsid w:val="00A94B93"/>
    <w:rPr>
      <w:rFonts w:cs="Times New Roman"/>
      <w:kern w:val="0"/>
      <w:lang w:eastAsia="en-GB"/>
      <w14:ligatures w14:val="none"/>
    </w:rPr>
  </w:style>
  <w:style w:type="paragraph" w:styleId="BodyTextIndent3">
    <w:name w:val="Body Text Indent 3"/>
    <w:basedOn w:val="Normal"/>
    <w:link w:val="BodyTextIndent3Char"/>
    <w:uiPriority w:val="99"/>
    <w:semiHidden/>
    <w:unhideWhenUsed/>
    <w:rsid w:val="00A94B9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94B93"/>
    <w:rPr>
      <w:rFonts w:cs="Times New Roman"/>
      <w:kern w:val="0"/>
      <w:sz w:val="16"/>
      <w:szCs w:val="16"/>
      <w:lang w:eastAsia="en-GB"/>
      <w14:ligatures w14:val="none"/>
    </w:rPr>
  </w:style>
  <w:style w:type="character" w:styleId="BookTitle">
    <w:name w:val="Book Title"/>
    <w:basedOn w:val="DefaultParagraphFont"/>
    <w:uiPriority w:val="33"/>
    <w:qFormat/>
    <w:rsid w:val="00A94B93"/>
    <w:rPr>
      <w:b/>
      <w:bCs/>
      <w:i/>
      <w:iCs/>
      <w:spacing w:val="5"/>
    </w:rPr>
  </w:style>
  <w:style w:type="paragraph" w:styleId="Closing">
    <w:name w:val="Closing"/>
    <w:basedOn w:val="Normal"/>
    <w:link w:val="ClosingChar"/>
    <w:uiPriority w:val="99"/>
    <w:semiHidden/>
    <w:unhideWhenUsed/>
    <w:rsid w:val="00A94B93"/>
    <w:pPr>
      <w:ind w:left="4252"/>
    </w:pPr>
  </w:style>
  <w:style w:type="character" w:customStyle="1" w:styleId="ClosingChar">
    <w:name w:val="Closing Char"/>
    <w:basedOn w:val="DefaultParagraphFont"/>
    <w:link w:val="Closing"/>
    <w:uiPriority w:val="99"/>
    <w:semiHidden/>
    <w:rsid w:val="00A94B93"/>
    <w:rPr>
      <w:rFonts w:cs="Times New Roman"/>
      <w:kern w:val="0"/>
      <w:lang w:eastAsia="en-GB"/>
      <w14:ligatures w14:val="none"/>
    </w:rPr>
  </w:style>
  <w:style w:type="table" w:styleId="ColorfulGrid">
    <w:name w:val="Colorful Grid"/>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rfulGrid-Accent2">
    <w:name w:val="Colorful Grid Accent 2"/>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rfulGrid-Accent3">
    <w:name w:val="Colorful Grid Accent 3"/>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unhideWhenUsed/>
    <w:rsid w:val="00A94B93"/>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unhideWhenUsed/>
    <w:rsid w:val="00A94B93"/>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4B93"/>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unhideWhenUsed/>
    <w:rsid w:val="00A94B93"/>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unhideWhenUsed/>
    <w:rsid w:val="00A94B93"/>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unhideWhenUsed/>
    <w:rsid w:val="00A94B93"/>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unhideWhenUsed/>
    <w:rsid w:val="00A94B93"/>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unhideWhenUsed/>
    <w:rsid w:val="00A94B93"/>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unhideWhenUsed/>
    <w:rsid w:val="00A94B93"/>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4B93"/>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4B93"/>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4B93"/>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unhideWhenUsed/>
    <w:rsid w:val="00A94B93"/>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4B93"/>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4B93"/>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A94B93"/>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4B93"/>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unhideWhenUsed/>
    <w:rsid w:val="00A94B93"/>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unhideWhenUsed/>
    <w:rsid w:val="00A94B93"/>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unhideWhenUsed/>
    <w:rsid w:val="00A94B93"/>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unhideWhenUsed/>
    <w:rsid w:val="00A94B93"/>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unhideWhenUsed/>
    <w:rsid w:val="00A94B93"/>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paragraph" w:styleId="Date">
    <w:name w:val="Date"/>
    <w:basedOn w:val="Normal"/>
    <w:next w:val="Normal"/>
    <w:link w:val="DateChar"/>
    <w:uiPriority w:val="99"/>
    <w:semiHidden/>
    <w:unhideWhenUsed/>
    <w:rsid w:val="00A94B93"/>
  </w:style>
  <w:style w:type="character" w:customStyle="1" w:styleId="DateChar">
    <w:name w:val="Date Char"/>
    <w:basedOn w:val="DefaultParagraphFont"/>
    <w:link w:val="Date"/>
    <w:uiPriority w:val="99"/>
    <w:semiHidden/>
    <w:rsid w:val="00A94B93"/>
    <w:rPr>
      <w:rFonts w:cs="Times New Roman"/>
      <w:kern w:val="0"/>
      <w:lang w:eastAsia="en-GB"/>
      <w14:ligatures w14:val="none"/>
    </w:rPr>
  </w:style>
  <w:style w:type="paragraph" w:styleId="DocumentMap">
    <w:name w:val="Document Map"/>
    <w:basedOn w:val="Normal"/>
    <w:link w:val="DocumentMapChar"/>
    <w:uiPriority w:val="99"/>
    <w:semiHidden/>
    <w:unhideWhenUsed/>
    <w:rsid w:val="00A94B93"/>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94B93"/>
    <w:rPr>
      <w:rFonts w:ascii="Segoe UI" w:hAnsi="Segoe UI" w:cs="Segoe UI"/>
      <w:kern w:val="0"/>
      <w:sz w:val="16"/>
      <w:szCs w:val="16"/>
      <w:lang w:eastAsia="en-GB"/>
      <w14:ligatures w14:val="none"/>
    </w:rPr>
  </w:style>
  <w:style w:type="paragraph" w:styleId="E-mailSignature">
    <w:name w:val="E-mail Signature"/>
    <w:basedOn w:val="Normal"/>
    <w:link w:val="E-mailSignatureChar"/>
    <w:uiPriority w:val="99"/>
    <w:semiHidden/>
    <w:unhideWhenUsed/>
    <w:rsid w:val="00A94B93"/>
  </w:style>
  <w:style w:type="character" w:customStyle="1" w:styleId="E-mailSignatureChar">
    <w:name w:val="E-mail Signature Char"/>
    <w:basedOn w:val="DefaultParagraphFont"/>
    <w:link w:val="E-mailSignature"/>
    <w:uiPriority w:val="99"/>
    <w:semiHidden/>
    <w:rsid w:val="00A94B93"/>
    <w:rPr>
      <w:rFonts w:cs="Times New Roman"/>
      <w:kern w:val="0"/>
      <w:lang w:eastAsia="en-GB"/>
      <w14:ligatures w14:val="none"/>
    </w:rPr>
  </w:style>
  <w:style w:type="character" w:styleId="EndnoteReference">
    <w:name w:val="endnote reference"/>
    <w:basedOn w:val="DefaultParagraphFont"/>
    <w:uiPriority w:val="99"/>
    <w:semiHidden/>
    <w:unhideWhenUsed/>
    <w:rsid w:val="00A94B93"/>
    <w:rPr>
      <w:vertAlign w:val="superscript"/>
    </w:rPr>
  </w:style>
  <w:style w:type="paragraph" w:styleId="EndnoteText">
    <w:name w:val="endnote text"/>
    <w:basedOn w:val="Normal"/>
    <w:link w:val="EndnoteTextChar"/>
    <w:uiPriority w:val="99"/>
    <w:semiHidden/>
    <w:unhideWhenUsed/>
    <w:rsid w:val="00A94B93"/>
    <w:rPr>
      <w:sz w:val="20"/>
      <w:szCs w:val="20"/>
    </w:rPr>
  </w:style>
  <w:style w:type="character" w:customStyle="1" w:styleId="EndnoteTextChar">
    <w:name w:val="Endnote Text Char"/>
    <w:basedOn w:val="DefaultParagraphFont"/>
    <w:link w:val="EndnoteText"/>
    <w:uiPriority w:val="99"/>
    <w:semiHidden/>
    <w:rsid w:val="00A94B93"/>
    <w:rPr>
      <w:rFonts w:cs="Times New Roman"/>
      <w:kern w:val="0"/>
      <w:sz w:val="20"/>
      <w:szCs w:val="20"/>
      <w:lang w:eastAsia="en-GB"/>
      <w14:ligatures w14:val="none"/>
    </w:rPr>
  </w:style>
  <w:style w:type="paragraph" w:styleId="EnvelopeAddress">
    <w:name w:val="envelope address"/>
    <w:basedOn w:val="Normal"/>
    <w:uiPriority w:val="99"/>
    <w:semiHidden/>
    <w:unhideWhenUsed/>
    <w:rsid w:val="00A94B9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A94B93"/>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A94B93"/>
    <w:rPr>
      <w:color w:val="96607D" w:themeColor="followedHyperlink"/>
      <w:u w:val="single"/>
    </w:rPr>
  </w:style>
  <w:style w:type="character" w:styleId="FootnoteReference">
    <w:name w:val="footnote reference"/>
    <w:basedOn w:val="DefaultParagraphFont"/>
    <w:uiPriority w:val="99"/>
    <w:semiHidden/>
    <w:unhideWhenUsed/>
    <w:rsid w:val="00A94B93"/>
    <w:rPr>
      <w:vertAlign w:val="superscript"/>
    </w:rPr>
  </w:style>
  <w:style w:type="paragraph" w:styleId="FootnoteText">
    <w:name w:val="footnote text"/>
    <w:basedOn w:val="Normal"/>
    <w:link w:val="FootnoteTextChar"/>
    <w:uiPriority w:val="99"/>
    <w:semiHidden/>
    <w:unhideWhenUsed/>
    <w:rsid w:val="00A94B93"/>
    <w:rPr>
      <w:sz w:val="20"/>
      <w:szCs w:val="20"/>
    </w:rPr>
  </w:style>
  <w:style w:type="character" w:customStyle="1" w:styleId="FootnoteTextChar">
    <w:name w:val="Footnote Text Char"/>
    <w:basedOn w:val="DefaultParagraphFont"/>
    <w:link w:val="FootnoteText"/>
    <w:uiPriority w:val="99"/>
    <w:semiHidden/>
    <w:rsid w:val="00A94B93"/>
    <w:rPr>
      <w:rFonts w:cs="Times New Roman"/>
      <w:kern w:val="0"/>
      <w:sz w:val="20"/>
      <w:szCs w:val="20"/>
      <w:lang w:eastAsia="en-GB"/>
      <w14:ligatures w14:val="none"/>
    </w:rPr>
  </w:style>
  <w:style w:type="table" w:styleId="GridTable1Light">
    <w:name w:val="Grid Table 1 Light"/>
    <w:basedOn w:val="TableNormal"/>
    <w:uiPriority w:val="46"/>
    <w:rsid w:val="00A94B9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4B93"/>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4B93"/>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4B93"/>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4B93"/>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4B93"/>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4B93"/>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4B9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4B93"/>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A94B93"/>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A94B93"/>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A94B93"/>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A94B93"/>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A94B93"/>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A94B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4B9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A94B9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A94B9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A94B9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A94B9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A94B9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A94B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4B9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A94B9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A94B9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A94B9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A94B9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A94B9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A94B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A94B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4B93"/>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A94B93"/>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A94B93"/>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A94B93"/>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A94B93"/>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A94B93"/>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A94B9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4B93"/>
    <w:rPr>
      <w:color w:val="0F4761" w:themeColor="accent1" w:themeShade="BF"/>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A94B93"/>
    <w:rPr>
      <w:color w:val="BF4E14" w:themeColor="accent2" w:themeShade="BF"/>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A94B93"/>
    <w:rPr>
      <w:color w:val="124F1A" w:themeColor="accent3" w:themeShade="BF"/>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A94B93"/>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A94B93"/>
    <w:rPr>
      <w:color w:val="77206D" w:themeColor="accent5" w:themeShade="BF"/>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A94B93"/>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character" w:styleId="Hashtag">
    <w:name w:val="Hashtag"/>
    <w:basedOn w:val="DefaultParagraphFont"/>
    <w:uiPriority w:val="99"/>
    <w:semiHidden/>
    <w:unhideWhenUsed/>
    <w:rsid w:val="00A94B93"/>
    <w:rPr>
      <w:color w:val="2B579A"/>
      <w:shd w:val="clear" w:color="auto" w:fill="E1DFDD"/>
    </w:rPr>
  </w:style>
  <w:style w:type="character" w:styleId="HTMLAcronym">
    <w:name w:val="HTML Acronym"/>
    <w:basedOn w:val="DefaultParagraphFont"/>
    <w:uiPriority w:val="99"/>
    <w:semiHidden/>
    <w:unhideWhenUsed/>
    <w:rsid w:val="00A94B93"/>
  </w:style>
  <w:style w:type="paragraph" w:styleId="HTMLAddress">
    <w:name w:val="HTML Address"/>
    <w:basedOn w:val="Normal"/>
    <w:link w:val="HTMLAddressChar"/>
    <w:uiPriority w:val="99"/>
    <w:semiHidden/>
    <w:unhideWhenUsed/>
    <w:rsid w:val="00A94B93"/>
    <w:rPr>
      <w:i/>
      <w:iCs/>
    </w:rPr>
  </w:style>
  <w:style w:type="character" w:customStyle="1" w:styleId="HTMLAddressChar">
    <w:name w:val="HTML Address Char"/>
    <w:basedOn w:val="DefaultParagraphFont"/>
    <w:link w:val="HTMLAddress"/>
    <w:uiPriority w:val="99"/>
    <w:semiHidden/>
    <w:rsid w:val="00A94B93"/>
    <w:rPr>
      <w:rFonts w:cs="Times New Roman"/>
      <w:i/>
      <w:iCs/>
      <w:kern w:val="0"/>
      <w:lang w:eastAsia="en-GB"/>
      <w14:ligatures w14:val="none"/>
    </w:rPr>
  </w:style>
  <w:style w:type="character" w:styleId="HTMLCite">
    <w:name w:val="HTML Cite"/>
    <w:basedOn w:val="DefaultParagraphFont"/>
    <w:uiPriority w:val="99"/>
    <w:semiHidden/>
    <w:unhideWhenUsed/>
    <w:rsid w:val="00A94B93"/>
    <w:rPr>
      <w:i/>
      <w:iCs/>
    </w:rPr>
  </w:style>
  <w:style w:type="character" w:styleId="HTMLCode">
    <w:name w:val="HTML Code"/>
    <w:basedOn w:val="DefaultParagraphFont"/>
    <w:uiPriority w:val="99"/>
    <w:semiHidden/>
    <w:unhideWhenUsed/>
    <w:rsid w:val="00A94B93"/>
    <w:rPr>
      <w:rFonts w:ascii="Consolas" w:hAnsi="Consolas"/>
      <w:sz w:val="20"/>
      <w:szCs w:val="20"/>
    </w:rPr>
  </w:style>
  <w:style w:type="character" w:styleId="HTMLDefinition">
    <w:name w:val="HTML Definition"/>
    <w:basedOn w:val="DefaultParagraphFont"/>
    <w:uiPriority w:val="99"/>
    <w:semiHidden/>
    <w:unhideWhenUsed/>
    <w:rsid w:val="00A94B93"/>
    <w:rPr>
      <w:i/>
      <w:iCs/>
    </w:rPr>
  </w:style>
  <w:style w:type="character" w:styleId="HTMLKeyboard">
    <w:name w:val="HTML Keyboard"/>
    <w:basedOn w:val="DefaultParagraphFont"/>
    <w:uiPriority w:val="99"/>
    <w:semiHidden/>
    <w:unhideWhenUsed/>
    <w:rsid w:val="00A94B93"/>
    <w:rPr>
      <w:rFonts w:ascii="Consolas" w:hAnsi="Consolas"/>
      <w:sz w:val="20"/>
      <w:szCs w:val="20"/>
    </w:rPr>
  </w:style>
  <w:style w:type="paragraph" w:styleId="HTMLPreformatted">
    <w:name w:val="HTML Preformatted"/>
    <w:basedOn w:val="Normal"/>
    <w:link w:val="HTMLPreformattedChar"/>
    <w:uiPriority w:val="99"/>
    <w:semiHidden/>
    <w:unhideWhenUsed/>
    <w:rsid w:val="00A94B93"/>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94B93"/>
    <w:rPr>
      <w:rFonts w:ascii="Consolas" w:hAnsi="Consolas" w:cs="Times New Roman"/>
      <w:kern w:val="0"/>
      <w:sz w:val="20"/>
      <w:szCs w:val="20"/>
      <w:lang w:eastAsia="en-GB"/>
      <w14:ligatures w14:val="none"/>
    </w:rPr>
  </w:style>
  <w:style w:type="character" w:styleId="HTMLSample">
    <w:name w:val="HTML Sample"/>
    <w:basedOn w:val="DefaultParagraphFont"/>
    <w:uiPriority w:val="99"/>
    <w:semiHidden/>
    <w:unhideWhenUsed/>
    <w:rsid w:val="00A94B93"/>
    <w:rPr>
      <w:rFonts w:ascii="Consolas" w:hAnsi="Consolas"/>
      <w:sz w:val="24"/>
      <w:szCs w:val="24"/>
    </w:rPr>
  </w:style>
  <w:style w:type="character" w:styleId="HTMLTypewriter">
    <w:name w:val="HTML Typewriter"/>
    <w:basedOn w:val="DefaultParagraphFont"/>
    <w:uiPriority w:val="99"/>
    <w:semiHidden/>
    <w:unhideWhenUsed/>
    <w:rsid w:val="00A94B93"/>
    <w:rPr>
      <w:rFonts w:ascii="Consolas" w:hAnsi="Consolas"/>
      <w:sz w:val="20"/>
      <w:szCs w:val="20"/>
    </w:rPr>
  </w:style>
  <w:style w:type="character" w:styleId="HTMLVariable">
    <w:name w:val="HTML Variable"/>
    <w:basedOn w:val="DefaultParagraphFont"/>
    <w:uiPriority w:val="99"/>
    <w:semiHidden/>
    <w:unhideWhenUsed/>
    <w:rsid w:val="00A94B93"/>
    <w:rPr>
      <w:i/>
      <w:iCs/>
    </w:rPr>
  </w:style>
  <w:style w:type="paragraph" w:styleId="Index1">
    <w:name w:val="index 1"/>
    <w:basedOn w:val="Normal"/>
    <w:next w:val="Normal"/>
    <w:uiPriority w:val="99"/>
    <w:semiHidden/>
    <w:unhideWhenUsed/>
    <w:rsid w:val="00A94B93"/>
    <w:pPr>
      <w:ind w:left="240" w:hanging="240"/>
    </w:pPr>
  </w:style>
  <w:style w:type="paragraph" w:styleId="Index2">
    <w:name w:val="index 2"/>
    <w:basedOn w:val="Normal"/>
    <w:next w:val="Normal"/>
    <w:uiPriority w:val="99"/>
    <w:semiHidden/>
    <w:unhideWhenUsed/>
    <w:rsid w:val="00A94B93"/>
    <w:pPr>
      <w:ind w:left="480" w:hanging="240"/>
    </w:pPr>
  </w:style>
  <w:style w:type="paragraph" w:styleId="Index3">
    <w:name w:val="index 3"/>
    <w:basedOn w:val="Normal"/>
    <w:next w:val="Normal"/>
    <w:uiPriority w:val="99"/>
    <w:semiHidden/>
    <w:unhideWhenUsed/>
    <w:rsid w:val="00A94B93"/>
    <w:pPr>
      <w:ind w:left="720" w:hanging="240"/>
    </w:pPr>
  </w:style>
  <w:style w:type="paragraph" w:styleId="Index4">
    <w:name w:val="index 4"/>
    <w:basedOn w:val="Normal"/>
    <w:next w:val="Normal"/>
    <w:uiPriority w:val="99"/>
    <w:semiHidden/>
    <w:unhideWhenUsed/>
    <w:rsid w:val="00A94B93"/>
    <w:pPr>
      <w:ind w:left="960" w:hanging="240"/>
    </w:pPr>
  </w:style>
  <w:style w:type="paragraph" w:styleId="Index5">
    <w:name w:val="index 5"/>
    <w:basedOn w:val="Normal"/>
    <w:next w:val="Normal"/>
    <w:uiPriority w:val="99"/>
    <w:semiHidden/>
    <w:unhideWhenUsed/>
    <w:rsid w:val="00A94B93"/>
    <w:pPr>
      <w:ind w:left="1200" w:hanging="240"/>
    </w:pPr>
  </w:style>
  <w:style w:type="paragraph" w:styleId="Index6">
    <w:name w:val="index 6"/>
    <w:basedOn w:val="Normal"/>
    <w:next w:val="Normal"/>
    <w:uiPriority w:val="99"/>
    <w:semiHidden/>
    <w:unhideWhenUsed/>
    <w:rsid w:val="00A94B93"/>
    <w:pPr>
      <w:ind w:left="1440" w:hanging="240"/>
    </w:pPr>
  </w:style>
  <w:style w:type="paragraph" w:styleId="Index7">
    <w:name w:val="index 7"/>
    <w:basedOn w:val="Normal"/>
    <w:next w:val="Normal"/>
    <w:uiPriority w:val="99"/>
    <w:semiHidden/>
    <w:unhideWhenUsed/>
    <w:rsid w:val="00A94B93"/>
    <w:pPr>
      <w:ind w:left="1680" w:hanging="240"/>
    </w:pPr>
  </w:style>
  <w:style w:type="paragraph" w:styleId="Index8">
    <w:name w:val="index 8"/>
    <w:basedOn w:val="Normal"/>
    <w:next w:val="Normal"/>
    <w:uiPriority w:val="99"/>
    <w:semiHidden/>
    <w:unhideWhenUsed/>
    <w:rsid w:val="00A94B93"/>
    <w:pPr>
      <w:ind w:left="1920" w:hanging="240"/>
    </w:pPr>
  </w:style>
  <w:style w:type="paragraph" w:styleId="Index9">
    <w:name w:val="index 9"/>
    <w:basedOn w:val="Normal"/>
    <w:next w:val="Normal"/>
    <w:uiPriority w:val="99"/>
    <w:semiHidden/>
    <w:unhideWhenUsed/>
    <w:rsid w:val="00A94B93"/>
    <w:pPr>
      <w:ind w:left="2160" w:hanging="240"/>
    </w:pPr>
  </w:style>
  <w:style w:type="paragraph" w:styleId="IndexHeading">
    <w:name w:val="index heading"/>
    <w:basedOn w:val="Normal"/>
    <w:next w:val="Index1"/>
    <w:uiPriority w:val="99"/>
    <w:semiHidden/>
    <w:unhideWhenUsed/>
    <w:rsid w:val="00A94B93"/>
    <w:rPr>
      <w:rFonts w:asciiTheme="majorHAnsi" w:eastAsiaTheme="majorEastAsia" w:hAnsiTheme="majorHAnsi" w:cstheme="majorBidi"/>
      <w:b/>
      <w:bCs/>
    </w:rPr>
  </w:style>
  <w:style w:type="table" w:styleId="LightGrid">
    <w:name w:val="Light Grid"/>
    <w:basedOn w:val="TableNormal"/>
    <w:uiPriority w:val="62"/>
    <w:semiHidden/>
    <w:unhideWhenUsed/>
    <w:rsid w:val="00A94B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4B93"/>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unhideWhenUsed/>
    <w:rsid w:val="00A94B93"/>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unhideWhenUsed/>
    <w:rsid w:val="00A94B93"/>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unhideWhenUsed/>
    <w:rsid w:val="00A94B93"/>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unhideWhenUsed/>
    <w:rsid w:val="00A94B93"/>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unhideWhenUsed/>
    <w:rsid w:val="00A94B93"/>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unhideWhenUsed/>
    <w:rsid w:val="00A94B93"/>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4B93"/>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unhideWhenUsed/>
    <w:rsid w:val="00A94B93"/>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unhideWhenUsed/>
    <w:rsid w:val="00A94B93"/>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unhideWhenUsed/>
    <w:rsid w:val="00A94B93"/>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unhideWhenUsed/>
    <w:rsid w:val="00A94B93"/>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unhideWhenUsed/>
    <w:rsid w:val="00A94B93"/>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unhideWhenUsed/>
    <w:rsid w:val="00A94B9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4B93"/>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unhideWhenUsed/>
    <w:rsid w:val="00A94B93"/>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unhideWhenUsed/>
    <w:rsid w:val="00A94B93"/>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unhideWhenUsed/>
    <w:rsid w:val="00A94B93"/>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unhideWhenUsed/>
    <w:rsid w:val="00A94B93"/>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unhideWhenUsed/>
    <w:rsid w:val="00A94B93"/>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character" w:styleId="LineNumber">
    <w:name w:val="line number"/>
    <w:basedOn w:val="DefaultParagraphFont"/>
    <w:uiPriority w:val="99"/>
    <w:semiHidden/>
    <w:unhideWhenUsed/>
    <w:rsid w:val="00A94B93"/>
  </w:style>
  <w:style w:type="paragraph" w:styleId="List">
    <w:name w:val="List"/>
    <w:basedOn w:val="Normal"/>
    <w:uiPriority w:val="99"/>
    <w:semiHidden/>
    <w:unhideWhenUsed/>
    <w:rsid w:val="00A94B93"/>
    <w:pPr>
      <w:ind w:left="283" w:hanging="283"/>
      <w:contextualSpacing/>
    </w:pPr>
  </w:style>
  <w:style w:type="paragraph" w:styleId="List2">
    <w:name w:val="List 2"/>
    <w:basedOn w:val="Normal"/>
    <w:uiPriority w:val="99"/>
    <w:semiHidden/>
    <w:unhideWhenUsed/>
    <w:rsid w:val="00A94B93"/>
    <w:pPr>
      <w:ind w:left="566" w:hanging="283"/>
      <w:contextualSpacing/>
    </w:pPr>
  </w:style>
  <w:style w:type="paragraph" w:styleId="List3">
    <w:name w:val="List 3"/>
    <w:basedOn w:val="Normal"/>
    <w:uiPriority w:val="99"/>
    <w:semiHidden/>
    <w:unhideWhenUsed/>
    <w:rsid w:val="00A94B93"/>
    <w:pPr>
      <w:ind w:left="849" w:hanging="283"/>
      <w:contextualSpacing/>
    </w:pPr>
  </w:style>
  <w:style w:type="paragraph" w:styleId="List4">
    <w:name w:val="List 4"/>
    <w:basedOn w:val="Normal"/>
    <w:uiPriority w:val="99"/>
    <w:semiHidden/>
    <w:unhideWhenUsed/>
    <w:rsid w:val="00A94B93"/>
    <w:pPr>
      <w:ind w:left="1132" w:hanging="283"/>
      <w:contextualSpacing/>
    </w:pPr>
  </w:style>
  <w:style w:type="paragraph" w:styleId="List5">
    <w:name w:val="List 5"/>
    <w:basedOn w:val="Normal"/>
    <w:uiPriority w:val="99"/>
    <w:semiHidden/>
    <w:unhideWhenUsed/>
    <w:rsid w:val="00A94B93"/>
    <w:pPr>
      <w:ind w:left="1415" w:hanging="283"/>
      <w:contextualSpacing/>
    </w:pPr>
  </w:style>
  <w:style w:type="paragraph" w:styleId="ListBullet">
    <w:name w:val="List Bullet"/>
    <w:basedOn w:val="Normal"/>
    <w:uiPriority w:val="99"/>
    <w:semiHidden/>
    <w:unhideWhenUsed/>
    <w:rsid w:val="00A94B93"/>
    <w:pPr>
      <w:numPr>
        <w:numId w:val="7"/>
      </w:numPr>
      <w:contextualSpacing/>
    </w:pPr>
  </w:style>
  <w:style w:type="paragraph" w:styleId="ListBullet2">
    <w:name w:val="List Bullet 2"/>
    <w:basedOn w:val="Normal"/>
    <w:uiPriority w:val="99"/>
    <w:semiHidden/>
    <w:unhideWhenUsed/>
    <w:rsid w:val="00A94B93"/>
    <w:pPr>
      <w:numPr>
        <w:numId w:val="8"/>
      </w:numPr>
      <w:contextualSpacing/>
    </w:pPr>
  </w:style>
  <w:style w:type="paragraph" w:styleId="ListBullet3">
    <w:name w:val="List Bullet 3"/>
    <w:basedOn w:val="Normal"/>
    <w:uiPriority w:val="99"/>
    <w:semiHidden/>
    <w:unhideWhenUsed/>
    <w:rsid w:val="00A94B93"/>
    <w:pPr>
      <w:numPr>
        <w:numId w:val="9"/>
      </w:numPr>
      <w:contextualSpacing/>
    </w:pPr>
  </w:style>
  <w:style w:type="paragraph" w:styleId="ListBullet4">
    <w:name w:val="List Bullet 4"/>
    <w:basedOn w:val="Normal"/>
    <w:uiPriority w:val="99"/>
    <w:semiHidden/>
    <w:unhideWhenUsed/>
    <w:rsid w:val="00A94B93"/>
    <w:pPr>
      <w:numPr>
        <w:numId w:val="10"/>
      </w:numPr>
      <w:contextualSpacing/>
    </w:pPr>
  </w:style>
  <w:style w:type="paragraph" w:styleId="ListBullet5">
    <w:name w:val="List Bullet 5"/>
    <w:basedOn w:val="Normal"/>
    <w:uiPriority w:val="99"/>
    <w:semiHidden/>
    <w:unhideWhenUsed/>
    <w:rsid w:val="00A94B93"/>
    <w:pPr>
      <w:numPr>
        <w:numId w:val="11"/>
      </w:numPr>
      <w:contextualSpacing/>
    </w:pPr>
  </w:style>
  <w:style w:type="paragraph" w:styleId="ListContinue">
    <w:name w:val="List Continue"/>
    <w:basedOn w:val="Normal"/>
    <w:uiPriority w:val="99"/>
    <w:semiHidden/>
    <w:unhideWhenUsed/>
    <w:rsid w:val="00A94B93"/>
    <w:pPr>
      <w:spacing w:after="120"/>
      <w:ind w:left="283"/>
      <w:contextualSpacing/>
    </w:pPr>
  </w:style>
  <w:style w:type="paragraph" w:styleId="ListContinue2">
    <w:name w:val="List Continue 2"/>
    <w:basedOn w:val="Normal"/>
    <w:uiPriority w:val="99"/>
    <w:semiHidden/>
    <w:unhideWhenUsed/>
    <w:rsid w:val="00A94B93"/>
    <w:pPr>
      <w:spacing w:after="120"/>
      <w:ind w:left="566"/>
      <w:contextualSpacing/>
    </w:pPr>
  </w:style>
  <w:style w:type="paragraph" w:styleId="ListContinue3">
    <w:name w:val="List Continue 3"/>
    <w:basedOn w:val="Normal"/>
    <w:uiPriority w:val="99"/>
    <w:semiHidden/>
    <w:unhideWhenUsed/>
    <w:rsid w:val="00A94B93"/>
    <w:pPr>
      <w:spacing w:after="120"/>
      <w:ind w:left="849"/>
      <w:contextualSpacing/>
    </w:pPr>
  </w:style>
  <w:style w:type="paragraph" w:styleId="ListContinue4">
    <w:name w:val="List Continue 4"/>
    <w:basedOn w:val="Normal"/>
    <w:uiPriority w:val="99"/>
    <w:semiHidden/>
    <w:unhideWhenUsed/>
    <w:rsid w:val="00A94B93"/>
    <w:pPr>
      <w:spacing w:after="120"/>
      <w:ind w:left="1132"/>
      <w:contextualSpacing/>
    </w:pPr>
  </w:style>
  <w:style w:type="paragraph" w:styleId="ListContinue5">
    <w:name w:val="List Continue 5"/>
    <w:basedOn w:val="Normal"/>
    <w:uiPriority w:val="99"/>
    <w:semiHidden/>
    <w:unhideWhenUsed/>
    <w:rsid w:val="00A94B93"/>
    <w:pPr>
      <w:spacing w:after="120"/>
      <w:ind w:left="1415"/>
      <w:contextualSpacing/>
    </w:pPr>
  </w:style>
  <w:style w:type="paragraph" w:styleId="ListNumber">
    <w:name w:val="List Number"/>
    <w:basedOn w:val="Normal"/>
    <w:uiPriority w:val="99"/>
    <w:semiHidden/>
    <w:unhideWhenUsed/>
    <w:rsid w:val="00A94B93"/>
    <w:pPr>
      <w:numPr>
        <w:numId w:val="12"/>
      </w:numPr>
      <w:contextualSpacing/>
    </w:pPr>
  </w:style>
  <w:style w:type="paragraph" w:styleId="ListNumber2">
    <w:name w:val="List Number 2"/>
    <w:basedOn w:val="Normal"/>
    <w:uiPriority w:val="99"/>
    <w:semiHidden/>
    <w:unhideWhenUsed/>
    <w:rsid w:val="00A94B93"/>
    <w:pPr>
      <w:numPr>
        <w:numId w:val="13"/>
      </w:numPr>
      <w:contextualSpacing/>
    </w:pPr>
  </w:style>
  <w:style w:type="paragraph" w:styleId="ListNumber3">
    <w:name w:val="List Number 3"/>
    <w:basedOn w:val="Normal"/>
    <w:uiPriority w:val="99"/>
    <w:semiHidden/>
    <w:unhideWhenUsed/>
    <w:rsid w:val="00A94B93"/>
    <w:pPr>
      <w:numPr>
        <w:numId w:val="14"/>
      </w:numPr>
      <w:contextualSpacing/>
    </w:pPr>
  </w:style>
  <w:style w:type="paragraph" w:styleId="ListNumber4">
    <w:name w:val="List Number 4"/>
    <w:basedOn w:val="Normal"/>
    <w:uiPriority w:val="99"/>
    <w:semiHidden/>
    <w:unhideWhenUsed/>
    <w:rsid w:val="00A94B93"/>
    <w:pPr>
      <w:numPr>
        <w:numId w:val="15"/>
      </w:numPr>
      <w:contextualSpacing/>
    </w:pPr>
  </w:style>
  <w:style w:type="paragraph" w:styleId="ListNumber5">
    <w:name w:val="List Number 5"/>
    <w:basedOn w:val="Normal"/>
    <w:uiPriority w:val="99"/>
    <w:semiHidden/>
    <w:unhideWhenUsed/>
    <w:rsid w:val="00A94B93"/>
    <w:pPr>
      <w:numPr>
        <w:numId w:val="16"/>
      </w:numPr>
      <w:contextualSpacing/>
    </w:pPr>
  </w:style>
  <w:style w:type="table" w:styleId="ListTable1Light">
    <w:name w:val="List Table 1 Light"/>
    <w:basedOn w:val="TableNormal"/>
    <w:uiPriority w:val="46"/>
    <w:rsid w:val="00A94B9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4B93"/>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A94B93"/>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A94B93"/>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A94B93"/>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A94B93"/>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A94B93"/>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A94B93"/>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4B93"/>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A94B93"/>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A94B93"/>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A94B93"/>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A94B93"/>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A94B93"/>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A94B9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4B93"/>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A94B93"/>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A94B93"/>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A94B93"/>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A94B93"/>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A94B93"/>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A94B9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4B93"/>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A94B93"/>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A94B93"/>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A94B93"/>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A94B93"/>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A94B93"/>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A94B93"/>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4B93"/>
    <w:rPr>
      <w:color w:val="FFFFFF" w:themeColor="background1"/>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4B93"/>
    <w:rPr>
      <w:color w:val="FFFFFF" w:themeColor="background1"/>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4B93"/>
    <w:rPr>
      <w:color w:val="FFFFFF" w:themeColor="background1"/>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4B93"/>
    <w:rPr>
      <w:color w:val="FFFFFF" w:themeColor="background1"/>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4B93"/>
    <w:rPr>
      <w:color w:val="FFFFFF" w:themeColor="background1"/>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4B93"/>
    <w:rPr>
      <w:color w:val="FFFFFF" w:themeColor="background1"/>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4B93"/>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4B93"/>
    <w:rPr>
      <w:color w:val="0F4761" w:themeColor="accent1" w:themeShade="BF"/>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A94B93"/>
    <w:rPr>
      <w:color w:val="BF4E14" w:themeColor="accent2" w:themeShade="BF"/>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A94B93"/>
    <w:rPr>
      <w:color w:val="124F1A" w:themeColor="accent3" w:themeShade="BF"/>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A94B93"/>
    <w:rPr>
      <w:color w:val="0B769F" w:themeColor="accent4" w:themeShade="BF"/>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A94B93"/>
    <w:rPr>
      <w:color w:val="77206D" w:themeColor="accent5" w:themeShade="BF"/>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A94B93"/>
    <w:rPr>
      <w:color w:val="3A7C22" w:themeColor="accent6" w:themeShade="BF"/>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A94B93"/>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4B93"/>
    <w:rPr>
      <w:color w:val="0F476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4B93"/>
    <w:rPr>
      <w:color w:val="BF4E1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4B93"/>
    <w:rPr>
      <w:color w:val="124F1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4B93"/>
    <w:rPr>
      <w:color w:val="0B769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4B93"/>
    <w:rPr>
      <w:color w:val="77206D"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4B93"/>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4B93"/>
    <w:pPr>
      <w:tabs>
        <w:tab w:val="left" w:pos="480"/>
        <w:tab w:val="left" w:pos="960"/>
        <w:tab w:val="left" w:pos="1440"/>
        <w:tab w:val="left" w:pos="1920"/>
        <w:tab w:val="left" w:pos="2400"/>
        <w:tab w:val="left" w:pos="2880"/>
        <w:tab w:val="left" w:pos="3360"/>
        <w:tab w:val="left" w:pos="3840"/>
        <w:tab w:val="left" w:pos="4320"/>
      </w:tabs>
    </w:pPr>
    <w:rPr>
      <w:rFonts w:ascii="Consolas" w:hAnsi="Consolas" w:cs="Times New Roman"/>
      <w:kern w:val="0"/>
      <w:sz w:val="20"/>
      <w:szCs w:val="20"/>
      <w:lang w:eastAsia="en-GB"/>
      <w14:ligatures w14:val="none"/>
    </w:rPr>
  </w:style>
  <w:style w:type="character" w:customStyle="1" w:styleId="MacroTextChar">
    <w:name w:val="Macro Text Char"/>
    <w:basedOn w:val="DefaultParagraphFont"/>
    <w:link w:val="MacroText"/>
    <w:uiPriority w:val="99"/>
    <w:semiHidden/>
    <w:rsid w:val="00A94B93"/>
    <w:rPr>
      <w:rFonts w:ascii="Consolas" w:hAnsi="Consolas" w:cs="Times New Roman"/>
      <w:kern w:val="0"/>
      <w:sz w:val="20"/>
      <w:szCs w:val="20"/>
      <w:lang w:eastAsia="en-GB"/>
      <w14:ligatures w14:val="none"/>
    </w:rPr>
  </w:style>
  <w:style w:type="table" w:styleId="MediumGrid1">
    <w:name w:val="Medium Grid 1"/>
    <w:basedOn w:val="TableNormal"/>
    <w:uiPriority w:val="67"/>
    <w:semiHidden/>
    <w:unhideWhenUsed/>
    <w:rsid w:val="00A94B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4B93"/>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unhideWhenUsed/>
    <w:rsid w:val="00A94B93"/>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unhideWhenUsed/>
    <w:rsid w:val="00A94B93"/>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unhideWhenUsed/>
    <w:rsid w:val="00A94B93"/>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unhideWhenUsed/>
    <w:rsid w:val="00A94B93"/>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unhideWhenUsed/>
    <w:rsid w:val="00A94B93"/>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unhideWhenUsed/>
    <w:rsid w:val="00A94B93"/>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unhideWhenUsed/>
    <w:rsid w:val="00A94B9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4B93"/>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unhideWhenUsed/>
    <w:rsid w:val="00A94B93"/>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unhideWhenUsed/>
    <w:rsid w:val="00A94B93"/>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unhideWhenUsed/>
    <w:rsid w:val="00A94B93"/>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unhideWhenUsed/>
    <w:rsid w:val="00A94B93"/>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unhideWhenUsed/>
    <w:rsid w:val="00A94B93"/>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4B93"/>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4B9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4B93"/>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4B93"/>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4B93"/>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4B93"/>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4B93"/>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4B93"/>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A94B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unhideWhenUsed/>
    <w:rsid w:val="00A94B93"/>
    <w:rPr>
      <w:color w:val="2B579A"/>
      <w:shd w:val="clear" w:color="auto" w:fill="E1DFDD"/>
    </w:rPr>
  </w:style>
  <w:style w:type="paragraph" w:styleId="MessageHeader">
    <w:name w:val="Message Header"/>
    <w:basedOn w:val="Normal"/>
    <w:link w:val="MessageHeaderChar"/>
    <w:uiPriority w:val="99"/>
    <w:semiHidden/>
    <w:unhideWhenUsed/>
    <w:rsid w:val="00A94B9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A94B93"/>
    <w:rPr>
      <w:rFonts w:asciiTheme="majorHAnsi" w:eastAsiaTheme="majorEastAsia" w:hAnsiTheme="majorHAnsi" w:cstheme="majorBidi"/>
      <w:kern w:val="0"/>
      <w:shd w:val="pct20" w:color="auto" w:fill="auto"/>
      <w:lang w:eastAsia="en-GB"/>
      <w14:ligatures w14:val="none"/>
    </w:rPr>
  </w:style>
  <w:style w:type="paragraph" w:styleId="NoSpacing">
    <w:name w:val="No Spacing"/>
    <w:uiPriority w:val="1"/>
    <w:qFormat/>
    <w:rsid w:val="00A94B93"/>
    <w:rPr>
      <w:rFonts w:cs="Times New Roman"/>
      <w:kern w:val="0"/>
      <w:lang w:eastAsia="en-GB"/>
      <w14:ligatures w14:val="none"/>
    </w:rPr>
  </w:style>
  <w:style w:type="paragraph" w:styleId="NormalIndent">
    <w:name w:val="Normal Indent"/>
    <w:basedOn w:val="Normal"/>
    <w:uiPriority w:val="99"/>
    <w:semiHidden/>
    <w:unhideWhenUsed/>
    <w:rsid w:val="00A94B93"/>
    <w:pPr>
      <w:ind w:left="720"/>
    </w:pPr>
  </w:style>
  <w:style w:type="paragraph" w:styleId="NoteHeading">
    <w:name w:val="Note Heading"/>
    <w:basedOn w:val="Normal"/>
    <w:next w:val="Normal"/>
    <w:link w:val="NoteHeadingChar"/>
    <w:uiPriority w:val="99"/>
    <w:semiHidden/>
    <w:unhideWhenUsed/>
    <w:rsid w:val="00A94B93"/>
  </w:style>
  <w:style w:type="character" w:customStyle="1" w:styleId="NoteHeadingChar">
    <w:name w:val="Note Heading Char"/>
    <w:basedOn w:val="DefaultParagraphFont"/>
    <w:link w:val="NoteHeading"/>
    <w:uiPriority w:val="99"/>
    <w:semiHidden/>
    <w:rsid w:val="00A94B93"/>
    <w:rPr>
      <w:rFonts w:cs="Times New Roman"/>
      <w:kern w:val="0"/>
      <w:lang w:eastAsia="en-GB"/>
      <w14:ligatures w14:val="none"/>
    </w:rPr>
  </w:style>
  <w:style w:type="character" w:styleId="PageNumber">
    <w:name w:val="page number"/>
    <w:basedOn w:val="DefaultParagraphFont"/>
    <w:uiPriority w:val="99"/>
    <w:semiHidden/>
    <w:unhideWhenUsed/>
    <w:rsid w:val="00A94B93"/>
  </w:style>
  <w:style w:type="table" w:styleId="PlainTable1">
    <w:name w:val="Plain Table 1"/>
    <w:basedOn w:val="TableNormal"/>
    <w:uiPriority w:val="41"/>
    <w:rsid w:val="00A94B9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4B9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4B9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4B9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4B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4B93"/>
    <w:rPr>
      <w:rFonts w:ascii="Consolas" w:hAnsi="Consolas"/>
      <w:sz w:val="21"/>
      <w:szCs w:val="21"/>
    </w:rPr>
  </w:style>
  <w:style w:type="character" w:customStyle="1" w:styleId="PlainTextChar">
    <w:name w:val="Plain Text Char"/>
    <w:basedOn w:val="DefaultParagraphFont"/>
    <w:link w:val="PlainText"/>
    <w:uiPriority w:val="99"/>
    <w:semiHidden/>
    <w:rsid w:val="00A94B93"/>
    <w:rPr>
      <w:rFonts w:ascii="Consolas" w:hAnsi="Consolas" w:cs="Times New Roman"/>
      <w:kern w:val="0"/>
      <w:sz w:val="21"/>
      <w:szCs w:val="21"/>
      <w:lang w:eastAsia="en-GB"/>
      <w14:ligatures w14:val="none"/>
    </w:rPr>
  </w:style>
  <w:style w:type="paragraph" w:styleId="Salutation">
    <w:name w:val="Salutation"/>
    <w:basedOn w:val="Normal"/>
    <w:next w:val="Normal"/>
    <w:link w:val="SalutationChar"/>
    <w:uiPriority w:val="99"/>
    <w:semiHidden/>
    <w:unhideWhenUsed/>
    <w:rsid w:val="00A94B93"/>
  </w:style>
  <w:style w:type="character" w:customStyle="1" w:styleId="SalutationChar">
    <w:name w:val="Salutation Char"/>
    <w:basedOn w:val="DefaultParagraphFont"/>
    <w:link w:val="Salutation"/>
    <w:uiPriority w:val="99"/>
    <w:semiHidden/>
    <w:rsid w:val="00A94B93"/>
    <w:rPr>
      <w:rFonts w:cs="Times New Roman"/>
      <w:kern w:val="0"/>
      <w:lang w:eastAsia="en-GB"/>
      <w14:ligatures w14:val="none"/>
    </w:rPr>
  </w:style>
  <w:style w:type="paragraph" w:styleId="Signature">
    <w:name w:val="Signature"/>
    <w:basedOn w:val="Normal"/>
    <w:link w:val="SignatureChar"/>
    <w:uiPriority w:val="99"/>
    <w:semiHidden/>
    <w:unhideWhenUsed/>
    <w:rsid w:val="00A94B93"/>
    <w:pPr>
      <w:ind w:left="4252"/>
    </w:pPr>
  </w:style>
  <w:style w:type="character" w:customStyle="1" w:styleId="SignatureChar">
    <w:name w:val="Signature Char"/>
    <w:basedOn w:val="DefaultParagraphFont"/>
    <w:link w:val="Signature"/>
    <w:uiPriority w:val="99"/>
    <w:semiHidden/>
    <w:rsid w:val="00A94B93"/>
    <w:rPr>
      <w:rFonts w:cs="Times New Roman"/>
      <w:kern w:val="0"/>
      <w:lang w:eastAsia="en-GB"/>
      <w14:ligatures w14:val="none"/>
    </w:rPr>
  </w:style>
  <w:style w:type="character" w:styleId="SmartHyperlink">
    <w:name w:val="Smart Hyperlink"/>
    <w:basedOn w:val="DefaultParagraphFont"/>
    <w:uiPriority w:val="99"/>
    <w:semiHidden/>
    <w:unhideWhenUsed/>
    <w:rsid w:val="00A94B93"/>
    <w:rPr>
      <w:u w:val="dotted"/>
    </w:rPr>
  </w:style>
  <w:style w:type="character" w:styleId="SmartLink">
    <w:name w:val="Smart Link"/>
    <w:basedOn w:val="DefaultParagraphFont"/>
    <w:uiPriority w:val="99"/>
    <w:semiHidden/>
    <w:unhideWhenUsed/>
    <w:rsid w:val="00A94B93"/>
    <w:rPr>
      <w:color w:val="0000FF"/>
      <w:u w:val="single"/>
      <w:shd w:val="clear" w:color="auto" w:fill="F3F2F1"/>
    </w:rPr>
  </w:style>
  <w:style w:type="character" w:styleId="SubtleEmphasis">
    <w:name w:val="Subtle Emphasis"/>
    <w:basedOn w:val="DefaultParagraphFont"/>
    <w:uiPriority w:val="19"/>
    <w:qFormat/>
    <w:rsid w:val="00A94B93"/>
    <w:rPr>
      <w:i/>
      <w:iCs/>
      <w:color w:val="404040" w:themeColor="text1" w:themeTint="BF"/>
    </w:rPr>
  </w:style>
  <w:style w:type="character" w:styleId="SubtleReference">
    <w:name w:val="Subtle Reference"/>
    <w:basedOn w:val="DefaultParagraphFont"/>
    <w:uiPriority w:val="31"/>
    <w:qFormat/>
    <w:rsid w:val="00A94B93"/>
    <w:rPr>
      <w:smallCaps/>
      <w:color w:val="5A5A5A" w:themeColor="text1" w:themeTint="A5"/>
    </w:rPr>
  </w:style>
  <w:style w:type="table" w:styleId="Table3Deffects1">
    <w:name w:val="Table 3D effects 1"/>
    <w:basedOn w:val="TableNormal"/>
    <w:uiPriority w:val="99"/>
    <w:semiHidden/>
    <w:unhideWhenUsed/>
    <w:rsid w:val="00A94B9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4B9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4B9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4B9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4B9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4B9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4B9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4B9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4B9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4B9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4B9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4B9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4B9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4B9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4B9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4B9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4B9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4B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4B9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4B9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4B9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4B9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4B9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4B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4B9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4B9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4B9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4B9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4B9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4B9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4B9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4B93"/>
    <w:pPr>
      <w:ind w:left="240" w:hanging="240"/>
    </w:pPr>
  </w:style>
  <w:style w:type="paragraph" w:styleId="TableofFigures">
    <w:name w:val="table of figures"/>
    <w:basedOn w:val="Normal"/>
    <w:next w:val="Normal"/>
    <w:uiPriority w:val="99"/>
    <w:semiHidden/>
    <w:unhideWhenUsed/>
    <w:rsid w:val="00A94B93"/>
  </w:style>
  <w:style w:type="table" w:styleId="TableProfessional">
    <w:name w:val="Table Professional"/>
    <w:basedOn w:val="TableNormal"/>
    <w:uiPriority w:val="99"/>
    <w:semiHidden/>
    <w:unhideWhenUsed/>
    <w:rsid w:val="00A94B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4B9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4B9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4B9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4B9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4B9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4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4B9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4B9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4B9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4B93"/>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A94B93"/>
    <w:pPr>
      <w:spacing w:after="100"/>
      <w:ind w:left="480"/>
    </w:pPr>
  </w:style>
  <w:style w:type="paragraph" w:styleId="TOC4">
    <w:name w:val="toc 4"/>
    <w:basedOn w:val="Normal"/>
    <w:next w:val="Normal"/>
    <w:uiPriority w:val="39"/>
    <w:semiHidden/>
    <w:unhideWhenUsed/>
    <w:rsid w:val="00A94B93"/>
    <w:pPr>
      <w:spacing w:after="100"/>
      <w:ind w:left="720"/>
    </w:pPr>
  </w:style>
  <w:style w:type="paragraph" w:styleId="TOC5">
    <w:name w:val="toc 5"/>
    <w:basedOn w:val="Normal"/>
    <w:next w:val="Normal"/>
    <w:uiPriority w:val="39"/>
    <w:semiHidden/>
    <w:unhideWhenUsed/>
    <w:rsid w:val="00A94B93"/>
    <w:pPr>
      <w:spacing w:after="100"/>
      <w:ind w:left="960"/>
    </w:pPr>
  </w:style>
  <w:style w:type="paragraph" w:styleId="TOC6">
    <w:name w:val="toc 6"/>
    <w:basedOn w:val="Normal"/>
    <w:next w:val="Normal"/>
    <w:uiPriority w:val="39"/>
    <w:semiHidden/>
    <w:unhideWhenUsed/>
    <w:rsid w:val="00A94B93"/>
    <w:pPr>
      <w:spacing w:after="100"/>
      <w:ind w:left="1200"/>
    </w:pPr>
  </w:style>
  <w:style w:type="paragraph" w:styleId="TOC7">
    <w:name w:val="toc 7"/>
    <w:basedOn w:val="Normal"/>
    <w:next w:val="Normal"/>
    <w:uiPriority w:val="39"/>
    <w:semiHidden/>
    <w:unhideWhenUsed/>
    <w:rsid w:val="00A94B93"/>
    <w:pPr>
      <w:spacing w:after="100"/>
      <w:ind w:left="1440"/>
    </w:pPr>
  </w:style>
  <w:style w:type="paragraph" w:styleId="TOC8">
    <w:name w:val="toc 8"/>
    <w:basedOn w:val="Normal"/>
    <w:next w:val="Normal"/>
    <w:uiPriority w:val="39"/>
    <w:semiHidden/>
    <w:unhideWhenUsed/>
    <w:rsid w:val="00A94B93"/>
    <w:pPr>
      <w:spacing w:after="100"/>
      <w:ind w:left="1680"/>
    </w:pPr>
  </w:style>
  <w:style w:type="paragraph" w:styleId="TOC9">
    <w:name w:val="toc 9"/>
    <w:basedOn w:val="Normal"/>
    <w:next w:val="Normal"/>
    <w:uiPriority w:val="39"/>
    <w:semiHidden/>
    <w:unhideWhenUsed/>
    <w:rsid w:val="00A94B93"/>
    <w:pPr>
      <w:spacing w:after="100"/>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s://unfccc.int/report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ED26B2-BEB2-46A6-A21F-E9D2E07AC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5236</TotalTime>
  <Pages>24</Pages>
  <Words>6589</Words>
  <Characters>36244</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Juliana Arbelaez Gaviria</dc:creator>
  <cp:lastModifiedBy>Juliana Arbelaez Gaviria</cp:lastModifiedBy>
  <cp:revision>105</cp:revision>
  <dcterms:created xsi:type="dcterms:W3CDTF">2025-04-01T18:15:00Z</dcterms:created>
  <dcterms:modified xsi:type="dcterms:W3CDTF">2026-04-27T14:12:00Z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ab4217c0-bd19-418b-99a7-789663cf3ff0</vt:lpwstr>
  </property>
  <property fmtid="{D5CDD505-2E9C-101B-9397-08002B2CF9AE}" pid="3" name="LE1">
    <vt:filetime>2026-03-23T07:34:32Z</vt:filetime>
  </property>
  <property fmtid="{D5CDD505-2E9C-101B-9397-08002B2CF9AE}" pid="4" name="ZOTERO_PREF_1">
    <vt:lpwstr>&lt;data data-version="3" zotero-version="7.0.32"&gt;&lt;session id="vwoFyrBQ"/&gt;&lt;style id="http://www.zotero.org/styles/nature" hasBibliography="1" bibliographyStyleHasBeenSet="1"/&gt;&lt;prefs&gt;&lt;pref name="fieldType" value="Field"/&gt;&lt;pref name="automaticJournalAbbreviati</vt:lpwstr>
  </property>
  <property fmtid="{D5CDD505-2E9C-101B-9397-08002B2CF9AE}" pid="5" name="ZOTERO_PREF_2">
    <vt:lpwstr>ons" value="true"/&gt;&lt;/prefs&gt;&lt;/data&gt;</vt:lpwstr>
  </property>
  <property fmtid="{D5CDD505-2E9C-101B-9397-08002B2CF9AE}" pid="6" name="RTID">
    <vt:lpwstr>{A55CCD29-5CCF-6949-B831-4D6AB13DC3FA}</vt:lpwstr>
  </property>
  <property fmtid="{D5CDD505-2E9C-101B-9397-08002B2CF9AE}" pid="7" name="ReminderText">
    <vt:lpwstr>_KV2B89KL</vt:lpwstr>
  </property>
  <property fmtid="{D5CDD505-2E9C-101B-9397-08002B2CF9AE}" pid="8" name="ViewstateID">
    <vt:lpwstr>ZP6CBT5ZJT</vt:lpwstr>
  </property>
  <property fmtid="{D5CDD505-2E9C-101B-9397-08002B2CF9AE}" pid="9" name="BackupSave">
    <vt:filetime>2026-03-31T07:41:41Z</vt:filetime>
  </property>
  <property fmtid="{D5CDD505-2E9C-101B-9397-08002B2CF9AE}" pid="10" name="backupFolderNumber">
    <vt:i4>2</vt:i4>
  </property>
</Properties>
</file>