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C415" w14:textId="3AFAA5F5" w:rsidR="00F451A3" w:rsidRPr="00F44AAF" w:rsidRDefault="00D73CE6" w:rsidP="0076677C">
      <w:pPr>
        <w:contextualSpacing/>
        <w:outlineLvl w:val="0"/>
        <w:rPr>
          <w:rFonts w:ascii="Times New Roman" w:hAnsi="Times New Roman" w:cs="Times New Roman"/>
          <w:b/>
          <w:color w:val="000000" w:themeColor="text1"/>
        </w:rPr>
      </w:pPr>
      <w:r>
        <w:rPr>
          <w:rFonts w:ascii="Times New Roman" w:hAnsi="Times New Roman" w:cs="Times New Roman"/>
          <w:b/>
          <w:bCs/>
          <w:color w:val="000000" w:themeColor="text1"/>
          <w:shd w:val="clear" w:color="auto" w:fill="FFFFFF"/>
        </w:rPr>
        <w:t>Supplementary methods</w:t>
      </w:r>
    </w:p>
    <w:p w14:paraId="2CD96735" w14:textId="403F6CBA" w:rsidR="004614B5" w:rsidRPr="00A20890" w:rsidRDefault="004614B5" w:rsidP="0076677C">
      <w:pPr>
        <w:contextualSpacing/>
        <w:outlineLvl w:val="0"/>
        <w:rPr>
          <w:rFonts w:ascii="Times New Roman" w:hAnsi="Times New Roman" w:cs="Times New Roman"/>
          <w:b/>
          <w:bCs/>
          <w:color w:val="000000" w:themeColor="text1"/>
        </w:rPr>
      </w:pPr>
      <w:r w:rsidRPr="00A20890">
        <w:rPr>
          <w:rFonts w:ascii="Times New Roman" w:hAnsi="Times New Roman" w:cs="Times New Roman"/>
          <w:b/>
          <w:bCs/>
          <w:color w:val="000000" w:themeColor="text1"/>
        </w:rPr>
        <w:t xml:space="preserve">Projection of </w:t>
      </w:r>
      <w:r w:rsidR="005C48FA" w:rsidRPr="00A20890">
        <w:rPr>
          <w:rFonts w:ascii="Times New Roman" w:hAnsi="Times New Roman" w:cs="Times New Roman"/>
          <w:b/>
          <w:bCs/>
          <w:color w:val="000000" w:themeColor="text1"/>
        </w:rPr>
        <w:t>i</w:t>
      </w:r>
      <w:r w:rsidRPr="00A20890">
        <w:rPr>
          <w:rFonts w:ascii="Times New Roman" w:hAnsi="Times New Roman" w:cs="Times New Roman"/>
          <w:b/>
          <w:bCs/>
          <w:color w:val="000000" w:themeColor="text1"/>
        </w:rPr>
        <w:t xml:space="preserve">npatient </w:t>
      </w:r>
      <w:r w:rsidR="005C48FA" w:rsidRPr="00A20890">
        <w:rPr>
          <w:rFonts w:ascii="Times New Roman" w:hAnsi="Times New Roman" w:cs="Times New Roman"/>
          <w:b/>
          <w:bCs/>
          <w:color w:val="000000" w:themeColor="text1"/>
        </w:rPr>
        <w:t>u</w:t>
      </w:r>
      <w:r w:rsidRPr="00A20890">
        <w:rPr>
          <w:rFonts w:ascii="Times New Roman" w:hAnsi="Times New Roman" w:cs="Times New Roman"/>
          <w:b/>
          <w:bCs/>
          <w:color w:val="000000" w:themeColor="text1"/>
        </w:rPr>
        <w:t xml:space="preserve">tilization </w:t>
      </w:r>
      <w:r w:rsidR="005C48FA" w:rsidRPr="00A20890">
        <w:rPr>
          <w:rFonts w:ascii="Times New Roman" w:hAnsi="Times New Roman" w:cs="Times New Roman"/>
          <w:b/>
          <w:bCs/>
          <w:color w:val="000000" w:themeColor="text1"/>
        </w:rPr>
        <w:t>r</w:t>
      </w:r>
      <w:r w:rsidRPr="00A20890">
        <w:rPr>
          <w:rFonts w:ascii="Times New Roman" w:hAnsi="Times New Roman" w:cs="Times New Roman"/>
          <w:b/>
          <w:bCs/>
          <w:color w:val="000000" w:themeColor="text1"/>
        </w:rPr>
        <w:t>ates</w:t>
      </w:r>
    </w:p>
    <w:p w14:paraId="39EAFBE7" w14:textId="77777777" w:rsidR="00F24F02" w:rsidRDefault="00F24F02" w:rsidP="0076677C">
      <w:pPr>
        <w:contextualSpacing/>
        <w:outlineLvl w:val="0"/>
        <w:rPr>
          <w:rFonts w:ascii="Times New Roman" w:hAnsi="Times New Roman" w:cs="Times New Roman"/>
          <w:b/>
          <w:bCs/>
          <w:color w:val="000000" w:themeColor="text1"/>
        </w:rPr>
      </w:pPr>
    </w:p>
    <w:p w14:paraId="5945F413" w14:textId="62D9003C" w:rsidR="005C48FA" w:rsidRPr="005C48FA" w:rsidRDefault="005C48FA" w:rsidP="0076677C">
      <w:pPr>
        <w:contextualSpacing/>
        <w:outlineLvl w:val="0"/>
        <w:rPr>
          <w:rFonts w:ascii="Times New Roman" w:hAnsi="Times New Roman" w:cs="Times New Roman"/>
          <w:b/>
          <w:bCs/>
          <w:color w:val="000000" w:themeColor="text1"/>
        </w:rPr>
      </w:pPr>
      <w:r w:rsidRPr="005C48FA">
        <w:rPr>
          <w:rFonts w:ascii="Times New Roman" w:hAnsi="Times New Roman" w:cs="Times New Roman"/>
          <w:b/>
          <w:bCs/>
          <w:color w:val="000000" w:themeColor="text1"/>
        </w:rPr>
        <w:t>Overview and notation</w:t>
      </w:r>
    </w:p>
    <w:p w14:paraId="311F8124" w14:textId="3C525E13" w:rsidR="008903BE" w:rsidRPr="008903BE" w:rsidRDefault="008903BE" w:rsidP="0076677C">
      <w:pPr>
        <w:contextualSpacing/>
        <w:outlineLvl w:val="0"/>
        <w:rPr>
          <w:rFonts w:ascii="Times New Roman" w:hAnsi="Times New Roman" w:cs="Times New Roman"/>
          <w:color w:val="000000" w:themeColor="text1"/>
        </w:rPr>
      </w:pPr>
      <w:r w:rsidRPr="008903BE">
        <w:rPr>
          <w:rFonts w:ascii="Times New Roman" w:hAnsi="Times New Roman" w:cs="Times New Roman"/>
          <w:color w:val="000000" w:themeColor="text1"/>
        </w:rPr>
        <w:t>We projected inpatient utilization rates (estimated number of inpatients per day per 100,000 population) for each prefecture, sex, and age group using historical data from 1999 to 2023 and generated projections for 2025–2050.</w:t>
      </w:r>
      <w:r w:rsidR="00A20890">
        <w:rPr>
          <w:rFonts w:ascii="Times New Roman" w:hAnsi="Times New Roman" w:cs="Times New Roman"/>
          <w:color w:val="000000" w:themeColor="text1"/>
        </w:rPr>
        <w:t xml:space="preserve"> Let</w:t>
      </w:r>
      <w:r w:rsidR="008035E5">
        <w:rPr>
          <w:rFonts w:ascii="Times New Roman" w:hAnsi="Times New Roman" w:cs="Times New Roman"/>
          <w:color w:val="000000" w:themeColor="text1"/>
        </w:rPr>
        <w:t xml:space="preserve"> </w:t>
      </w:r>
      <m:oMath>
        <m:r>
          <w:rPr>
            <w:rFonts w:ascii="Cambria Math" w:hAnsi="Cambria Math" w:cs="Times New Roman"/>
            <w:color w:val="000000" w:themeColor="text1"/>
          </w:rPr>
          <m:t>y</m:t>
        </m:r>
      </m:oMath>
      <w:r w:rsidR="008035E5">
        <w:rPr>
          <w:rFonts w:ascii="Times New Roman" w:hAnsi="Times New Roman" w:cs="Times New Roman"/>
          <w:color w:val="000000" w:themeColor="text1"/>
        </w:rPr>
        <w:t xml:space="preserve"> </w:t>
      </w:r>
      <w:r w:rsidRPr="008903BE">
        <w:rPr>
          <w:rFonts w:ascii="Times New Roman" w:hAnsi="Times New Roman" w:cs="Times New Roman"/>
          <w:color w:val="000000" w:themeColor="text1"/>
        </w:rPr>
        <w:t>denote calendar year</w:t>
      </w:r>
      <w:r w:rsidR="008419F4">
        <w:rPr>
          <w:rFonts w:ascii="Times New Roman" w:hAnsi="Times New Roman" w:cs="Times New Roman"/>
          <w:color w:val="000000" w:themeColor="text1"/>
        </w:rPr>
        <w:t>,</w:t>
      </w:r>
      <w:r w:rsidR="008035E5">
        <w:rPr>
          <w:rFonts w:ascii="Times New Roman" w:hAnsi="Times New Roman" w:cs="Times New Roman" w:hint="eastAsia"/>
          <w:color w:val="000000" w:themeColor="text1"/>
        </w:rPr>
        <w:t xml:space="preserve"> </w:t>
      </w:r>
      <m:oMath>
        <m:r>
          <w:rPr>
            <w:rFonts w:ascii="Cambria Math" w:hAnsi="Cambria Math" w:cs="Times New Roman"/>
            <w:color w:val="000000" w:themeColor="text1"/>
          </w:rPr>
          <m:t>p</m:t>
        </m:r>
      </m:oMath>
      <w:r w:rsidR="008035E5">
        <w:rPr>
          <w:rFonts w:ascii="Times New Roman" w:hAnsi="Times New Roman" w:cs="Times New Roman"/>
          <w:color w:val="000000" w:themeColor="text1"/>
        </w:rPr>
        <w:t xml:space="preserve"> </w:t>
      </w:r>
      <w:r w:rsidRPr="008903BE">
        <w:rPr>
          <w:rFonts w:ascii="Times New Roman" w:hAnsi="Times New Roman" w:cs="Times New Roman"/>
          <w:color w:val="000000" w:themeColor="text1"/>
        </w:rPr>
        <w:t>prefecture</w:t>
      </w:r>
      <w:r w:rsidR="008419F4">
        <w:rPr>
          <w:rFonts w:ascii="Times New Roman" w:hAnsi="Times New Roman" w:cs="Times New Roman"/>
          <w:color w:val="000000" w:themeColor="text1"/>
        </w:rPr>
        <w:t>,</w:t>
      </w:r>
      <w:r w:rsidR="008035E5">
        <w:rPr>
          <w:rFonts w:ascii="Times New Roman" w:hAnsi="Times New Roman" w:cs="Times New Roman"/>
          <w:color w:val="000000" w:themeColor="text1"/>
        </w:rPr>
        <w:t xml:space="preserve"> </w:t>
      </w:r>
      <m:oMath>
        <m:r>
          <w:rPr>
            <w:rFonts w:ascii="Cambria Math" w:hAnsi="Cambria Math" w:cs="Times New Roman"/>
            <w:color w:val="000000" w:themeColor="text1"/>
          </w:rPr>
          <m:t>g</m:t>
        </m:r>
      </m:oMath>
      <w:r w:rsidRPr="008903BE">
        <w:rPr>
          <w:rFonts w:ascii="Times New Roman" w:hAnsi="Times New Roman" w:cs="Times New Roman"/>
          <w:color w:val="000000" w:themeColor="text1"/>
        </w:rPr>
        <w:t xml:space="preserve"> sex</w:t>
      </w:r>
      <w:r w:rsidR="005106C2">
        <w:rPr>
          <w:rFonts w:ascii="Times New Roman" w:hAnsi="Times New Roman" w:cs="Times New Roman"/>
          <w:color w:val="000000" w:themeColor="text1"/>
        </w:rPr>
        <w:t>,</w:t>
      </w:r>
      <w:r w:rsidR="008035E5">
        <w:rPr>
          <w:rFonts w:ascii="Times New Roman" w:hAnsi="Times New Roman" w:cs="Times New Roman"/>
          <w:color w:val="000000" w:themeColor="text1"/>
        </w:rPr>
        <w:t xml:space="preserve"> and </w:t>
      </w:r>
      <m:oMath>
        <m:r>
          <w:rPr>
            <w:rFonts w:ascii="Cambria Math" w:hAnsi="Cambria Math" w:cs="Times New Roman"/>
            <w:color w:val="000000" w:themeColor="text1"/>
          </w:rPr>
          <m:t>a</m:t>
        </m:r>
      </m:oMath>
      <w:r w:rsidRPr="008903BE">
        <w:rPr>
          <w:rFonts w:ascii="Times New Roman" w:hAnsi="Times New Roman" w:cs="Times New Roman"/>
          <w:color w:val="000000" w:themeColor="text1"/>
        </w:rPr>
        <w:t xml:space="preserve"> age group</w:t>
      </w:r>
      <w:r w:rsidR="008035E5">
        <w:rPr>
          <w:rFonts w:ascii="Times New Roman" w:hAnsi="Times New Roman" w:cs="Times New Roman"/>
          <w:color w:val="000000" w:themeColor="text1"/>
        </w:rPr>
        <w:t>.</w:t>
      </w:r>
      <w:r w:rsidRPr="008903BE">
        <w:rPr>
          <w:rFonts w:ascii="Times New Roman" w:hAnsi="Times New Roman" w:cs="Times New Roman"/>
          <w:color w:val="000000" w:themeColor="text1"/>
        </w:rPr>
        <w:t xml:space="preserve"> </w:t>
      </w:r>
      <w:r w:rsidR="005106C2">
        <w:rPr>
          <w:rFonts w:ascii="Times New Roman" w:hAnsi="Times New Roman" w:cs="Times New Roman"/>
          <w:color w:val="000000" w:themeColor="text1"/>
        </w:rPr>
        <w:t xml:space="preserve">Let </w:t>
      </w:r>
      <m:oMath>
        <m:r>
          <w:rPr>
            <w:rFonts w:ascii="Cambria Math" w:hAnsi="Cambria Math" w:cs="Times New Roman"/>
            <w:color w:val="000000" w:themeColor="text1"/>
          </w:rPr>
          <m:t>m</m:t>
        </m:r>
      </m:oMath>
      <w:r w:rsidR="005106C2">
        <w:rPr>
          <w:rFonts w:ascii="Times New Roman" w:hAnsi="Times New Roman" w:cs="Times New Roman"/>
          <w:color w:val="000000" w:themeColor="text1"/>
        </w:rPr>
        <w:t xml:space="preserve"> </w:t>
      </w:r>
      <w:r w:rsidR="005106C2" w:rsidRPr="008903BE">
        <w:rPr>
          <w:rFonts w:ascii="Times New Roman" w:hAnsi="Times New Roman" w:cs="Times New Roman"/>
          <w:color w:val="000000" w:themeColor="text1"/>
        </w:rPr>
        <w:t xml:space="preserve">denote </w:t>
      </w:r>
      <w:r w:rsidR="005106C2">
        <w:rPr>
          <w:rFonts w:ascii="Times New Roman" w:hAnsi="Times New Roman" w:cs="Times New Roman"/>
          <w:color w:val="000000" w:themeColor="text1"/>
        </w:rPr>
        <w:t xml:space="preserve">municipality, and </w:t>
      </w:r>
      <m:oMath>
        <m:r>
          <w:rPr>
            <w:rFonts w:ascii="Cambria Math" w:hAnsi="Cambria Math" w:cs="Times New Roman"/>
            <w:color w:val="000000" w:themeColor="text1"/>
          </w:rPr>
          <m:t>p(m)</m:t>
        </m:r>
      </m:oMath>
      <w:r w:rsidR="005106C2" w:rsidRPr="008903BE">
        <w:rPr>
          <w:rFonts w:ascii="Times New Roman" w:hAnsi="Times New Roman" w:cs="Times New Roman"/>
          <w:color w:val="000000" w:themeColor="text1"/>
        </w:rPr>
        <w:t xml:space="preserve"> </w:t>
      </w:r>
      <w:r w:rsidR="005106C2">
        <w:rPr>
          <w:rFonts w:ascii="Times New Roman" w:hAnsi="Times New Roman" w:cs="Times New Roman"/>
          <w:color w:val="000000" w:themeColor="text1"/>
        </w:rPr>
        <w:t xml:space="preserve">the prefecture to which municipality </w:t>
      </w:r>
      <m:oMath>
        <m:r>
          <w:rPr>
            <w:rFonts w:ascii="Cambria Math" w:hAnsi="Cambria Math" w:cs="Times New Roman"/>
            <w:color w:val="000000" w:themeColor="text1"/>
          </w:rPr>
          <m:t>m</m:t>
        </m:r>
      </m:oMath>
      <w:r w:rsidR="005106C2">
        <w:rPr>
          <w:rFonts w:ascii="Times New Roman" w:hAnsi="Times New Roman" w:cs="Times New Roman"/>
          <w:color w:val="000000" w:themeColor="text1"/>
        </w:rPr>
        <w:t xml:space="preserve"> belongs. </w:t>
      </w:r>
      <w:r w:rsidR="00A20890">
        <w:rPr>
          <w:rFonts w:ascii="Times New Roman" w:hAnsi="Times New Roman" w:cs="Times New Roman"/>
          <w:color w:val="000000" w:themeColor="text1"/>
        </w:rPr>
        <w:t xml:space="preserve">Let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y,p,g,a</m:t>
            </m:r>
          </m:sub>
        </m:sSub>
      </m:oMath>
      <w:r w:rsidRPr="008903BE">
        <w:rPr>
          <w:rFonts w:ascii="Times New Roman" w:hAnsi="Times New Roman" w:cs="Times New Roman"/>
          <w:color w:val="000000" w:themeColor="text1"/>
        </w:rPr>
        <w:t xml:space="preserve"> denote the observed inpatient utilization rate in year </w:t>
      </w:r>
      <m:oMath>
        <m:r>
          <w:rPr>
            <w:rFonts w:ascii="Cambria Math" w:hAnsi="Cambria Math" w:cs="Times New Roman"/>
            <w:color w:val="000000" w:themeColor="text1"/>
          </w:rPr>
          <m:t>y</m:t>
        </m:r>
      </m:oMath>
      <w:r w:rsidRPr="008903BE">
        <w:rPr>
          <w:rFonts w:ascii="Times New Roman" w:hAnsi="Times New Roman" w:cs="Times New Roman"/>
          <w:color w:val="000000" w:themeColor="text1"/>
        </w:rPr>
        <w:t xml:space="preserve"> for stratum (</w:t>
      </w:r>
      <m:oMath>
        <m:r>
          <w:rPr>
            <w:rFonts w:ascii="Cambria Math" w:hAnsi="Cambria Math" w:cs="Times New Roman"/>
            <w:color w:val="000000" w:themeColor="text1"/>
          </w:rPr>
          <m:t>p,g,a</m:t>
        </m:r>
      </m:oMath>
      <w:r w:rsidRPr="008903BE">
        <w:rPr>
          <w:rFonts w:ascii="Times New Roman" w:hAnsi="Times New Roman" w:cs="Times New Roman"/>
          <w:color w:val="000000" w:themeColor="text1"/>
        </w:rPr>
        <w:t>).</w:t>
      </w:r>
    </w:p>
    <w:p w14:paraId="20AA06A4" w14:textId="77777777" w:rsidR="008903BE" w:rsidRPr="008903BE" w:rsidRDefault="008903BE" w:rsidP="0076677C">
      <w:pPr>
        <w:contextualSpacing/>
        <w:outlineLvl w:val="0"/>
        <w:rPr>
          <w:rFonts w:ascii="Times New Roman" w:hAnsi="Times New Roman" w:cs="Times New Roman"/>
          <w:color w:val="000000" w:themeColor="text1"/>
        </w:rPr>
      </w:pPr>
    </w:p>
    <w:p w14:paraId="0179B104" w14:textId="353548AA" w:rsidR="008035E5" w:rsidRPr="008035E5" w:rsidRDefault="008035E5" w:rsidP="0076677C">
      <w:pPr>
        <w:contextualSpacing/>
        <w:outlineLvl w:val="0"/>
        <w:rPr>
          <w:rFonts w:ascii="Times New Roman" w:hAnsi="Times New Roman" w:cs="Times New Roman"/>
          <w:color w:val="000000" w:themeColor="text1"/>
        </w:rPr>
      </w:pPr>
      <w:r w:rsidRPr="008035E5">
        <w:rPr>
          <w:rFonts w:ascii="Times New Roman" w:hAnsi="Times New Roman" w:cs="Times New Roman"/>
          <w:color w:val="000000" w:themeColor="text1"/>
        </w:rPr>
        <w:t xml:space="preserve">For each stratum, we fitted alternative models describing the temporal trajectory of inpatient utilization rates and obtained model-based predicted values </w:t>
      </w:r>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r>
              <w:rPr>
                <w:rFonts w:ascii="Cambria Math" w:hAnsi="Cambria Math" w:cs="Times New Roman"/>
                <w:color w:val="000000" w:themeColor="text1"/>
              </w:rPr>
              <m:t>(q)</m:t>
            </m:r>
          </m:sup>
        </m:sSubSup>
      </m:oMath>
      <w:r w:rsidRPr="008035E5">
        <w:rPr>
          <w:rFonts w:ascii="Times New Roman" w:hAnsi="Times New Roman" w:cs="Times New Roman"/>
          <w:color w:val="000000" w:themeColor="text1"/>
        </w:rPr>
        <w:t xml:space="preserve"> for </w:t>
      </w:r>
      <m:oMath>
        <m:r>
          <w:rPr>
            <w:rFonts w:ascii="Cambria Math" w:hAnsi="Cambria Math" w:cs="Times New Roman"/>
            <w:color w:val="000000" w:themeColor="text1"/>
          </w:rPr>
          <m:t>y≥2025</m:t>
        </m:r>
      </m:oMath>
      <w:r w:rsidRPr="008035E5">
        <w:rPr>
          <w:rFonts w:ascii="Times New Roman" w:hAnsi="Times New Roman" w:cs="Times New Roman"/>
          <w:color w:val="000000" w:themeColor="text1"/>
        </w:rPr>
        <w:t xml:space="preserve">, where </w:t>
      </w:r>
      <w:r w:rsidR="005106C2">
        <w:rPr>
          <w:rFonts w:ascii="Times New Roman" w:hAnsi="Times New Roman" w:cs="Times New Roman"/>
          <w:color w:val="000000" w:themeColor="text1"/>
        </w:rPr>
        <w:t>q</w:t>
      </w:r>
      <w:r w:rsidRPr="008035E5">
        <w:rPr>
          <w:rFonts w:ascii="Times New Roman" w:hAnsi="Times New Roman" w:cs="Times New Roman"/>
          <w:color w:val="000000" w:themeColor="text1"/>
        </w:rPr>
        <w:t xml:space="preserve"> indexes the model.</w:t>
      </w:r>
    </w:p>
    <w:p w14:paraId="34889F40" w14:textId="77777777" w:rsidR="008035E5" w:rsidRPr="008035E5" w:rsidRDefault="008035E5" w:rsidP="0076677C">
      <w:pPr>
        <w:contextualSpacing/>
        <w:outlineLvl w:val="0"/>
        <w:rPr>
          <w:rFonts w:ascii="Times New Roman" w:hAnsi="Times New Roman" w:cs="Times New Roman"/>
          <w:color w:val="000000" w:themeColor="text1"/>
        </w:rPr>
      </w:pPr>
    </w:p>
    <w:p w14:paraId="785227F3" w14:textId="77777777" w:rsidR="008035E5" w:rsidRPr="008035E5" w:rsidRDefault="008035E5" w:rsidP="0076677C">
      <w:pPr>
        <w:contextualSpacing/>
        <w:outlineLvl w:val="0"/>
        <w:rPr>
          <w:rFonts w:ascii="Times New Roman" w:hAnsi="Times New Roman" w:cs="Times New Roman"/>
          <w:color w:val="000000" w:themeColor="text1"/>
        </w:rPr>
      </w:pPr>
      <w:r w:rsidRPr="008035E5">
        <w:rPr>
          <w:rFonts w:ascii="Times New Roman" w:hAnsi="Times New Roman" w:cs="Times New Roman"/>
          <w:color w:val="000000" w:themeColor="text1"/>
        </w:rPr>
        <w:t>To reflect uncertainty regarding future health care utilization trends, we evaluated three classes of projection models:</w:t>
      </w:r>
    </w:p>
    <w:p w14:paraId="02D3887C" w14:textId="2150B202" w:rsidR="008035E5" w:rsidRPr="008035E5" w:rsidRDefault="00D13EF9"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035E5" w:rsidRPr="008035E5">
        <w:rPr>
          <w:rFonts w:ascii="Times New Roman" w:hAnsi="Times New Roman" w:cs="Times New Roman" w:hint="eastAsia"/>
          <w:color w:val="000000" w:themeColor="text1"/>
        </w:rPr>
        <w:t>a</w:t>
      </w:r>
      <w:r w:rsidR="008035E5" w:rsidRPr="008035E5">
        <w:rPr>
          <w:rFonts w:ascii="Times New Roman" w:hAnsi="Times New Roman" w:cs="Times New Roman"/>
          <w:color w:val="000000" w:themeColor="text1"/>
        </w:rPr>
        <w:t>n epidemiologic model based on the age–period–cohort (APC) framework</w:t>
      </w:r>
      <w:r w:rsidR="00FA716C" w:rsidRPr="00CD0D77">
        <w:rPr>
          <w:rFonts w:ascii="Times New Roman" w:hAnsi="Times New Roman" w:cs="Times New Roman"/>
          <w:color w:val="000000" w:themeColor="text1"/>
        </w:rPr>
        <w:t>;</w:t>
      </w:r>
      <w:r w:rsidR="00FA716C" w:rsidRPr="00CD0D77">
        <w:rPr>
          <w:rFonts w:ascii="Times New Roman" w:hAnsi="Times New Roman" w:cs="Times New Roman"/>
          <w:color w:val="000000" w:themeColor="text1"/>
        </w:rPr>
        <w:fldChar w:fldCharType="begin"/>
      </w:r>
      <w:r w:rsidR="00FA716C">
        <w:rPr>
          <w:rFonts w:ascii="Times New Roman" w:hAnsi="Times New Roman" w:cs="Times New Roman"/>
          <w:color w:val="000000" w:themeColor="text1"/>
        </w:rPr>
        <w:instrText xml:space="preserve"> ADDIN ZOTERO_ITEM CSL_CITATION {"citationID":"Xamc1tJ6","properties":{"formattedCitation":"\\super 1,2\\nosupersub{}","plainCitation":"1,2","noteIndex":0},"citationItems":[{"id":6332,"uris":["http://zotero.org/users/7820958/items/R8PJXDBD"],"itemData":{"id":6332,"type":"article-journal","abstract":"In models for vital rates which include effects due to age, period and cohort, there is aliasing due to a linear dependence among these three factors. This dependence arises both when age and period intervals are equal and when they are not. One solution to the dependence is to set an arbitrary constraint on the parameters. Estimable functions of the parameters are invariant to the particular constraint applied. For evenly spaced intervals, deviations from linearity are estimable but only a linear function of the three slopes is estimable. When age and period intervals have different widths, further aliasing occurs. It is assumed that the number of deaths in the numerator of the rate equation has a Poisson distribution. The calculations are illustrated with data on mortality from prostate cancer among nonwhites in the U.S.","container-title":"Biometrics","DOI":"10.2307/2531004","ISSN":"0006-341X","issue":"2","page":"311-324","publisher":"International Biometric Society","source":"JSTOR","title":"The Estimation of Age, Period and Cohort Effects for Vital Rates","volume":"39","author":[{"family":"Holford","given":"Theodore R."}],"issued":{"date-parts":[["1983"]]}}},{"id":6334,"uris":["http://zotero.org/users/7820958/items/VWN6N5IL"],"itemData":{"id":6334,"type":"article-journal","abstract":"Our first paper reviewed methods for modelling variation in cancer incidence and mortality rates in terms of either period effects or cohort effects in the general multiplicative risk model. There we drew attention to the difficulty of attributing regular trends to either period or cohort influences. In this paper we turn to the more realistic problem in which neither period nor cohort effects alone lead to an adequate description of the data. We describe the age-period-cohort model and show how its ambiguities surrounding regular trends ‘intensify’. We recommend methods for presenting the results of analyses based upon this model which minimize the serious risk of misleading implications and critically review previous suggestions. The discussion is illustrated by an analysis of breast cancer mortality in Japan with special reference to the phenomenon of ‘Clemmesen's hook’.","container-title":"Statistics in Medicine","DOI":"10.1002/sim.4780060406","ISSN":"1097-0258","issue":"4","language":"en","note":"_eprint: https://onlinelibrary.wiley.com/doi/pdf/10.1002/sim.4780060406","page":"469-481","source":"Wiley Online Library","title":"Models for temporal variation in cancer rates. II: Age–period–cohort models","title-short":"Models for temporal variation in cancer rates. II","volume":"6","author":[{"family":"Clayton","given":"D."},{"family":"Schifflers","given":"E."}],"issued":{"date-parts":[["1987"]]}}}],"schema":"https://github.com/citation-style-language/schema/raw/master/csl-citation.json"} </w:instrText>
      </w:r>
      <w:r w:rsidR="00FA716C" w:rsidRPr="00CD0D77">
        <w:rPr>
          <w:rFonts w:ascii="Times New Roman" w:hAnsi="Times New Roman" w:cs="Times New Roman"/>
          <w:color w:val="000000" w:themeColor="text1"/>
        </w:rPr>
        <w:fldChar w:fldCharType="separate"/>
      </w:r>
      <w:r w:rsidR="00FA716C" w:rsidRPr="00FA716C">
        <w:rPr>
          <w:rFonts w:ascii="Times New Roman" w:eastAsiaTheme="minorEastAsia" w:hAnsi="Times New Roman" w:cs="Times New Roman"/>
          <w:color w:val="000000"/>
          <w:vertAlign w:val="superscript"/>
        </w:rPr>
        <w:t>1,2</w:t>
      </w:r>
      <w:r w:rsidR="00FA716C" w:rsidRPr="00CD0D77">
        <w:rPr>
          <w:rFonts w:ascii="Times New Roman" w:hAnsi="Times New Roman" w:cs="Times New Roman"/>
          <w:color w:val="000000" w:themeColor="text1"/>
        </w:rPr>
        <w:fldChar w:fldCharType="end"/>
      </w:r>
    </w:p>
    <w:p w14:paraId="0827A7D6" w14:textId="5F12346F" w:rsidR="008035E5" w:rsidRPr="008035E5" w:rsidRDefault="00D13EF9"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w:t>
      </w:r>
      <w:r w:rsidR="008035E5" w:rsidRPr="008035E5">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00FA716C">
        <w:rPr>
          <w:rFonts w:ascii="Times New Roman" w:hAnsi="Times New Roman" w:cs="Times New Roman"/>
          <w:color w:val="000000" w:themeColor="text1"/>
        </w:rPr>
        <w:t>s</w:t>
      </w:r>
      <w:r w:rsidR="00FA716C" w:rsidRPr="00CD0D77">
        <w:rPr>
          <w:rFonts w:ascii="Times New Roman" w:hAnsi="Times New Roman" w:cs="Times New Roman"/>
          <w:color w:val="000000" w:themeColor="text1"/>
        </w:rPr>
        <w:t xml:space="preserve">tatistical trend models </w:t>
      </w:r>
      <w:r w:rsidR="00FA716C" w:rsidRPr="008E2CC5">
        <w:rPr>
          <w:rFonts w:ascii="Times New Roman" w:hAnsi="Times New Roman" w:cs="Times New Roman"/>
          <w:color w:val="000000" w:themeColor="text1"/>
        </w:rPr>
        <w:t>(Gompertz, linear, log-linear, logarithmic, logistic, probit, quadratic, restricted spline, and spline)</w:t>
      </w:r>
      <w:r w:rsidR="00FA716C" w:rsidRPr="00CD0D77">
        <w:rPr>
          <w:rFonts w:ascii="Times New Roman" w:hAnsi="Times New Roman" w:cs="Times New Roman"/>
          <w:color w:val="000000" w:themeColor="text1"/>
        </w:rPr>
        <w:t>;</w:t>
      </w:r>
      <w:r w:rsidR="00FA716C">
        <w:rPr>
          <w:rFonts w:ascii="Times New Roman" w:hAnsi="Times New Roman" w:cs="Times New Roman"/>
          <w:color w:val="000000" w:themeColor="text1"/>
        </w:rPr>
        <w:fldChar w:fldCharType="begin"/>
      </w:r>
      <w:r w:rsidR="00FA716C">
        <w:rPr>
          <w:rFonts w:ascii="Times New Roman" w:hAnsi="Times New Roman" w:cs="Times New Roman"/>
          <w:color w:val="000000" w:themeColor="text1"/>
        </w:rPr>
        <w:instrText xml:space="preserve"> ADDIN ZOTERO_ITEM CSL_CITATION {"citationID":"a3W1jF4Y","properties":{"formattedCitation":"\\super 3,4\\nosupersub{}","plainCitation":"3,4","noteIndex":0},"citationItems":[{"id":6357,"uris":["http://zotero.org/users/7820958/items/8766PJEP"],"itemData":{"id":6357,"type":"article-journal","abstract":"Modelling of censored survival data is almost always done by Cox proportional-hazards regression. However, use of parametric models for such data may have some advantages. For example, non-proportional hazards, a potential difficulty with Cox models, may sometimes be handled in a simple way, and visualization of the hazard function is much easier. Extensions of the Weibull and log-logistic models are proposed in which natural cubic splines are used to smooth the baseline log cumulative hazard and log cumulative odds of failure functions. Further extensions to allow non-proportional effects of some or all of the covariates are introduced. A hypothesis test of the appropriateness of the scale chosen for covariate effects (such as of treatment) is proposed. The new models are applied to two data sets in cancer. The results throw interesting light on the behaviour of both the hazard function and the hazard ratio over time. The tools described here may be a step towards providing greater insight into the natural history of the disease and into possible underlying causes of clinical events. We illustrate these aspects by using the two examples in cancer. Copyright © 2002 John Wiley &amp; Sons, Ltd.","container-title":"Statistics in Medicine","DOI":"10.1002/sim.1203","ISSN":"1097-0258","issue":"15","language":"en","note":"_eprint: https://onlinelibrary.wiley.com/doi/pdf/10.1002/sim.1203","page":"2175-2197","source":"Wiley Online Library","title":"Flexible parametric proportional-hazards and proportional-odds models for censored survival data, with application to prognostic modelling and estimation of treatment effects","volume":"21","author":[{"family":"Royston","given":"Patrick"},{"family":"Parmar","given":"Mahesh K. B."}],"issued":{"date-parts":[["2002"]]}}},{"id":6360,"uris":["http://zotero.org/users/7820958/items/8M7WRK43"],"itemData":{"id":6360,"type":"webpage","abstract":"A series of TSDs have been produced in the area of survival analysis.","language":"en","title":"Survival analysis TSD","URL":"https://sheffield.ac.uk/nice-dsu/tsds/survival-analysis","accessed":{"date-parts":[["2026",3,26]]},"issued":{"date-parts":[["2025",6,10]]}}}],"schema":"https://github.com/citation-style-language/schema/raw/master/csl-citation.json"} </w:instrText>
      </w:r>
      <w:r w:rsidR="00FA716C">
        <w:rPr>
          <w:rFonts w:ascii="Times New Roman" w:hAnsi="Times New Roman" w:cs="Times New Roman"/>
          <w:color w:val="000000" w:themeColor="text1"/>
        </w:rPr>
        <w:fldChar w:fldCharType="separate"/>
      </w:r>
      <w:r w:rsidR="00FA716C" w:rsidRPr="00FA716C">
        <w:rPr>
          <w:rFonts w:ascii="Times New Roman" w:eastAsiaTheme="minorEastAsia" w:hAnsi="Times New Roman" w:cs="Times New Roman"/>
          <w:color w:val="000000"/>
          <w:vertAlign w:val="superscript"/>
        </w:rPr>
        <w:t>3,4</w:t>
      </w:r>
      <w:r w:rsidR="00FA716C">
        <w:rPr>
          <w:rFonts w:ascii="Times New Roman" w:hAnsi="Times New Roman" w:cs="Times New Roman"/>
          <w:color w:val="000000" w:themeColor="text1"/>
        </w:rPr>
        <w:fldChar w:fldCharType="end"/>
      </w:r>
      <w:r w:rsidR="008035E5" w:rsidRPr="008035E5">
        <w:rPr>
          <w:rFonts w:ascii="Times New Roman" w:hAnsi="Times New Roman" w:cs="Times New Roman"/>
          <w:color w:val="000000" w:themeColor="text1"/>
        </w:rPr>
        <w:t xml:space="preserve"> and</w:t>
      </w:r>
    </w:p>
    <w:p w14:paraId="745E655A" w14:textId="12562BF3" w:rsidR="008035E5" w:rsidRPr="008035E5" w:rsidRDefault="00D13EF9"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w:t>
      </w:r>
      <w:r w:rsidR="008035E5" w:rsidRPr="008035E5">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008035E5" w:rsidRPr="008035E5">
        <w:rPr>
          <w:rFonts w:ascii="Times New Roman" w:hAnsi="Times New Roman" w:cs="Times New Roman"/>
          <w:color w:val="000000" w:themeColor="text1"/>
        </w:rPr>
        <w:t>conservative scenario-based models reflecting policy-relevant benchmark assumptions.</w:t>
      </w:r>
    </w:p>
    <w:p w14:paraId="7A44F81D" w14:textId="77777777" w:rsidR="0060493C" w:rsidRDefault="0060493C" w:rsidP="0076677C">
      <w:pPr>
        <w:contextualSpacing/>
        <w:outlineLvl w:val="0"/>
        <w:rPr>
          <w:rFonts w:ascii="Times New Roman" w:hAnsi="Times New Roman" w:cs="Times New Roman"/>
          <w:color w:val="000000" w:themeColor="text1"/>
        </w:rPr>
      </w:pPr>
    </w:p>
    <w:p w14:paraId="7C490008" w14:textId="77777777" w:rsidR="009001B8" w:rsidRPr="00232056" w:rsidRDefault="009001B8" w:rsidP="0076677C">
      <w:pPr>
        <w:contextualSpacing/>
        <w:outlineLvl w:val="0"/>
        <w:rPr>
          <w:rFonts w:ascii="Times New Roman" w:hAnsi="Times New Roman" w:cs="Times New Roman"/>
          <w:color w:val="000000" w:themeColor="text1"/>
        </w:rPr>
      </w:pPr>
      <w:r w:rsidRPr="009001B8">
        <w:rPr>
          <w:rFonts w:ascii="Times New Roman" w:hAnsi="Times New Roman" w:cs="Times New Roman"/>
          <w:color w:val="000000" w:themeColor="text1"/>
        </w:rPr>
        <w:t>All models were fitted separately for each prefecture, sex, and age-group stratum.</w:t>
      </w:r>
    </w:p>
    <w:p w14:paraId="1A71013B" w14:textId="77777777" w:rsidR="009001B8" w:rsidRPr="009001B8" w:rsidRDefault="009001B8" w:rsidP="0076677C">
      <w:pPr>
        <w:contextualSpacing/>
        <w:outlineLvl w:val="0"/>
        <w:rPr>
          <w:rFonts w:ascii="Times New Roman" w:hAnsi="Times New Roman" w:cs="Times New Roman"/>
          <w:color w:val="000000" w:themeColor="text1"/>
        </w:rPr>
      </w:pPr>
    </w:p>
    <w:p w14:paraId="385636CC" w14:textId="77777777" w:rsidR="0060493C" w:rsidRDefault="0060493C" w:rsidP="0076677C">
      <w:pPr>
        <w:contextualSpacing/>
        <w:outlineLvl w:val="0"/>
        <w:rPr>
          <w:rFonts w:ascii="Times New Roman" w:hAnsi="Times New Roman" w:cs="Times New Roman"/>
          <w:b/>
          <w:bCs/>
          <w:color w:val="000000" w:themeColor="text1"/>
        </w:rPr>
      </w:pPr>
      <w:r w:rsidRPr="0060493C">
        <w:rPr>
          <w:rFonts w:ascii="Times New Roman" w:hAnsi="Times New Roman" w:cs="Times New Roman"/>
          <w:b/>
          <w:bCs/>
          <w:color w:val="000000" w:themeColor="text1"/>
        </w:rPr>
        <w:t xml:space="preserve">Model specifications </w:t>
      </w:r>
    </w:p>
    <w:p w14:paraId="166D6C34" w14:textId="7FA71627" w:rsidR="0060493C" w:rsidRPr="0060493C" w:rsidRDefault="0060493C" w:rsidP="0076677C">
      <w:pPr>
        <w:contextualSpacing/>
        <w:outlineLvl w:val="0"/>
        <w:rPr>
          <w:rFonts w:ascii="Times New Roman" w:hAnsi="Times New Roman" w:cs="Times New Roman"/>
          <w:color w:val="000000" w:themeColor="text1"/>
        </w:rPr>
      </w:pPr>
      <w:r w:rsidRPr="0060493C">
        <w:rPr>
          <w:rFonts w:ascii="Times New Roman" w:hAnsi="Times New Roman" w:cs="Times New Roman"/>
          <w:color w:val="000000" w:themeColor="text1"/>
        </w:rPr>
        <w:t xml:space="preserve">For each model, </w:t>
      </w:r>
      <m:oMath>
        <m:r>
          <w:rPr>
            <w:rFonts w:ascii="Cambria Math" w:hAnsi="Cambria Math" w:cs="Times New Roman"/>
            <w:color w:val="000000" w:themeColor="text1"/>
          </w:rPr>
          <m:t>t=y-1999</m:t>
        </m:r>
      </m:oMath>
      <w:r w:rsidRPr="0060493C">
        <w:rPr>
          <w:rFonts w:ascii="Times New Roman" w:hAnsi="Times New Roman" w:cs="Times New Roman"/>
          <w:color w:val="000000" w:themeColor="text1"/>
        </w:rPr>
        <w:t xml:space="preserve"> denotes time (years since 1999). Model parameters were estimated using least squares or maximum likelihood depending on the functional form, either on the original or transformed scale as appropriate.</w:t>
      </w:r>
    </w:p>
    <w:p w14:paraId="617B7464" w14:textId="77777777" w:rsidR="0060493C" w:rsidRDefault="0060493C" w:rsidP="0076677C">
      <w:pPr>
        <w:contextualSpacing/>
        <w:outlineLvl w:val="0"/>
        <w:rPr>
          <w:rFonts w:ascii="Times New Roman" w:hAnsi="Times New Roman" w:cs="Times New Roman"/>
          <w:color w:val="000000" w:themeColor="text1"/>
        </w:rPr>
      </w:pPr>
    </w:p>
    <w:p w14:paraId="6043341D" w14:textId="55B3562F"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(1) Epidemiologic projection model</w:t>
      </w:r>
    </w:p>
    <w:p w14:paraId="7CA34A65" w14:textId="326037E0" w:rsidR="00D13EF9" w:rsidRPr="0060493C"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Age–period–cohort model</w:t>
      </w:r>
      <w:r w:rsidR="0060493C">
        <w:rPr>
          <w:rFonts w:ascii="Times New Roman" w:hAnsi="Times New Roman" w:cs="Times New Roman"/>
          <w:color w:val="000000" w:themeColor="text1"/>
        </w:rPr>
        <w:fldChar w:fldCharType="begin"/>
      </w:r>
      <w:r w:rsidR="0060493C">
        <w:rPr>
          <w:rFonts w:ascii="Times New Roman" w:hAnsi="Times New Roman" w:cs="Times New Roman"/>
          <w:color w:val="000000" w:themeColor="text1"/>
        </w:rPr>
        <w:instrText xml:space="preserve"> ADDIN ZOTERO_ITEM CSL_CITATION {"citationID":"bJoRieV4","properties":{"formattedCitation":"\\super 1,2\\nosupersub{}","plainCitation":"1,2","noteIndex":0},"citationItems":[{"id":6332,"uris":["http://zotero.org/users/7820958/items/R8PJXDBD"],"itemData":{"id":6332,"type":"article-journal","abstract":"In models for vital rates which include effects due to age, period and cohort, there is aliasing due to a linear dependence among these three factors. This dependence arises both when age and period intervals are equal and when they are not. One solution to the dependence is to set an arbitrary constraint on the parameters. Estimable functions of the parameters are invariant to the particular constraint applied. For evenly spaced intervals, deviations from linearity are estimable but only a linear function of the three slopes is estimable. When age and period intervals have different widths, further aliasing occurs. It is assumed that the number of deaths in the numerator of the rate equation has a Poisson distribution. The calculations are illustrated with data on mortality from prostate cancer among nonwhites in the U.S.","container-title":"Biometrics","DOI":"10.2307/2531004","ISSN":"0006-341X","issue":"2","page":"311-324","publisher":"International Biometric Society","source":"JSTOR","title":"The Estimation of Age, Period and Cohort Effects for Vital Rates","volume":"39","author":[{"family":"Holford","given":"Theodore R."}],"issued":{"date-parts":[["1983"]]}}},{"id":6334,"uris":["http://zotero.org/users/7820958/items/VWN6N5IL"],"itemData":{"id":6334,"type":"article-journal","abstract":"Our first paper reviewed methods for modelling variation in cancer incidence and mortality rates in terms of either period effects or cohort effects in the general multiplicative risk model. There we drew attention to the difficulty of attributing regular trends to either period or cohort influences. In this paper we turn to the more realistic problem in which neither period nor cohort effects alone lead to an adequate description of the data. We describe the age-period-cohort model and show how its ambiguities surrounding regular trends ‘intensify’. We recommend methods for presenting the results of analyses based upon this model which minimize the serious risk of misleading implications and critically review previous suggestions. The discussion is illustrated by an analysis of breast cancer mortality in Japan with special reference to the phenomenon of ‘Clemmesen's hook’.","container-title":"Statistics in Medicine","DOI":"10.1002/sim.4780060406","ISSN":"1097-0258","issue":"4","language":"en","note":"_eprint: https://onlinelibrary.wiley.com/doi/pdf/10.1002/sim.4780060406","page":"469-481","source":"Wiley Online Library","title":"Models for temporal variation in cancer rates. II: Age–period–cohort models","title-short":"Models for temporal variation in cancer rates. II","volume":"6","author":[{"family":"Clayton","given":"D."},{"family":"Schifflers","given":"E."}],"issued":{"date-parts":[["1987"]]}}}],"schema":"https://github.com/citation-style-language/schema/raw/master/csl-citation.json"} </w:instrText>
      </w:r>
      <w:r w:rsidR="0060493C">
        <w:rPr>
          <w:rFonts w:ascii="Times New Roman" w:hAnsi="Times New Roman" w:cs="Times New Roman"/>
          <w:color w:val="000000" w:themeColor="text1"/>
        </w:rPr>
        <w:fldChar w:fldCharType="separate"/>
      </w:r>
      <w:r w:rsidR="0060493C" w:rsidRPr="008903BE">
        <w:rPr>
          <w:rFonts w:ascii="Times New Roman" w:eastAsiaTheme="minorEastAsia" w:hAnsi="Times New Roman" w:cs="Times New Roman"/>
          <w:color w:val="000000"/>
          <w:vertAlign w:val="superscript"/>
        </w:rPr>
        <w:t>1,2</w:t>
      </w:r>
      <w:r w:rsidR="0060493C">
        <w:rPr>
          <w:rFonts w:ascii="Times New Roman" w:hAnsi="Times New Roman" w:cs="Times New Roman"/>
          <w:color w:val="000000" w:themeColor="text1"/>
        </w:rPr>
        <w:fldChar w:fldCharType="end"/>
      </w:r>
    </w:p>
    <w:p w14:paraId="61F9815A" w14:textId="1BAF61AC"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age–period–cohort (APC) model decomposes temporal variation in utilization rates into three components: age effects, period effects, and cohort effects.</w:t>
      </w:r>
      <w:r w:rsidR="0060493C">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 xml:space="preserve">Age effects represent differences in health care utilization associated with biological aging and </w:t>
      </w:r>
      <w:r w:rsidRPr="00D13EF9">
        <w:rPr>
          <w:rFonts w:ascii="Times New Roman" w:hAnsi="Times New Roman" w:cs="Times New Roman"/>
          <w:color w:val="000000" w:themeColor="text1"/>
        </w:rPr>
        <w:lastRenderedPageBreak/>
        <w:t xml:space="preserve">disease incidence across age groups. Period effects capture influences affecting all age groups simultaneously at a given time, such as medical innovations, health policy changes, reimbursement reforms, or system-wide shifts in care delivery. Cohort effects reflect generational differences associated with early-life exposures, </w:t>
      </w:r>
      <w:r w:rsidR="00E13E40" w:rsidRPr="00D13EF9">
        <w:rPr>
          <w:rFonts w:ascii="Times New Roman" w:hAnsi="Times New Roman" w:cs="Times New Roman"/>
          <w:color w:val="000000" w:themeColor="text1"/>
        </w:rPr>
        <w:t>behavioral</w:t>
      </w:r>
      <w:r w:rsidRPr="00D13EF9">
        <w:rPr>
          <w:rFonts w:ascii="Times New Roman" w:hAnsi="Times New Roman" w:cs="Times New Roman"/>
          <w:color w:val="000000" w:themeColor="text1"/>
        </w:rPr>
        <w:t xml:space="preserve"> patterns, and long-term health trajectories.</w:t>
      </w:r>
      <w:r w:rsidR="0060493C">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Formally, the APC model assumes</w:t>
      </w:r>
    </w:p>
    <w:p w14:paraId="3BE43170" w14:textId="112FD026" w:rsidR="00D13EF9" w:rsidRPr="00D13EF9" w:rsidRDefault="009001B8" w:rsidP="0076677C">
      <w:pPr>
        <w:contextualSpacing/>
        <w:outlineLvl w:val="0"/>
        <w:rPr>
          <w:rFonts w:ascii="Times New Roman" w:hAnsi="Times New Roman" w:cs="Times New Roman"/>
          <w:color w:val="000000" w:themeColor="text1"/>
        </w:rPr>
      </w:pPr>
      <m:oMathPara>
        <m:oMath>
          <m:r>
            <w:rPr>
              <w:rFonts w:ascii="Cambria Math" w:hAnsi="Cambria Math" w:cs="Times New Roman"/>
              <w:color w:val="000000" w:themeColor="text1"/>
            </w:rPr>
            <m:t>log</m:t>
          </m:r>
          <m:sSub>
            <m:sSubPr>
              <m:ctrlPr>
                <w:rPr>
                  <w:rFonts w:ascii="Cambria Math" w:hAnsi="Cambria Math" w:cs="Times New Roman"/>
                  <w:i/>
                  <w:color w:val="000000" w:themeColor="text1"/>
                </w:rPr>
              </m:ctrlPr>
            </m:sSubPr>
            <m:e>
              <m:r>
                <w:rPr>
                  <w:rFonts w:ascii="Cambria Math" w:hAnsi="Cambria Math" w:cs="Times New Roman"/>
                  <w:color w:val="000000" w:themeColor="text1"/>
                </w:rPr>
                <m:t xml:space="preserve"> R</m:t>
              </m:r>
            </m:e>
            <m:sub>
              <m:r>
                <w:rPr>
                  <w:rFonts w:ascii="Cambria Math" w:hAnsi="Cambria Math" w:cs="Times New Roman"/>
                  <w:color w:val="000000" w:themeColor="text1"/>
                </w:rPr>
                <m:t>y,p,g,a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p,g</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π</m:t>
              </m:r>
            </m:e>
            <m:sub>
              <m:r>
                <w:rPr>
                  <w:rFonts w:ascii="Cambria Math" w:hAnsi="Cambria Math" w:cs="Times New Roman"/>
                  <w:color w:val="000000" w:themeColor="text1"/>
                </w:rPr>
                <m:t>y</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t>
              </m:r>
            </m:sub>
          </m:sSub>
        </m:oMath>
      </m:oMathPara>
    </w:p>
    <w:p w14:paraId="6B5552F3" w14:textId="7BA1730B" w:rsidR="00D13EF9" w:rsidRPr="0035514B"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where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μ</m:t>
            </m:r>
          </m:e>
          <m:sub>
            <m:r>
              <w:rPr>
                <w:rFonts w:ascii="Cambria Math" w:hAnsi="Cambria Math" w:cs="Times New Roman"/>
                <w:color w:val="000000" w:themeColor="text1"/>
              </w:rPr>
              <m:t>p,g</m:t>
            </m:r>
          </m:sub>
        </m:sSub>
      </m:oMath>
      <w:r w:rsidR="0035514B">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is a baseline level for each prefecture–sex stratum</w:t>
      </w:r>
      <w:r w:rsidR="0035514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a</m:t>
            </m:r>
          </m:sub>
        </m:sSub>
      </m:oMath>
      <w:r w:rsidR="009001B8">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represents the age effect</w:t>
      </w:r>
      <w:r w:rsidR="0035514B">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π</m:t>
            </m:r>
          </m:e>
          <m:sub>
            <m:r>
              <w:rPr>
                <w:rFonts w:ascii="Cambria Math" w:hAnsi="Cambria Math" w:cs="Times New Roman"/>
                <w:color w:val="000000" w:themeColor="text1"/>
              </w:rPr>
              <m:t>y</m:t>
            </m:r>
          </m:sub>
        </m:sSub>
      </m:oMath>
      <w:r w:rsidR="0035514B">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represents the period effect</w:t>
      </w:r>
      <w:r w:rsidR="0035514B">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c</m:t>
            </m:r>
          </m:sub>
        </m:sSub>
      </m:oMath>
      <w:r w:rsidR="005106C2">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represents the birth cohort effect</w:t>
      </w:r>
      <w:r w:rsidR="0035514B">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with birth cohort defined as</w:t>
      </w:r>
      <w:r w:rsidR="0035514B">
        <w:rPr>
          <w:rFonts w:ascii="Times New Roman" w:hAnsi="Times New Roman" w:cs="Times New Roman"/>
          <w:color w:val="000000" w:themeColor="text1"/>
        </w:rPr>
        <w:t xml:space="preserve"> </w:t>
      </w:r>
      <m:oMath>
        <m:r>
          <w:rPr>
            <w:rFonts w:ascii="Cambria Math" w:hAnsi="Cambria Math" w:cs="Times New Roman"/>
            <w:color w:val="000000" w:themeColor="text1"/>
          </w:rPr>
          <m:t>c=y-a</m:t>
        </m:r>
      </m:oMath>
      <w:r w:rsidRPr="00D13EF9">
        <w:rPr>
          <w:rFonts w:ascii="Times New Roman" w:hAnsi="Times New Roman" w:cs="Times New Roman"/>
          <w:color w:val="000000" w:themeColor="text1"/>
        </w:rPr>
        <w:t>.</w:t>
      </w:r>
    </w:p>
    <w:p w14:paraId="3CA06FAB" w14:textId="469381DF"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Because age, period, and cohort are linearly dependent, the APC model involves an identification problem. Following standard APC </w:t>
      </w:r>
      <w:r w:rsidR="009D46B4" w:rsidRPr="00D13EF9">
        <w:rPr>
          <w:rFonts w:ascii="Times New Roman" w:hAnsi="Times New Roman" w:cs="Times New Roman"/>
          <w:color w:val="000000" w:themeColor="text1"/>
        </w:rPr>
        <w:t>modelling</w:t>
      </w:r>
      <w:r w:rsidRPr="00D13EF9">
        <w:rPr>
          <w:rFonts w:ascii="Times New Roman" w:hAnsi="Times New Roman" w:cs="Times New Roman"/>
          <w:color w:val="000000" w:themeColor="text1"/>
        </w:rPr>
        <w:t xml:space="preserve"> practice, estimable functions were obtained by imposing appropriate constraints on the parameters, allowing estimation of the net drift and nonlinear deviations associated with period and cohort effects.</w:t>
      </w:r>
      <w:r w:rsidR="0035514B">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Future utilization rates were projected by extrapolating estimated period and cohort trends beyond the observed period while maintaining the estimated age structure. This framework allows the model to incorporate both demographic aging and secular changes in health care utilization patterns.</w:t>
      </w:r>
    </w:p>
    <w:p w14:paraId="71E8BD39" w14:textId="77777777" w:rsidR="00D13EF9" w:rsidRPr="00D13EF9" w:rsidRDefault="00D13EF9" w:rsidP="0076677C">
      <w:pPr>
        <w:contextualSpacing/>
        <w:outlineLvl w:val="0"/>
        <w:rPr>
          <w:rFonts w:ascii="Times New Roman" w:hAnsi="Times New Roman" w:cs="Times New Roman"/>
          <w:color w:val="000000" w:themeColor="text1"/>
        </w:rPr>
      </w:pPr>
    </w:p>
    <w:p w14:paraId="68B63AFB" w14:textId="22851911"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(2) Statistical trend models</w:t>
      </w:r>
      <w:r w:rsidR="00FA716C">
        <w:rPr>
          <w:rFonts w:ascii="Times New Roman" w:hAnsi="Times New Roman" w:cs="Times New Roman"/>
          <w:color w:val="000000" w:themeColor="text1"/>
        </w:rPr>
        <w:fldChar w:fldCharType="begin"/>
      </w:r>
      <w:r w:rsidR="00FA716C">
        <w:rPr>
          <w:rFonts w:ascii="Times New Roman" w:hAnsi="Times New Roman" w:cs="Times New Roman"/>
          <w:color w:val="000000" w:themeColor="text1"/>
        </w:rPr>
        <w:instrText xml:space="preserve"> ADDIN ZOTERO_ITEM CSL_CITATION {"citationID":"aJ026Oo9","properties":{"formattedCitation":"\\super 3,4\\nosupersub{}","plainCitation":"3,4","noteIndex":0},"citationItems":[{"id":6357,"uris":["http://zotero.org/users/7820958/items/8766PJEP"],"itemData":{"id":6357,"type":"article-journal","abstract":"Modelling of censored survival data is almost always done by Cox proportional-hazards regression. However, use of parametric models for such data may have some advantages. For example, non-proportional hazards, a potential difficulty with Cox models, may sometimes be handled in a simple way, and visualization of the hazard function is much easier. Extensions of the Weibull and log-logistic models are proposed in which natural cubic splines are used to smooth the baseline log cumulative hazard and log cumulative odds of failure functions. Further extensions to allow non-proportional effects of some or all of the covariates are introduced. A hypothesis test of the appropriateness of the scale chosen for covariate effects (such as of treatment) is proposed. The new models are applied to two data sets in cancer. The results throw interesting light on the behaviour of both the hazard function and the hazard ratio over time. The tools described here may be a step towards providing greater insight into the natural history of the disease and into possible underlying causes of clinical events. We illustrate these aspects by using the two examples in cancer. Copyright © 2002 John Wiley &amp; Sons, Ltd.","container-title":"Statistics in Medicine","DOI":"10.1002/sim.1203","ISSN":"1097-0258","issue":"15","language":"en","note":"_eprint: https://onlinelibrary.wiley.com/doi/pdf/10.1002/sim.1203","page":"2175-2197","source":"Wiley Online Library","title":"Flexible parametric proportional-hazards and proportional-odds models for censored survival data, with application to prognostic modelling and estimation of treatment effects","volume":"21","author":[{"family":"Royston","given":"Patrick"},{"family":"Parmar","given":"Mahesh K. B."}],"issued":{"date-parts":[["2002"]]}}},{"id":6360,"uris":["http://zotero.org/users/7820958/items/8M7WRK43"],"itemData":{"id":6360,"type":"webpage","abstract":"A series of TSDs have been produced in the area of survival analysis.","language":"en","title":"Survival analysis TSD","URL":"https://sheffield.ac.uk/nice-dsu/tsds/survival-analysis","accessed":{"date-parts":[["2026",3,26]]},"issued":{"date-parts":[["2025",6,10]]}}}],"schema":"https://github.com/citation-style-language/schema/raw/master/csl-citation.json"} </w:instrText>
      </w:r>
      <w:r w:rsidR="00FA716C">
        <w:rPr>
          <w:rFonts w:ascii="Times New Roman" w:hAnsi="Times New Roman" w:cs="Times New Roman"/>
          <w:color w:val="000000" w:themeColor="text1"/>
        </w:rPr>
        <w:fldChar w:fldCharType="separate"/>
      </w:r>
      <w:r w:rsidR="00FA716C" w:rsidRPr="00FA716C">
        <w:rPr>
          <w:rFonts w:ascii="Times New Roman" w:eastAsiaTheme="minorEastAsia" w:hAnsi="Times New Roman" w:cs="Times New Roman"/>
          <w:color w:val="000000"/>
          <w:vertAlign w:val="superscript"/>
        </w:rPr>
        <w:t>3,4</w:t>
      </w:r>
      <w:r w:rsidR="00FA716C">
        <w:rPr>
          <w:rFonts w:ascii="Times New Roman" w:hAnsi="Times New Roman" w:cs="Times New Roman"/>
          <w:color w:val="000000" w:themeColor="text1"/>
        </w:rPr>
        <w:fldChar w:fldCharType="end"/>
      </w:r>
    </w:p>
    <w:p w14:paraId="03A9F20C" w14:textId="38282791"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Statistical trend models describe the empirical trajectory of inpatient utilization rates as a function of time without explicitly decomposing demographic components. These models are widely used in epidemiology and health services research to capture long-term trends, nonlinear trajectories, or saturation effects.</w:t>
      </w:r>
    </w:p>
    <w:p w14:paraId="29B77A65" w14:textId="77777777"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following functional forms were evaluated.</w:t>
      </w:r>
    </w:p>
    <w:p w14:paraId="0DB4B998" w14:textId="77777777" w:rsidR="00D13EF9" w:rsidRPr="00D13EF9" w:rsidRDefault="00D13EF9" w:rsidP="0076677C">
      <w:pPr>
        <w:contextualSpacing/>
        <w:outlineLvl w:val="0"/>
        <w:rPr>
          <w:rFonts w:ascii="Times New Roman" w:hAnsi="Times New Roman" w:cs="Times New Roman"/>
          <w:color w:val="000000" w:themeColor="text1"/>
        </w:rPr>
      </w:pPr>
    </w:p>
    <w:p w14:paraId="739DDA71" w14:textId="7782B5D9"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Gompertz model</w:t>
      </w:r>
    </w:p>
    <w:p w14:paraId="5D2D2DF7" w14:textId="6C872D4E" w:rsidR="00D13EF9" w:rsidRPr="0035514B"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Gompertz model allows nonlinear change with gradual deceleration over time:</w:t>
      </w:r>
    </w:p>
    <w:p w14:paraId="20E03B70" w14:textId="72E73F2D" w:rsidR="0035514B"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gom</m:t>
                  </m:r>
                </m:e>
              </m:d>
            </m:sup>
          </m:sSubSup>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p,g,a</m:t>
              </m:r>
            </m:sub>
          </m:sSub>
          <m:r>
            <w:rPr>
              <w:rFonts w:ascii="Cambria Math" w:hAnsi="Cambria Math" w:cs="Times New Roman"/>
              <w:color w:val="000000" w:themeColor="text1"/>
            </w:rPr>
            <m:t>exp(-</m:t>
          </m:r>
          <m:sSub>
            <m:sSubPr>
              <m:ctrlPr>
                <w:rPr>
                  <w:rFonts w:ascii="Cambria Math" w:hAnsi="Cambria Math" w:cs="Times New Roman"/>
                  <w:i/>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p,g,a</m:t>
              </m:r>
            </m:sub>
          </m:sSub>
          <m:r>
            <w:rPr>
              <w:rFonts w:ascii="Cambria Math" w:hAnsi="Cambria Math" w:cs="Times New Roman"/>
              <w:color w:val="000000" w:themeColor="text1"/>
            </w:rPr>
            <m:t>exp(-</m:t>
          </m:r>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r>
                <w:rPr>
                  <w:rFonts w:ascii="Cambria Math" w:hAnsi="Cambria Math" w:cs="Times New Roman"/>
                  <w:color w:val="000000" w:themeColor="text1"/>
                </w:rPr>
                <m:t>p,g,a</m:t>
              </m:r>
            </m:sub>
          </m:sSub>
          <m:r>
            <w:rPr>
              <w:rFonts w:ascii="Cambria Math" w:hAnsi="Cambria Math" w:cs="Times New Roman"/>
              <w:color w:val="000000" w:themeColor="text1"/>
            </w:rPr>
            <m:t>t))</m:t>
          </m:r>
        </m:oMath>
      </m:oMathPara>
    </w:p>
    <w:p w14:paraId="39AAC0EE" w14:textId="7E493B8E" w:rsidR="00D13EF9" w:rsidRPr="00D13EF9" w:rsidRDefault="00EB3443"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w</w:t>
      </w:r>
      <w:r w:rsidR="00D13EF9" w:rsidRPr="00D13EF9">
        <w:rPr>
          <w:rFonts w:ascii="Times New Roman" w:hAnsi="Times New Roman" w:cs="Times New Roman"/>
          <w:color w:val="000000" w:themeColor="text1"/>
        </w:rPr>
        <w:t>here</w:t>
      </w:r>
      <w:r w:rsidR="00C422AE">
        <w:rPr>
          <w:rFonts w:ascii="Times New Roman" w:hAnsi="Times New Roman" w:cs="Times New Roman"/>
          <w:color w:val="000000" w:themeColor="text1"/>
        </w:rPr>
        <w:t xml:space="preserve"> </w:t>
      </w:r>
      <m:oMath>
        <m:r>
          <w:rPr>
            <w:rFonts w:ascii="Cambria Math" w:hAnsi="Cambria Math" w:cs="Times New Roman"/>
            <w:color w:val="000000" w:themeColor="text1"/>
          </w:rPr>
          <m:t>K</m:t>
        </m:r>
      </m:oMath>
      <w:r w:rsidR="00D13EF9" w:rsidRPr="00D13EF9">
        <w:rPr>
          <w:rFonts w:ascii="Times New Roman" w:hAnsi="Times New Roman" w:cs="Times New Roman"/>
          <w:color w:val="000000" w:themeColor="text1"/>
        </w:rPr>
        <w:t xml:space="preserve"> represents the asymptotic level</w:t>
      </w:r>
      <w:r w:rsidR="00C422AE">
        <w:rPr>
          <w:rFonts w:ascii="Times New Roman" w:hAnsi="Times New Roman" w:cs="Times New Roman"/>
          <w:color w:val="000000" w:themeColor="text1"/>
        </w:rPr>
        <w:t xml:space="preserve">; </w:t>
      </w:r>
      <m:oMath>
        <m:r>
          <w:rPr>
            <w:rFonts w:ascii="Cambria Math" w:hAnsi="Cambria Math" w:cs="Times New Roman"/>
            <w:color w:val="000000" w:themeColor="text1"/>
          </w:rPr>
          <m:t>c</m:t>
        </m:r>
      </m:oMath>
      <w:r w:rsidR="00D13EF9" w:rsidRPr="00D13EF9">
        <w:rPr>
          <w:rFonts w:ascii="Times New Roman" w:hAnsi="Times New Roman" w:cs="Times New Roman"/>
          <w:color w:val="000000" w:themeColor="text1"/>
        </w:rPr>
        <w:t xml:space="preserve"> determines the initial displacement</w:t>
      </w:r>
      <w:r>
        <w:rPr>
          <w:rFonts w:ascii="Times New Roman" w:hAnsi="Times New Roman" w:cs="Times New Roman"/>
          <w:color w:val="000000" w:themeColor="text1"/>
        </w:rPr>
        <w:t>; and</w:t>
      </w:r>
      <w:r w:rsidR="00C422AE" w:rsidRPr="00C422AE">
        <w:rPr>
          <w:rFonts w:ascii="Cambria Math" w:hAnsi="Cambria Math" w:cs="Times New Roman"/>
          <w:i/>
          <w:color w:val="000000" w:themeColor="text1"/>
        </w:rPr>
        <w:t xml:space="preserve"> </w:t>
      </w:r>
      <m:oMath>
        <m:r>
          <w:rPr>
            <w:rFonts w:ascii="Cambria Math" w:hAnsi="Cambria Math" w:cs="Times New Roman"/>
            <w:color w:val="000000" w:themeColor="text1"/>
          </w:rPr>
          <m:t>d</m:t>
        </m:r>
      </m:oMath>
      <w:r w:rsidR="00D13EF9" w:rsidRPr="00D13EF9">
        <w:rPr>
          <w:rFonts w:ascii="Times New Roman" w:hAnsi="Times New Roman" w:cs="Times New Roman"/>
          <w:color w:val="000000" w:themeColor="text1"/>
        </w:rPr>
        <w:t xml:space="preserve"> controls the rate of deceleration.</w:t>
      </w:r>
      <w:r>
        <w:rPr>
          <w:rFonts w:ascii="Times New Roman" w:hAnsi="Times New Roman" w:cs="Times New Roman"/>
          <w:color w:val="000000" w:themeColor="text1"/>
        </w:rPr>
        <w:t xml:space="preserve"> </w:t>
      </w:r>
      <w:r w:rsidR="00D13EF9" w:rsidRPr="00D13EF9">
        <w:rPr>
          <w:rFonts w:ascii="Times New Roman" w:hAnsi="Times New Roman" w:cs="Times New Roman"/>
          <w:color w:val="000000" w:themeColor="text1"/>
        </w:rPr>
        <w:t>This form captures rapid early change followed by stabilization, a pattern often observed in epidemiologic or technological diffusion processes.</w:t>
      </w:r>
    </w:p>
    <w:p w14:paraId="016E08AD" w14:textId="77777777" w:rsidR="00D13EF9" w:rsidRPr="00D13EF9" w:rsidRDefault="00D13EF9" w:rsidP="0076677C">
      <w:pPr>
        <w:contextualSpacing/>
        <w:outlineLvl w:val="0"/>
        <w:rPr>
          <w:rFonts w:ascii="Times New Roman" w:hAnsi="Times New Roman" w:cs="Times New Roman"/>
          <w:color w:val="000000" w:themeColor="text1"/>
        </w:rPr>
      </w:pPr>
    </w:p>
    <w:p w14:paraId="07EE412A" w14:textId="02839AC9"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Linear model</w:t>
      </w:r>
    </w:p>
    <w:p w14:paraId="62558705" w14:textId="76A0AF50"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linear model assumes a constant absolute change in utilization over time:</w:t>
      </w:r>
    </w:p>
    <w:p w14:paraId="634037BF" w14:textId="4B66E615" w:rsidR="00D13EF9" w:rsidRPr="00D13EF9"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lin</m:t>
                  </m:r>
                </m:e>
              </m:d>
            </m:sup>
          </m:sSubSup>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p,g,a</m:t>
              </m:r>
            </m:sub>
          </m:sSub>
          <m:r>
            <w:rPr>
              <w:rFonts w:ascii="Cambria Math" w:hAnsi="Cambria Math" w:cs="Times New Roman"/>
              <w:color w:val="000000" w:themeColor="text1"/>
            </w:rPr>
            <m:t>t</m:t>
          </m:r>
        </m:oMath>
      </m:oMathPara>
    </w:p>
    <w:p w14:paraId="5046B43B" w14:textId="0760DE36"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where </w:t>
      </w:r>
      <m:oMath>
        <m:r>
          <w:rPr>
            <w:rFonts w:ascii="Cambria Math" w:hAnsi="Cambria Math" w:cs="Times New Roman"/>
            <w:color w:val="000000" w:themeColor="text1"/>
          </w:rPr>
          <m:t>β</m:t>
        </m:r>
      </m:oMath>
      <w:r w:rsidRPr="00D13EF9">
        <w:rPr>
          <w:rFonts w:ascii="Times New Roman" w:hAnsi="Times New Roman" w:cs="Times New Roman"/>
          <w:color w:val="000000" w:themeColor="text1"/>
        </w:rPr>
        <w:t xml:space="preserve"> represents the annual change in utilization rate.</w:t>
      </w:r>
      <w:r w:rsidR="00EB3443">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This model represents the simplest deterministic trend and assumes that past changes continue at a constant rate.</w:t>
      </w:r>
    </w:p>
    <w:p w14:paraId="437D1E6A" w14:textId="77777777" w:rsidR="00D13EF9" w:rsidRPr="00D13EF9" w:rsidRDefault="00D13EF9" w:rsidP="0076677C">
      <w:pPr>
        <w:contextualSpacing/>
        <w:outlineLvl w:val="0"/>
        <w:rPr>
          <w:rFonts w:ascii="Times New Roman" w:hAnsi="Times New Roman" w:cs="Times New Roman"/>
          <w:color w:val="000000" w:themeColor="text1"/>
        </w:rPr>
      </w:pPr>
    </w:p>
    <w:p w14:paraId="7687657E" w14:textId="2A39633C"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Log-linear model</w:t>
      </w:r>
    </w:p>
    <w:p w14:paraId="2AF21891" w14:textId="77777777" w:rsidR="00EB3443"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log-linear model assumes a constant proportional change over time:</w:t>
      </w:r>
    </w:p>
    <w:p w14:paraId="1CAE8D93" w14:textId="2463364D" w:rsidR="00EB3443" w:rsidRDefault="00EB3443" w:rsidP="0076677C">
      <w:pPr>
        <w:contextualSpacing/>
        <w:jc w:val="center"/>
        <w:outlineLvl w:val="0"/>
        <w:rPr>
          <w:rFonts w:ascii="Times New Roman" w:hAnsi="Times New Roman" w:cs="Times New Roman"/>
          <w:color w:val="000000" w:themeColor="text1"/>
        </w:rPr>
      </w:pPr>
      <m:oMathPara>
        <m:oMath>
          <m:r>
            <w:rPr>
              <w:rFonts w:ascii="Cambria Math" w:hAnsi="Cambria Math" w:cs="Times New Roman"/>
              <w:color w:val="000000" w:themeColor="text1"/>
            </w:rPr>
            <m:t>log</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 xml:space="preserve"> </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loglin</m:t>
                  </m:r>
                </m:e>
              </m:d>
            </m:sup>
          </m:sSubSup>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p,g,a</m:t>
              </m:r>
            </m:sub>
          </m:sSub>
          <m:r>
            <w:rPr>
              <w:rFonts w:ascii="Cambria Math" w:hAnsi="Cambria Math" w:cs="Times New Roman"/>
              <w:color w:val="000000" w:themeColor="text1"/>
            </w:rPr>
            <m:t>t</m:t>
          </m:r>
        </m:oMath>
      </m:oMathPara>
    </w:p>
    <w:p w14:paraId="0A54A41D" w14:textId="72B4C9CC"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This specification implies a constant percentage change per year and is widely used in epidemiologic forecasting.</w:t>
      </w:r>
    </w:p>
    <w:p w14:paraId="35064B8A" w14:textId="77777777" w:rsidR="00D13EF9" w:rsidRPr="00D13EF9" w:rsidRDefault="00D13EF9" w:rsidP="0076677C">
      <w:pPr>
        <w:contextualSpacing/>
        <w:outlineLvl w:val="0"/>
        <w:rPr>
          <w:rFonts w:ascii="Times New Roman" w:hAnsi="Times New Roman" w:cs="Times New Roman"/>
          <w:color w:val="000000" w:themeColor="text1"/>
        </w:rPr>
      </w:pPr>
    </w:p>
    <w:p w14:paraId="2C6F537E" w14:textId="572ECDF6"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Logarithmic model</w:t>
      </w:r>
    </w:p>
    <w:p w14:paraId="45E2DA38" w14:textId="77777777"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logarithmic model allows the rate of change to slow over time:</w:t>
      </w:r>
    </w:p>
    <w:p w14:paraId="558DC313" w14:textId="7E290D74" w:rsidR="00EB3443"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log</m:t>
                  </m:r>
                </m:e>
              </m:d>
            </m:sup>
          </m:sSubSup>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p,g,a</m:t>
              </m:r>
            </m:sub>
          </m:sSub>
          <m:r>
            <w:rPr>
              <w:rFonts w:ascii="Cambria Math" w:hAnsi="Cambria Math" w:cs="Times New Roman"/>
              <w:color w:val="000000" w:themeColor="text1"/>
            </w:rPr>
            <m:t>log(t+1)</m:t>
          </m:r>
        </m:oMath>
      </m:oMathPara>
    </w:p>
    <w:p w14:paraId="73E037CE" w14:textId="39A04BEE"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This specification captures rapid initial changes followed by gradual stabilization.</w:t>
      </w:r>
    </w:p>
    <w:p w14:paraId="168563B4" w14:textId="77777777" w:rsidR="00EB3443" w:rsidRDefault="00EB3443" w:rsidP="0076677C">
      <w:pPr>
        <w:contextualSpacing/>
        <w:outlineLvl w:val="0"/>
        <w:rPr>
          <w:rFonts w:ascii="Times New Roman" w:hAnsi="Times New Roman" w:cs="Times New Roman"/>
          <w:color w:val="000000" w:themeColor="text1"/>
        </w:rPr>
      </w:pPr>
    </w:p>
    <w:p w14:paraId="6305F41E" w14:textId="164EA3CB"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Logistic model</w:t>
      </w:r>
    </w:p>
    <w:p w14:paraId="344850FB" w14:textId="7932ABD1"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logistic model represents an S-shaped trajectory approaching asymptotic levels:</w:t>
      </w:r>
    </w:p>
    <w:p w14:paraId="395F0935" w14:textId="5C8A3A7E" w:rsidR="00EB3443" w:rsidRPr="00EB3443"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logit</m:t>
                  </m:r>
                </m:e>
              </m:d>
            </m:sup>
          </m:sSubSup>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p,g,a</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p,g,a</m:t>
                  </m:r>
                </m:sub>
              </m:sSub>
            </m:num>
            <m:den>
              <m:r>
                <w:rPr>
                  <w:rFonts w:ascii="Cambria Math" w:hAnsi="Cambria Math" w:cs="Times New Roman"/>
                  <w:color w:val="000000" w:themeColor="text1"/>
                </w:rPr>
                <m:t>1+exp</m:t>
              </m:r>
              <m:d>
                <m:dPr>
                  <m:begChr m:val="{"/>
                  <m:endChr m:val="}"/>
                  <m:ctrlPr>
                    <w:rPr>
                      <w:rFonts w:ascii="Cambria Math" w:hAnsi="Cambria Math" w:cs="Times New Roman"/>
                      <w:i/>
                      <w:color w:val="000000" w:themeColor="text1"/>
                    </w:rPr>
                  </m:ctrlPr>
                </m:dPr>
                <m:e>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p,g,a</m:t>
                      </m:r>
                    </m:sub>
                  </m:sSub>
                  <m:d>
                    <m:dPr>
                      <m:ctrlPr>
                        <w:rPr>
                          <w:rFonts w:ascii="Cambria Math" w:hAnsi="Cambria Math" w:cs="Times New Roman"/>
                          <w:i/>
                          <w:color w:val="000000" w:themeColor="text1"/>
                        </w:rPr>
                      </m:ctrlPr>
                    </m:dPr>
                    <m:e>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0,p,g,a</m:t>
                          </m:r>
                        </m:sub>
                      </m:sSub>
                    </m:e>
                  </m:d>
                </m:e>
              </m:d>
            </m:den>
          </m:f>
        </m:oMath>
      </m:oMathPara>
    </w:p>
    <w:p w14:paraId="29D298BF" w14:textId="27CA523A" w:rsidR="00D13EF9" w:rsidRPr="00D13EF9" w:rsidRDefault="008419F4"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w</w:t>
      </w:r>
      <w:r w:rsidR="00D13EF9" w:rsidRPr="00D13EF9">
        <w:rPr>
          <w:rFonts w:ascii="Times New Roman" w:hAnsi="Times New Roman" w:cs="Times New Roman"/>
          <w:color w:val="000000" w:themeColor="text1"/>
        </w:rPr>
        <w:t>here</w:t>
      </w:r>
      <w:r w:rsidR="00091BAE">
        <w:rPr>
          <w:rFonts w:ascii="Times New Roman" w:hAnsi="Times New Roman" w:cs="Times New Roman"/>
          <w:color w:val="000000" w:themeColor="text1"/>
        </w:rPr>
        <w:t xml:space="preserve"> </w:t>
      </w:r>
      <m:oMath>
        <m:r>
          <w:rPr>
            <w:rFonts w:ascii="Cambria Math" w:hAnsi="Cambria Math" w:cs="Times New Roman"/>
            <w:color w:val="000000" w:themeColor="text1"/>
          </w:rPr>
          <m:t>L</m:t>
        </m:r>
      </m:oMath>
      <w:r w:rsidR="00D13EF9" w:rsidRPr="00D13EF9">
        <w:rPr>
          <w:rFonts w:ascii="Times New Roman" w:hAnsi="Times New Roman" w:cs="Times New Roman"/>
          <w:color w:val="000000" w:themeColor="text1"/>
        </w:rPr>
        <w:t xml:space="preserve"> and </w:t>
      </w:r>
      <m:oMath>
        <m:r>
          <w:rPr>
            <w:rFonts w:ascii="Cambria Math" w:hAnsi="Cambria Math" w:cs="Times New Roman"/>
            <w:color w:val="000000" w:themeColor="text1"/>
          </w:rPr>
          <m:t>U</m:t>
        </m:r>
      </m:oMath>
      <w:r w:rsidR="00D13EF9" w:rsidRPr="00D13EF9">
        <w:rPr>
          <w:rFonts w:ascii="Times New Roman" w:hAnsi="Times New Roman" w:cs="Times New Roman"/>
          <w:color w:val="000000" w:themeColor="text1"/>
        </w:rPr>
        <w:t xml:space="preserve"> denote lower and upper asymptotes</w:t>
      </w:r>
      <w:r w:rsidR="00091BAE">
        <w:rPr>
          <w:rFonts w:ascii="Times New Roman" w:hAnsi="Times New Roman" w:cs="Times New Roman"/>
          <w:color w:val="000000" w:themeColor="text1"/>
        </w:rPr>
        <w:t xml:space="preserve">; </w:t>
      </w:r>
      <m:oMath>
        <m:r>
          <w:rPr>
            <w:rFonts w:ascii="Cambria Math" w:hAnsi="Cambria Math" w:cs="Times New Roman"/>
            <w:color w:val="000000" w:themeColor="text1"/>
          </w:rPr>
          <m:t>k</m:t>
        </m:r>
      </m:oMath>
      <w:r w:rsidR="00D13EF9" w:rsidRPr="00D13EF9">
        <w:rPr>
          <w:rFonts w:ascii="Times New Roman" w:hAnsi="Times New Roman" w:cs="Times New Roman"/>
          <w:color w:val="000000" w:themeColor="text1"/>
        </w:rPr>
        <w:t xml:space="preserve"> represents the slope</w:t>
      </w:r>
      <w:r w:rsidR="00091BAE">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0</m:t>
            </m:r>
          </m:sub>
        </m:sSub>
      </m:oMath>
      <w:r w:rsidR="00D13EF9" w:rsidRPr="00D13EF9">
        <w:rPr>
          <w:rFonts w:ascii="Times New Roman" w:hAnsi="Times New Roman" w:cs="Times New Roman"/>
          <w:color w:val="000000" w:themeColor="text1"/>
        </w:rPr>
        <w:t xml:space="preserve"> is the inflection point.</w:t>
      </w:r>
      <w:r w:rsidR="00091BAE">
        <w:rPr>
          <w:rFonts w:ascii="Times New Roman" w:hAnsi="Times New Roman" w:cs="Times New Roman"/>
          <w:color w:val="000000" w:themeColor="text1"/>
        </w:rPr>
        <w:t xml:space="preserve"> </w:t>
      </w:r>
      <w:r w:rsidR="00D13EF9" w:rsidRPr="00D13EF9">
        <w:rPr>
          <w:rFonts w:ascii="Times New Roman" w:hAnsi="Times New Roman" w:cs="Times New Roman"/>
          <w:color w:val="000000" w:themeColor="text1"/>
        </w:rPr>
        <w:t>This model is appropriate when utilization trends approach structural limits.</w:t>
      </w:r>
    </w:p>
    <w:p w14:paraId="6BB40CD0" w14:textId="77777777" w:rsidR="00091BAE" w:rsidRDefault="00091BAE" w:rsidP="0076677C">
      <w:pPr>
        <w:contextualSpacing/>
        <w:outlineLvl w:val="0"/>
        <w:rPr>
          <w:rFonts w:ascii="Times New Roman" w:hAnsi="Times New Roman" w:cs="Times New Roman"/>
          <w:color w:val="000000" w:themeColor="text1"/>
        </w:rPr>
      </w:pPr>
    </w:p>
    <w:p w14:paraId="2AB2A07B" w14:textId="411F6009"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Probit model</w:t>
      </w:r>
    </w:p>
    <w:p w14:paraId="5EC1C30B" w14:textId="77777777"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 probit model represents a smooth transition between lower and upper bounds using the cumulative normal distribution:</w:t>
      </w:r>
    </w:p>
    <w:p w14:paraId="4A645D94" w14:textId="18EAFC2A" w:rsidR="00D13EF9" w:rsidRPr="00091BAE"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probit</m:t>
                  </m:r>
                </m:e>
              </m:d>
            </m:sup>
          </m:sSubSup>
          <m: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L</m:t>
              </m:r>
            </m:e>
            <m:sub>
              <m:r>
                <w:rPr>
                  <w:rFonts w:ascii="Cambria Math" w:hAnsi="Cambria Math" w:cs="Times New Roman"/>
                  <w:color w:val="000000" w:themeColor="text1"/>
                </w:rPr>
                <m:t>p,g,a</m:t>
              </m:r>
            </m:sub>
          </m:sSub>
          <m:r>
            <w:rPr>
              <w:rFonts w:ascii="Cambria Math" w:hAnsi="Cambria Math" w:cs="Times New Roman"/>
              <w:color w:val="000000" w:themeColor="text1"/>
            </w:rPr>
            <m:t>)</m:t>
          </m:r>
          <m:r>
            <m:rPr>
              <m:sty m:val="p"/>
            </m:rPr>
            <w:rPr>
              <w:rFonts w:ascii="Cambria Math" w:hAnsi="Cambria Math" w:cs="Times New Roman"/>
              <w:color w:val="000000" w:themeColor="text1"/>
            </w:rPr>
            <m:t>Φ</m:t>
          </m:r>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p,g,a</m:t>
              </m:r>
            </m:sub>
          </m:sSub>
          <m:r>
            <w:rPr>
              <w:rFonts w:ascii="Cambria Math" w:hAnsi="Cambria Math" w:cs="Times New Roman"/>
              <w:color w:val="000000" w:themeColor="text1"/>
            </w:rPr>
            <m:t>t)</m:t>
          </m:r>
        </m:oMath>
      </m:oMathPara>
    </w:p>
    <w:p w14:paraId="37BB9812" w14:textId="062A5CF4"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where </w:t>
      </w:r>
      <m:oMath>
        <m:r>
          <m:rPr>
            <m:sty m:val="p"/>
          </m:rPr>
          <w:rPr>
            <w:rFonts w:ascii="Cambria Math" w:hAnsi="Cambria Math" w:cs="Times New Roman"/>
            <w:color w:val="000000" w:themeColor="text1"/>
          </w:rPr>
          <m:t>Φ()</m:t>
        </m:r>
      </m:oMath>
      <w:r w:rsidRPr="00D13EF9">
        <w:rPr>
          <w:rFonts w:ascii="Times New Roman" w:hAnsi="Times New Roman" w:cs="Times New Roman"/>
          <w:color w:val="000000" w:themeColor="text1"/>
        </w:rPr>
        <w:t xml:space="preserve"> denotes the cumulative normal distribution function.</w:t>
      </w:r>
      <w:r w:rsidR="00091BAE">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Like the logistic model, it represents bounded growth or decline dynamics.</w:t>
      </w:r>
    </w:p>
    <w:p w14:paraId="0EAD3005" w14:textId="77777777" w:rsidR="00091BAE" w:rsidRDefault="00091BAE" w:rsidP="0076677C">
      <w:pPr>
        <w:contextualSpacing/>
        <w:outlineLvl w:val="0"/>
        <w:rPr>
          <w:rFonts w:ascii="Times New Roman" w:hAnsi="Times New Roman" w:cs="Times New Roman"/>
          <w:color w:val="000000" w:themeColor="text1"/>
        </w:rPr>
      </w:pPr>
    </w:p>
    <w:p w14:paraId="0AECC8CE" w14:textId="2517EC6F"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Quadratic polynomial model</w:t>
      </w:r>
    </w:p>
    <w:p w14:paraId="43C4B4E5" w14:textId="28CE4000"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A quadratic polynomial allows flexible curvature without imposing monotonicity:</w:t>
      </w:r>
    </w:p>
    <w:p w14:paraId="6C5CA030" w14:textId="5D5ED2FA" w:rsidR="00D13EF9" w:rsidRPr="00D13EF9"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poly2</m:t>
                  </m:r>
                </m:e>
              </m:d>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α</m:t>
              </m:r>
            </m:e>
            <m:sub>
              <m:r>
                <w:rPr>
                  <w:rFonts w:ascii="Cambria Math" w:hAnsi="Cambria Math" w:cs="Times New Roman"/>
                  <w:color w:val="000000" w:themeColor="text1"/>
                </w:rPr>
                <m:t>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1,p,g,a</m:t>
              </m:r>
            </m:sub>
          </m:sSub>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2,p,g,a</m:t>
              </m:r>
            </m:sub>
          </m:sSub>
          <m:sSup>
            <m:sSupPr>
              <m:ctrlPr>
                <w:rPr>
                  <w:rFonts w:ascii="Cambria Math" w:hAnsi="Cambria Math" w:cs="Times New Roman"/>
                  <w:i/>
                  <w:color w:val="000000" w:themeColor="text1"/>
                </w:rPr>
              </m:ctrlPr>
            </m:sSupPr>
            <m:e>
              <m:r>
                <w:rPr>
                  <w:rFonts w:ascii="Cambria Math" w:hAnsi="Cambria Math" w:cs="Times New Roman"/>
                  <w:color w:val="000000" w:themeColor="text1"/>
                </w:rPr>
                <m:t>t</m:t>
              </m:r>
            </m:e>
            <m:sup>
              <m:r>
                <w:rPr>
                  <w:rFonts w:ascii="Cambria Math" w:hAnsi="Cambria Math" w:cs="Times New Roman"/>
                  <w:color w:val="000000" w:themeColor="text1"/>
                </w:rPr>
                <m:t>2</m:t>
              </m:r>
            </m:sup>
          </m:sSup>
        </m:oMath>
      </m:oMathPara>
    </w:p>
    <w:p w14:paraId="35DB247E" w14:textId="0B7A0397" w:rsidR="00091BAE" w:rsidRDefault="00091BAE"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This specification allows acceleration or deceleration of trends over time.</w:t>
      </w:r>
    </w:p>
    <w:p w14:paraId="087EB829" w14:textId="77777777" w:rsidR="00091BAE" w:rsidRDefault="00091BAE" w:rsidP="0076677C">
      <w:pPr>
        <w:contextualSpacing/>
        <w:outlineLvl w:val="0"/>
        <w:rPr>
          <w:rFonts w:ascii="Times New Roman" w:hAnsi="Times New Roman" w:cs="Times New Roman"/>
          <w:color w:val="000000" w:themeColor="text1"/>
        </w:rPr>
      </w:pPr>
    </w:p>
    <w:p w14:paraId="2447EDC6" w14:textId="4632E7DB"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Spline model</w:t>
      </w:r>
    </w:p>
    <w:p w14:paraId="76799673" w14:textId="77777777"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The spline model allows flexible nonlinear trends by representing the time trajectory as a piecewise polynomial function joined at predefined knot locations.</w:t>
      </w:r>
    </w:p>
    <w:p w14:paraId="318DAB98" w14:textId="77777777" w:rsidR="00FE54F0" w:rsidRPr="00FE54F0" w:rsidRDefault="00FE54F0" w:rsidP="0076677C">
      <w:pPr>
        <w:contextualSpacing/>
        <w:outlineLvl w:val="0"/>
        <w:rPr>
          <w:rFonts w:ascii="Times New Roman" w:hAnsi="Times New Roman" w:cs="Times New Roman"/>
          <w:color w:val="000000" w:themeColor="text1"/>
        </w:rPr>
      </w:pPr>
    </w:p>
    <w:p w14:paraId="22FCBCC3" w14:textId="18B59317"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 xml:space="preserve">Let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1</m:t>
            </m:r>
          </m:sub>
        </m:sSub>
      </m:oMath>
      <w:r w:rsidRPr="00FE54F0">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2</m:t>
            </m:r>
          </m:sub>
        </m:sSub>
      </m:oMath>
      <w:r w:rsidRPr="00FE54F0">
        <w:rPr>
          <w:rFonts w:ascii="Times New Roman" w:hAnsi="Times New Roman" w:cs="Times New Roman"/>
          <w:color w:val="000000" w:themeColor="text1"/>
        </w:rPr>
        <w:t xml:space="preserve">, </w:t>
      </w:r>
      <w:r w:rsidR="00F636AA">
        <w:rPr>
          <w:rFonts w:ascii="Times New Roman" w:hAnsi="Times New Roman" w:cs="Times New Roman"/>
          <w:color w:val="000000" w:themeColor="text1"/>
        </w:rPr>
        <w:t>…</w:t>
      </w:r>
      <w:r w:rsidRPr="00FE54F0">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K</m:t>
            </m:r>
          </m:sub>
        </m:sSub>
      </m:oMath>
      <w:r w:rsidRPr="00FE54F0">
        <w:rPr>
          <w:rFonts w:ascii="Times New Roman" w:hAnsi="Times New Roman" w:cs="Times New Roman"/>
          <w:color w:val="000000" w:themeColor="text1"/>
        </w:rPr>
        <w:t xml:space="preserve"> denote spline knots placed within the observed time range. The model can be expressed as</w:t>
      </w:r>
    </w:p>
    <w:p w14:paraId="0CBB524B" w14:textId="25D0ED15" w:rsidR="00C968F9"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spline</m:t>
                  </m:r>
                </m:e>
              </m:d>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1,p,g,a</m:t>
              </m:r>
            </m:sub>
          </m:sSub>
          <m:r>
            <w:rPr>
              <w:rFonts w:ascii="Cambria Math" w:hAnsi="Cambria Math" w:cs="Times New Roman"/>
              <w:color w:val="000000" w:themeColor="text1"/>
            </w:rPr>
            <m:t>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K</m:t>
              </m:r>
            </m:sup>
            <m:e>
              <m:sSubSup>
                <m:sSubSupPr>
                  <m:ctrlPr>
                    <w:rPr>
                      <w:rFonts w:ascii="Cambria Math" w:hAnsi="Cambria Math" w:cs="Times New Roman"/>
                      <w:i/>
                      <w:color w:val="000000" w:themeColor="text1"/>
                    </w:rPr>
                  </m:ctrlPr>
                </m:sSubSupPr>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j,p,g,a</m:t>
                      </m:r>
                    </m:sub>
                  </m:sSub>
                  <m:d>
                    <m:dPr>
                      <m:ctrlPr>
                        <w:rPr>
                          <w:rFonts w:ascii="Cambria Math" w:hAnsi="Cambria Math" w:cs="Times New Roman"/>
                          <w:i/>
                          <w:color w:val="000000" w:themeColor="text1"/>
                        </w:rPr>
                      </m:ctrlPr>
                    </m:dPr>
                    <m:e>
                      <m:r>
                        <w:rPr>
                          <w:rFonts w:ascii="Cambria Math" w:hAnsi="Cambria Math" w:cs="Times New Roman"/>
                          <w:color w:val="000000" w:themeColor="text1"/>
                        </w:rPr>
                        <m:t>t-</m:t>
                      </m:r>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j</m:t>
                          </m:r>
                        </m:sub>
                      </m:sSub>
                    </m:e>
                  </m:d>
                </m:e>
                <m:sub>
                  <m:r>
                    <w:rPr>
                      <w:rFonts w:ascii="Cambria Math" w:hAnsi="Cambria Math" w:cs="Times New Roman"/>
                      <w:color w:val="000000" w:themeColor="text1"/>
                    </w:rPr>
                    <m:t>+</m:t>
                  </m:r>
                </m:sub>
                <m:sup>
                  <m:r>
                    <w:rPr>
                      <w:rFonts w:ascii="Cambria Math" w:hAnsi="Cambria Math" w:cs="Times New Roman"/>
                      <w:color w:val="000000" w:themeColor="text1"/>
                    </w:rPr>
                    <m:t>3</m:t>
                  </m:r>
                </m:sup>
              </m:sSubSup>
            </m:e>
          </m:nary>
        </m:oMath>
      </m:oMathPara>
    </w:p>
    <w:p w14:paraId="119CC10A" w14:textId="12A34714" w:rsidR="00FE54F0" w:rsidRPr="00FE54F0" w:rsidRDefault="00C968F9"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w</w:t>
      </w:r>
      <w:r w:rsidR="00FE54F0" w:rsidRPr="00FE54F0">
        <w:rPr>
          <w:rFonts w:ascii="Times New Roman" w:hAnsi="Times New Roman" w:cs="Times New Roman"/>
          <w:color w:val="000000" w:themeColor="text1"/>
        </w:rPr>
        <w:t>here</w:t>
      </w:r>
      <w:r w:rsidR="00DC115A">
        <w:rPr>
          <w:rFonts w:ascii="Times New Roman" w:hAnsi="Times New Roman" w:cs="Times New Roman"/>
          <w:color w:val="000000" w:themeColor="text1"/>
        </w:rPr>
        <w:t xml:space="preserve"> </w:t>
      </w:r>
      <m:oMath>
        <m:r>
          <w:rPr>
            <w:rFonts w:ascii="Cambria Math" w:hAnsi="Cambria Math" w:cs="Times New Roman"/>
            <w:color w:val="000000" w:themeColor="text1"/>
          </w:rPr>
          <m:t>t=y-1999</m:t>
        </m:r>
      </m:oMath>
      <w:r w:rsidR="00DC115A">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m:t>
            </m:r>
          </m:sub>
        </m:sSub>
        <m:r>
          <w:rPr>
            <w:rFonts w:ascii="Cambria Math" w:hAnsi="Cambria Math" w:cs="Times New Roman"/>
            <w:color w:val="000000" w:themeColor="text1"/>
          </w:rPr>
          <m:t>=max(0,x)</m:t>
        </m:r>
      </m:oMath>
      <w:r w:rsidR="00DC115A">
        <w:rPr>
          <w:rFonts w:ascii="Times New Roman" w:hAnsi="Times New Roman" w:cs="Times New Roman"/>
          <w:color w:val="000000" w:themeColor="text1"/>
        </w:rPr>
        <w:t xml:space="preserve">; and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j</m:t>
            </m:r>
          </m:sub>
        </m:sSub>
      </m:oMath>
      <w:r w:rsidR="00FE54F0" w:rsidRPr="00FE54F0">
        <w:rPr>
          <w:rFonts w:ascii="Times New Roman" w:hAnsi="Times New Roman" w:cs="Times New Roman"/>
          <w:color w:val="000000" w:themeColor="text1"/>
        </w:rPr>
        <w:t xml:space="preserve"> are knot locations.</w:t>
      </w:r>
    </w:p>
    <w:p w14:paraId="45A6446B" w14:textId="77777777" w:rsidR="00FE54F0" w:rsidRPr="00FE54F0" w:rsidRDefault="00FE54F0" w:rsidP="0076677C">
      <w:pPr>
        <w:contextualSpacing/>
        <w:outlineLvl w:val="0"/>
        <w:rPr>
          <w:rFonts w:ascii="Times New Roman" w:hAnsi="Times New Roman" w:cs="Times New Roman"/>
          <w:color w:val="000000" w:themeColor="text1"/>
        </w:rPr>
      </w:pPr>
    </w:p>
    <w:p w14:paraId="169BA805" w14:textId="77777777"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Spline models allow flexible curvature in the temporal trend without imposing a specific functional form. This specification can capture complex nonlinear trajectories that may arise from gradual structural changes in health care utilization.</w:t>
      </w:r>
    </w:p>
    <w:p w14:paraId="0ED3BBFF" w14:textId="77777777" w:rsidR="00FE54F0" w:rsidRPr="00FE54F0" w:rsidRDefault="00FE54F0" w:rsidP="0076677C">
      <w:pPr>
        <w:contextualSpacing/>
        <w:outlineLvl w:val="0"/>
        <w:rPr>
          <w:rFonts w:ascii="Times New Roman" w:hAnsi="Times New Roman" w:cs="Times New Roman"/>
          <w:color w:val="000000" w:themeColor="text1"/>
        </w:rPr>
      </w:pPr>
    </w:p>
    <w:p w14:paraId="081162C2" w14:textId="5C5F53F9"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Restricted spline model (restricted cubic spline)</w:t>
      </w:r>
    </w:p>
    <w:p w14:paraId="77A70DC6" w14:textId="5025580A"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The restricted spline model, also known as a restricted cubic spline, imposes linear constraints in the tails of the function while retaining flexible curvature within the interior of the observed data range.</w:t>
      </w:r>
    </w:p>
    <w:p w14:paraId="5EC84F8D" w14:textId="77777777" w:rsidR="00FE54F0" w:rsidRPr="00FE54F0" w:rsidRDefault="00FE54F0" w:rsidP="0076677C">
      <w:pPr>
        <w:contextualSpacing/>
        <w:outlineLvl w:val="0"/>
        <w:rPr>
          <w:rFonts w:ascii="Times New Roman" w:hAnsi="Times New Roman" w:cs="Times New Roman"/>
          <w:color w:val="000000" w:themeColor="text1"/>
        </w:rPr>
      </w:pPr>
      <w:r w:rsidRPr="00FE54F0">
        <w:rPr>
          <w:rFonts w:ascii="Times New Roman" w:hAnsi="Times New Roman" w:cs="Times New Roman"/>
          <w:color w:val="000000" w:themeColor="text1"/>
        </w:rPr>
        <w:t>The model can be written as</w:t>
      </w:r>
    </w:p>
    <w:p w14:paraId="65EF481B" w14:textId="2BBB195A" w:rsidR="00DC115A" w:rsidRPr="00DC115A"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rspline</m:t>
                  </m:r>
                </m:e>
              </m:d>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0,p,g,a</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1,p,g,a</m:t>
              </m:r>
            </m:sub>
          </m:sSub>
          <m:r>
            <w:rPr>
              <w:rFonts w:ascii="Cambria Math" w:hAnsi="Cambria Math" w:cs="Times New Roman"/>
              <w:color w:val="000000" w:themeColor="text1"/>
            </w:rPr>
            <m:t>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K</m:t>
              </m:r>
            </m:sup>
            <m:e>
              <m:sSub>
                <m:sSubPr>
                  <m:ctrlPr>
                    <w:rPr>
                      <w:rFonts w:ascii="Cambria Math" w:hAnsi="Cambria Math" w:cs="Times New Roman"/>
                      <w:i/>
                      <w:color w:val="000000" w:themeColor="text1"/>
                    </w:rPr>
                  </m:ctrlPr>
                </m:sSubPr>
                <m:e>
                  <m:r>
                    <w:rPr>
                      <w:rFonts w:ascii="Cambria Math" w:hAnsi="Cambria Math" w:cs="Times New Roman"/>
                      <w:color w:val="000000" w:themeColor="text1"/>
                    </w:rPr>
                    <m:t>γ</m:t>
                  </m:r>
                </m:e>
                <m:sub>
                  <m:r>
                    <w:rPr>
                      <w:rFonts w:ascii="Cambria Math" w:hAnsi="Cambria Math" w:cs="Times New Roman"/>
                      <w:color w:val="000000" w:themeColor="text1"/>
                    </w:rPr>
                    <m:t>j,p,g,a</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j</m:t>
                  </m:r>
                </m:sub>
              </m:sSub>
              <m:r>
                <w:rPr>
                  <w:rFonts w:ascii="Cambria Math" w:hAnsi="Cambria Math" w:cs="Times New Roman"/>
                  <w:color w:val="000000" w:themeColor="text1"/>
                </w:rPr>
                <m:t>(t)</m:t>
              </m:r>
            </m:e>
          </m:nary>
        </m:oMath>
      </m:oMathPara>
    </w:p>
    <w:p w14:paraId="7EC4DA85" w14:textId="45A95308" w:rsidR="00F24F02" w:rsidRDefault="00C968F9" w:rsidP="0076677C">
      <w:pPr>
        <w:contextualSpacing/>
        <w:outlineLvl w:val="0"/>
        <w:rPr>
          <w:rFonts w:ascii="Times New Roman" w:hAnsi="Times New Roman" w:cs="Times New Roman"/>
          <w:color w:val="000000" w:themeColor="text1"/>
        </w:rPr>
      </w:pPr>
      <w:r>
        <w:rPr>
          <w:rFonts w:ascii="Times New Roman" w:hAnsi="Times New Roman" w:cs="Times New Roman"/>
          <w:color w:val="000000" w:themeColor="text1"/>
        </w:rPr>
        <w:t>w</w:t>
      </w:r>
      <w:r w:rsidR="00FE54F0" w:rsidRPr="00FE54F0">
        <w:rPr>
          <w:rFonts w:ascii="Times New Roman" w:hAnsi="Times New Roman" w:cs="Times New Roman"/>
          <w:color w:val="000000" w:themeColor="text1"/>
        </w:rPr>
        <w:t>here</w:t>
      </w:r>
      <w:r w:rsidR="00F24F02">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j</m:t>
            </m:r>
          </m:sub>
        </m:sSub>
        <m:r>
          <w:rPr>
            <w:rFonts w:ascii="Cambria Math" w:hAnsi="Cambria Math" w:cs="Times New Roman"/>
            <w:color w:val="000000" w:themeColor="text1"/>
          </w:rPr>
          <m:t>(t)</m:t>
        </m:r>
      </m:oMath>
      <w:r w:rsidR="00FE54F0" w:rsidRPr="00FE54F0">
        <w:rPr>
          <w:rFonts w:ascii="Times New Roman" w:hAnsi="Times New Roman" w:cs="Times New Roman"/>
          <w:color w:val="000000" w:themeColor="text1"/>
        </w:rPr>
        <w:t xml:space="preserve"> denotes restricted cubic spline basis functions</w:t>
      </w:r>
      <w:r w:rsidR="00F24F02">
        <w:rPr>
          <w:rFonts w:ascii="Times New Roman" w:hAnsi="Times New Roman" w:cs="Times New Roman"/>
          <w:color w:val="000000" w:themeColor="text1"/>
        </w:rPr>
        <w:t xml:space="preserve">; </w:t>
      </w:r>
      <w:r w:rsidR="00FE54F0" w:rsidRPr="00FE54F0">
        <w:rPr>
          <w:rFonts w:ascii="Times New Roman" w:hAnsi="Times New Roman" w:cs="Times New Roman"/>
          <w:color w:val="000000" w:themeColor="text1"/>
        </w:rPr>
        <w:t xml:space="preserve">knots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1</m:t>
            </m:r>
          </m:sub>
        </m:sSub>
      </m:oMath>
      <w:r w:rsidR="00F24F02" w:rsidRPr="00FE54F0">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2</m:t>
            </m:r>
          </m:sub>
        </m:sSub>
      </m:oMath>
      <w:r w:rsidR="00F24F02" w:rsidRPr="00FE54F0">
        <w:rPr>
          <w:rFonts w:ascii="Times New Roman" w:hAnsi="Times New Roman" w:cs="Times New Roman"/>
          <w:color w:val="000000" w:themeColor="text1"/>
        </w:rPr>
        <w:t xml:space="preserve">, </w:t>
      </w:r>
      <w:r w:rsidR="00F24F02">
        <w:rPr>
          <w:rFonts w:ascii="Times New Roman" w:hAnsi="Times New Roman" w:cs="Times New Roman"/>
          <w:color w:val="000000" w:themeColor="text1"/>
        </w:rPr>
        <w:t>…</w:t>
      </w:r>
      <w:r w:rsidR="00F24F02" w:rsidRPr="00FE54F0">
        <w:rPr>
          <w:rFonts w:ascii="Times New Roman" w:hAnsi="Times New Roman" w:cs="Times New Roman"/>
          <w:color w:val="000000" w:themeColor="text1"/>
        </w:rPr>
        <w:t xml:space="preserv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k</m:t>
            </m:r>
          </m:e>
          <m:sub>
            <m:r>
              <w:rPr>
                <w:rFonts w:ascii="Cambria Math" w:hAnsi="Cambria Math" w:cs="Times New Roman"/>
                <w:color w:val="000000" w:themeColor="text1"/>
              </w:rPr>
              <m:t>K</m:t>
            </m:r>
          </m:sub>
        </m:sSub>
      </m:oMath>
      <w:r w:rsidR="00FE54F0" w:rsidRPr="00FE54F0">
        <w:rPr>
          <w:rFonts w:ascii="Times New Roman" w:hAnsi="Times New Roman" w:cs="Times New Roman"/>
          <w:color w:val="000000" w:themeColor="text1"/>
        </w:rPr>
        <w:t xml:space="preserve"> are placed within the observed time range.</w:t>
      </w:r>
      <w:r w:rsidR="00F24F02">
        <w:rPr>
          <w:rFonts w:ascii="Times New Roman" w:hAnsi="Times New Roman" w:cs="Times New Roman"/>
          <w:color w:val="000000" w:themeColor="text1"/>
        </w:rPr>
        <w:t xml:space="preserve"> </w:t>
      </w:r>
      <w:r w:rsidR="00FE54F0" w:rsidRPr="00FE54F0">
        <w:rPr>
          <w:rFonts w:ascii="Times New Roman" w:hAnsi="Times New Roman" w:cs="Times New Roman"/>
          <w:color w:val="000000" w:themeColor="text1"/>
        </w:rPr>
        <w:t xml:space="preserve">Unlike unrestricted spline models, the restricted spline constrains the function to be linear beyond the boundary knots, which improves extrapolation stability and reduces unrealistic </w:t>
      </w:r>
      <w:r w:rsidR="00E13E40" w:rsidRPr="00FE54F0">
        <w:rPr>
          <w:rFonts w:ascii="Times New Roman" w:hAnsi="Times New Roman" w:cs="Times New Roman"/>
          <w:color w:val="000000" w:themeColor="text1"/>
        </w:rPr>
        <w:t>behavior</w:t>
      </w:r>
      <w:r w:rsidR="00FE54F0" w:rsidRPr="00FE54F0">
        <w:rPr>
          <w:rFonts w:ascii="Times New Roman" w:hAnsi="Times New Roman" w:cs="Times New Roman"/>
          <w:color w:val="000000" w:themeColor="text1"/>
        </w:rPr>
        <w:t xml:space="preserve"> in long-term projections.</w:t>
      </w:r>
      <w:r w:rsidR="00F24F02">
        <w:rPr>
          <w:rFonts w:ascii="Times New Roman" w:hAnsi="Times New Roman" w:cs="Times New Roman"/>
          <w:color w:val="000000" w:themeColor="text1"/>
        </w:rPr>
        <w:t xml:space="preserve"> </w:t>
      </w:r>
      <w:r w:rsidR="008737AC" w:rsidRPr="008737AC">
        <w:rPr>
          <w:rFonts w:ascii="Times New Roman" w:hAnsi="Times New Roman" w:cs="Times New Roman"/>
          <w:color w:val="000000" w:themeColor="text1"/>
        </w:rPr>
        <w:t>In this study, the restricted spline was implemented using a natural spline specification (</w:t>
      </w:r>
      <w:proofErr w:type="gramStart"/>
      <w:r w:rsidR="008737AC" w:rsidRPr="008737AC">
        <w:rPr>
          <w:rFonts w:ascii="Times New Roman" w:hAnsi="Times New Roman" w:cs="Times New Roman"/>
          <w:color w:val="000000" w:themeColor="text1"/>
        </w:rPr>
        <w:t>ns(</w:t>
      </w:r>
      <w:proofErr w:type="gramEnd"/>
      <w:r w:rsidR="008737AC" w:rsidRPr="008737AC">
        <w:rPr>
          <w:rFonts w:ascii="Times New Roman" w:hAnsi="Times New Roman" w:cs="Times New Roman"/>
          <w:color w:val="000000" w:themeColor="text1"/>
        </w:rPr>
        <w:t xml:space="preserve">t, </w:t>
      </w:r>
      <w:proofErr w:type="spellStart"/>
      <w:r w:rsidR="008737AC" w:rsidRPr="008737AC">
        <w:rPr>
          <w:rFonts w:ascii="Times New Roman" w:hAnsi="Times New Roman" w:cs="Times New Roman"/>
          <w:color w:val="000000" w:themeColor="text1"/>
        </w:rPr>
        <w:t>df</w:t>
      </w:r>
      <w:proofErr w:type="spellEnd"/>
      <w:r w:rsidR="008737AC" w:rsidRPr="008737AC">
        <w:rPr>
          <w:rFonts w:ascii="Times New Roman" w:hAnsi="Times New Roman" w:cs="Times New Roman"/>
          <w:color w:val="000000" w:themeColor="text1"/>
        </w:rPr>
        <w:t xml:space="preserve"> = 3)), corresponding to 3 degrees of freedom and 2 internal knots. The internal knots were automatically placed at approximately the 33rd and 67th percentiles of the observed time variable, while the boundary knots were set at the minimum and </w:t>
      </w:r>
      <w:r w:rsidR="008737AC" w:rsidRPr="008737AC">
        <w:rPr>
          <w:rFonts w:ascii="Times New Roman" w:hAnsi="Times New Roman" w:cs="Times New Roman"/>
          <w:color w:val="000000" w:themeColor="text1"/>
        </w:rPr>
        <w:lastRenderedPageBreak/>
        <w:t>maximum observed years. This specification allows moderate nonlinear flexibility while maintaining stable extrapolation and avoiding overfitting.</w:t>
      </w:r>
    </w:p>
    <w:p w14:paraId="58D9F8A0" w14:textId="77777777" w:rsidR="008737AC" w:rsidRDefault="008737AC" w:rsidP="0076677C">
      <w:pPr>
        <w:contextualSpacing/>
        <w:outlineLvl w:val="0"/>
        <w:rPr>
          <w:rFonts w:ascii="Times New Roman" w:hAnsi="Times New Roman" w:cs="Times New Roman"/>
          <w:color w:val="000000" w:themeColor="text1"/>
        </w:rPr>
      </w:pPr>
    </w:p>
    <w:p w14:paraId="50DE25D6" w14:textId="77777777" w:rsidR="00091BAE"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(3) Conservative scenario-based models</w:t>
      </w:r>
    </w:p>
    <w:p w14:paraId="2E4C6944" w14:textId="3D2F0BA2"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In addition to statistical extrapolation models, we evaluated conservative benchmark scenarios designed to represent plausible policy-relevant trajectories under minimal structural assumptions.</w:t>
      </w:r>
    </w:p>
    <w:p w14:paraId="3FF5D318" w14:textId="77777777" w:rsidR="00091BAE" w:rsidRDefault="00091BAE" w:rsidP="0076677C">
      <w:pPr>
        <w:contextualSpacing/>
        <w:outlineLvl w:val="0"/>
        <w:rPr>
          <w:rFonts w:ascii="Times New Roman" w:hAnsi="Times New Roman" w:cs="Times New Roman"/>
          <w:color w:val="000000" w:themeColor="text1"/>
        </w:rPr>
      </w:pPr>
    </w:p>
    <w:p w14:paraId="40D0543B" w14:textId="54B01BF4"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Constant from 2023 (static benchmark)</w:t>
      </w:r>
    </w:p>
    <w:p w14:paraId="04E931BB" w14:textId="313CD47A" w:rsidR="00D13EF9" w:rsidRPr="00091BAE"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This model assumes that utilization remains constant at the most recent observed level:</w:t>
      </w:r>
    </w:p>
    <w:p w14:paraId="01258344" w14:textId="41A44964" w:rsidR="00D13EF9" w:rsidRPr="00D13EF9"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const</m:t>
                  </m:r>
                </m:e>
              </m:d>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2023,p,g,a</m:t>
              </m:r>
            </m:sub>
          </m:sSub>
          <m:r>
            <w:rPr>
              <w:rFonts w:ascii="Cambria Math" w:hAnsi="Cambria Math" w:cs="Times New Roman"/>
              <w:color w:val="000000" w:themeColor="text1"/>
            </w:rPr>
            <m:t xml:space="preserve"> (y≥2025)</m:t>
          </m:r>
        </m:oMath>
      </m:oMathPara>
    </w:p>
    <w:p w14:paraId="3E9E0465" w14:textId="05B013A8"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This scenario represents a static benchmark in which recent utilization patterns persist without further change.</w:t>
      </w:r>
    </w:p>
    <w:p w14:paraId="4F1B7912" w14:textId="77777777" w:rsidR="00D13EF9" w:rsidRPr="00FE54F0" w:rsidRDefault="00D13EF9" w:rsidP="0076677C">
      <w:pPr>
        <w:contextualSpacing/>
        <w:outlineLvl w:val="0"/>
        <w:rPr>
          <w:rFonts w:ascii="Times New Roman" w:hAnsi="Times New Roman" w:cs="Times New Roman"/>
          <w:color w:val="000000" w:themeColor="text1"/>
        </w:rPr>
      </w:pPr>
    </w:p>
    <w:p w14:paraId="48A4ADBD" w14:textId="20376D8D" w:rsidR="00D13EF9" w:rsidRPr="00FE54F0"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Exponential decay models (fixed decay parameter </w:t>
      </w:r>
      <m:oMath>
        <m:r>
          <w:rPr>
            <w:rFonts w:ascii="Cambria Math" w:hAnsi="Cambria Math" w:cs="Times New Roman"/>
            <w:color w:val="000000" w:themeColor="text1"/>
          </w:rPr>
          <m:t>b</m:t>
        </m:r>
      </m:oMath>
      <w:r w:rsidR="00FE54F0">
        <w:rPr>
          <w:rFonts w:ascii="Times New Roman" w:hAnsi="Times New Roman" w:cs="Times New Roman"/>
          <w:color w:val="000000" w:themeColor="text1"/>
        </w:rPr>
        <w:t>)</w:t>
      </w:r>
    </w:p>
    <w:p w14:paraId="70AA1801" w14:textId="77777777" w:rsidR="00D13EF9" w:rsidRPr="00D13EF9"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These models assume an exponential decline in utilization over time:</w:t>
      </w:r>
    </w:p>
    <w:p w14:paraId="0A98C7A5" w14:textId="35C532D6" w:rsidR="00FE54F0" w:rsidRDefault="00000000" w:rsidP="0076677C">
      <w:pPr>
        <w:contextualSpacing/>
        <w:outlineLvl w:val="0"/>
        <w:rPr>
          <w:rFonts w:ascii="Times New Roman" w:hAnsi="Times New Roman" w:cs="Times New Roman"/>
          <w:color w:val="000000" w:themeColor="text1"/>
        </w:rPr>
      </w:pPr>
      <m:oMathPara>
        <m:oMath>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exp,b</m:t>
                  </m:r>
                </m:e>
              </m:d>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p,g,a</m:t>
              </m:r>
            </m:sub>
          </m:sSub>
          <m:r>
            <w:rPr>
              <w:rFonts w:ascii="Cambria Math" w:hAnsi="Cambria Math" w:cs="Times New Roman"/>
              <w:color w:val="000000" w:themeColor="text1"/>
            </w:rPr>
            <m:t>exp (-bt)</m:t>
          </m:r>
        </m:oMath>
      </m:oMathPara>
    </w:p>
    <w:p w14:paraId="38BE93C7" w14:textId="72809AF0" w:rsidR="00FE54F0"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where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p,g,a</m:t>
            </m:r>
          </m:sub>
        </m:sSub>
        <m:r>
          <w:rPr>
            <w:rFonts w:ascii="Cambria Math" w:hAnsi="Cambria Math" w:cs="Times New Roman"/>
            <w:color w:val="000000" w:themeColor="text1"/>
          </w:rPr>
          <m:t>&gt;0</m:t>
        </m:r>
      </m:oMath>
      <w:r w:rsidRPr="00D13EF9">
        <w:rPr>
          <w:rFonts w:ascii="Times New Roman" w:hAnsi="Times New Roman" w:cs="Times New Roman"/>
          <w:color w:val="000000" w:themeColor="text1"/>
        </w:rPr>
        <w:t xml:space="preserve"> is estimated and</w:t>
      </w:r>
      <w:r w:rsidR="00FE54F0">
        <w:rPr>
          <w:rFonts w:ascii="Times New Roman" w:hAnsi="Times New Roman" w:cs="Times New Roman"/>
          <w:color w:val="000000" w:themeColor="text1"/>
        </w:rPr>
        <w:t xml:space="preserve"> </w:t>
      </w:r>
      <m:oMath>
        <m:r>
          <w:rPr>
            <w:rFonts w:ascii="Cambria Math" w:hAnsi="Cambria Math" w:cs="Times New Roman"/>
            <w:color w:val="000000" w:themeColor="text1"/>
          </w:rPr>
          <m:t>b = 0.002, 0.005, or 0.010</m:t>
        </m:r>
      </m:oMath>
      <w:r w:rsidR="00FE54F0">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represents alternative decay speeds.</w:t>
      </w:r>
      <w:r w:rsidR="00FE54F0">
        <w:rPr>
          <w:rFonts w:ascii="Times New Roman" w:hAnsi="Times New Roman" w:cs="Times New Roman"/>
          <w:color w:val="000000" w:themeColor="text1"/>
        </w:rPr>
        <w:t xml:space="preserve"> </w:t>
      </w:r>
      <w:r w:rsidRPr="00D13EF9">
        <w:rPr>
          <w:rFonts w:ascii="Times New Roman" w:hAnsi="Times New Roman" w:cs="Times New Roman"/>
          <w:color w:val="000000" w:themeColor="text1"/>
        </w:rPr>
        <w:t>Taking logarithms yields</w:t>
      </w:r>
    </w:p>
    <w:p w14:paraId="49257AB5" w14:textId="0238171B" w:rsidR="00D13EF9" w:rsidRPr="00D13EF9" w:rsidRDefault="00FE54F0" w:rsidP="0076677C">
      <w:pPr>
        <w:contextualSpacing/>
        <w:outlineLvl w:val="0"/>
        <w:rPr>
          <w:rFonts w:ascii="Times New Roman" w:hAnsi="Times New Roman" w:cs="Times New Roman"/>
          <w:color w:val="000000" w:themeColor="text1"/>
        </w:rPr>
      </w:pPr>
      <m:oMathPara>
        <m:oMath>
          <m:r>
            <w:rPr>
              <w:rFonts w:ascii="Cambria Math" w:hAnsi="Cambria Math" w:cs="Times New Roman"/>
              <w:color w:val="000000" w:themeColor="text1"/>
            </w:rPr>
            <m:t xml:space="preserve">log </m:t>
          </m:r>
          <m:sSubSup>
            <m:sSubSupPr>
              <m:ctrlPr>
                <w:rPr>
                  <w:rFonts w:ascii="Cambria Math" w:hAnsi="Cambria Math" w:cs="Times New Roman"/>
                  <w:i/>
                  <w:color w:val="000000" w:themeColor="text1"/>
                </w:rPr>
              </m:ctrlPr>
            </m:sSub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ctrlPr>
                <w:rPr>
                  <w:rFonts w:ascii="Cambria Math" w:hAnsi="Cambria Math" w:cs="Times New Roman" w:hint="eastAsia"/>
                  <w:i/>
                  <w:color w:val="000000" w:themeColor="text1"/>
                </w:rPr>
              </m:ctrlPr>
            </m:e>
            <m:sub>
              <m:r>
                <w:rPr>
                  <w:rFonts w:ascii="Cambria Math" w:hAnsi="Cambria Math" w:cs="Times New Roman"/>
                  <w:color w:val="000000" w:themeColor="text1"/>
                </w:rPr>
                <m:t>y,p,g,a</m:t>
              </m:r>
            </m:sub>
            <m:sup>
              <m:d>
                <m:dPr>
                  <m:ctrlPr>
                    <w:rPr>
                      <w:rFonts w:ascii="Cambria Math" w:hAnsi="Cambria Math" w:cs="Times New Roman"/>
                      <w:i/>
                      <w:color w:val="000000" w:themeColor="text1"/>
                    </w:rPr>
                  </m:ctrlPr>
                </m:dPr>
                <m:e>
                  <m:r>
                    <m:rPr>
                      <m:nor/>
                    </m:rPr>
                    <w:rPr>
                      <w:rFonts w:ascii="Cambria Math" w:hAnsi="Cambria Math" w:cs="Times New Roman"/>
                      <w:color w:val="000000" w:themeColor="text1"/>
                    </w:rPr>
                    <m:t>exp,b</m:t>
                  </m:r>
                </m:e>
              </m:d>
            </m:sup>
          </m:sSub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log A</m:t>
              </m:r>
            </m:e>
            <m:sub>
              <m:r>
                <w:rPr>
                  <w:rFonts w:ascii="Cambria Math" w:hAnsi="Cambria Math" w:cs="Times New Roman"/>
                  <w:color w:val="000000" w:themeColor="text1"/>
                </w:rPr>
                <m:t>p,g,a</m:t>
              </m:r>
            </m:sub>
          </m:sSub>
          <m:r>
            <w:rPr>
              <w:rFonts w:ascii="Cambria Math" w:hAnsi="Cambria Math" w:cs="Times New Roman"/>
              <w:color w:val="000000" w:themeColor="text1"/>
            </w:rPr>
            <m:t>-bt</m:t>
          </m:r>
        </m:oMath>
      </m:oMathPara>
    </w:p>
    <w:p w14:paraId="09438E32" w14:textId="3F14988F" w:rsidR="00232056" w:rsidRDefault="00D13EF9" w:rsidP="0076677C">
      <w:pPr>
        <w:contextualSpacing/>
        <w:outlineLvl w:val="0"/>
        <w:rPr>
          <w:rFonts w:ascii="Times New Roman" w:hAnsi="Times New Roman" w:cs="Times New Roman"/>
          <w:color w:val="000000" w:themeColor="text1"/>
        </w:rPr>
      </w:pPr>
      <w:r w:rsidRPr="00D13EF9">
        <w:rPr>
          <w:rFonts w:ascii="Times New Roman" w:hAnsi="Times New Roman" w:cs="Times New Roman"/>
          <w:color w:val="000000" w:themeColor="text1"/>
        </w:rPr>
        <w:t xml:space="preserve">Larger values of </w:t>
      </w:r>
      <m:oMath>
        <m:r>
          <w:rPr>
            <w:rFonts w:ascii="Cambria Math" w:hAnsi="Cambria Math" w:cs="Times New Roman"/>
            <w:color w:val="000000" w:themeColor="text1"/>
          </w:rPr>
          <m:t>b</m:t>
        </m:r>
      </m:oMath>
      <w:r w:rsidRPr="00D13EF9">
        <w:rPr>
          <w:rFonts w:ascii="Times New Roman" w:hAnsi="Times New Roman" w:cs="Times New Roman"/>
          <w:color w:val="000000" w:themeColor="text1"/>
        </w:rPr>
        <w:t xml:space="preserve"> correspond to faster declines in inpatient utilization, potentially reflecting technological improvements, shorter hospital stays, improved outpatient management, and structural shifts toward ambulatory care.</w:t>
      </w:r>
      <w:r w:rsidR="009001B8">
        <w:rPr>
          <w:rFonts w:ascii="Times New Roman" w:hAnsi="Times New Roman" w:cs="Times New Roman"/>
          <w:color w:val="000000" w:themeColor="text1"/>
        </w:rPr>
        <w:t xml:space="preserve"> </w:t>
      </w:r>
    </w:p>
    <w:p w14:paraId="747EAB37" w14:textId="77777777" w:rsidR="00B27E88" w:rsidRPr="00F44AAF" w:rsidRDefault="00B27E88" w:rsidP="0076677C">
      <w:pPr>
        <w:contextualSpacing/>
        <w:rPr>
          <w:rFonts w:ascii="Times New Roman" w:hAnsi="Times New Roman" w:cs="Times New Roman"/>
          <w:b/>
          <w:color w:val="000000" w:themeColor="text1"/>
        </w:rPr>
      </w:pPr>
    </w:p>
    <w:p w14:paraId="06190E21" w14:textId="5B2038AB" w:rsidR="00D82A7B" w:rsidRPr="00F44AAF" w:rsidRDefault="002A3629" w:rsidP="0076677C">
      <w:pPr>
        <w:snapToGrid w:val="0"/>
        <w:rPr>
          <w:rFonts w:ascii="Times New Roman" w:hAnsi="Times New Roman" w:cs="Times New Roman"/>
          <w:b/>
          <w:color w:val="000000" w:themeColor="text1"/>
        </w:rPr>
      </w:pPr>
      <w:r w:rsidRPr="00F44AAF">
        <w:rPr>
          <w:rFonts w:ascii="Times New Roman" w:hAnsi="Times New Roman" w:cs="Times New Roman"/>
          <w:b/>
          <w:color w:val="000000" w:themeColor="text1"/>
        </w:rPr>
        <w:t>References</w:t>
      </w:r>
    </w:p>
    <w:p w14:paraId="2F3FCE71" w14:textId="77777777" w:rsidR="00FA716C" w:rsidRPr="00FA716C" w:rsidRDefault="002A3629" w:rsidP="0076677C">
      <w:pPr>
        <w:pStyle w:val="af1"/>
        <w:rPr>
          <w:rFonts w:ascii="Times New Roman" w:hAnsi="Times New Roman" w:cs="Times New Roman"/>
        </w:rPr>
      </w:pPr>
      <w:r w:rsidRPr="00E77386">
        <w:rPr>
          <w:rFonts w:ascii="ＭＳ Ｐゴシック"/>
          <w:b/>
          <w:bCs/>
          <w:color w:val="000000" w:themeColor="text1"/>
          <w:sz w:val="21"/>
          <w:shd w:val="clear" w:color="auto" w:fill="FFFFFF"/>
        </w:rPr>
        <w:fldChar w:fldCharType="begin"/>
      </w:r>
      <w:r w:rsidR="00FA716C">
        <w:rPr>
          <w:b/>
          <w:bCs/>
          <w:color w:val="000000" w:themeColor="text1"/>
        </w:rPr>
        <w:instrText xml:space="preserve"> ADDIN ZOTERO_BIBL {"uncited":[],"omitted":[],"custom":[]} CSL_BIBLIOGRAPHY </w:instrText>
      </w:r>
      <w:r w:rsidRPr="00E77386">
        <w:rPr>
          <w:rFonts w:ascii="ＭＳ Ｐゴシック"/>
          <w:b/>
          <w:bCs/>
          <w:color w:val="000000" w:themeColor="text1"/>
          <w:sz w:val="21"/>
          <w:shd w:val="clear" w:color="auto" w:fill="FFFFFF"/>
        </w:rPr>
        <w:fldChar w:fldCharType="separate"/>
      </w:r>
      <w:r w:rsidR="00FA716C" w:rsidRPr="00FA716C">
        <w:rPr>
          <w:rFonts w:ascii="Times New Roman" w:hAnsi="Times New Roman" w:cs="Times New Roman"/>
        </w:rPr>
        <w:t>1.</w:t>
      </w:r>
      <w:r w:rsidR="00FA716C" w:rsidRPr="00FA716C">
        <w:rPr>
          <w:rFonts w:ascii="Times New Roman" w:hAnsi="Times New Roman" w:cs="Times New Roman"/>
        </w:rPr>
        <w:tab/>
        <w:t xml:space="preserve">Holford TR. The Estimation of Age, Period and Cohort Effects for Vital Rates. </w:t>
      </w:r>
      <w:r w:rsidR="00FA716C" w:rsidRPr="00FA716C">
        <w:rPr>
          <w:rFonts w:ascii="Times New Roman" w:hAnsi="Times New Roman" w:cs="Times New Roman"/>
          <w:i/>
          <w:iCs/>
        </w:rPr>
        <w:t>Biometrics</w:t>
      </w:r>
      <w:r w:rsidR="00FA716C" w:rsidRPr="00FA716C">
        <w:rPr>
          <w:rFonts w:ascii="Times New Roman" w:hAnsi="Times New Roman" w:cs="Times New Roman"/>
        </w:rPr>
        <w:t>. 1983;39(2):311-324. doi:10.2307/2531004</w:t>
      </w:r>
    </w:p>
    <w:p w14:paraId="3DDFA184" w14:textId="77777777" w:rsidR="00FA716C" w:rsidRPr="00FA716C" w:rsidRDefault="00FA716C" w:rsidP="0076677C">
      <w:pPr>
        <w:pStyle w:val="af1"/>
        <w:rPr>
          <w:rFonts w:ascii="Times New Roman" w:hAnsi="Times New Roman" w:cs="Times New Roman"/>
        </w:rPr>
      </w:pPr>
      <w:r w:rsidRPr="00FA716C">
        <w:rPr>
          <w:rFonts w:ascii="Times New Roman" w:hAnsi="Times New Roman" w:cs="Times New Roman"/>
        </w:rPr>
        <w:t>2.</w:t>
      </w:r>
      <w:r w:rsidRPr="00FA716C">
        <w:rPr>
          <w:rFonts w:ascii="Times New Roman" w:hAnsi="Times New Roman" w:cs="Times New Roman"/>
        </w:rPr>
        <w:tab/>
        <w:t xml:space="preserve">Clayton D, Schifflers E. Models for temporal variation in cancer rates. II: Age–period–cohort models. </w:t>
      </w:r>
      <w:r w:rsidRPr="00FA716C">
        <w:rPr>
          <w:rFonts w:ascii="Times New Roman" w:hAnsi="Times New Roman" w:cs="Times New Roman"/>
          <w:i/>
          <w:iCs/>
        </w:rPr>
        <w:t>Stat Med</w:t>
      </w:r>
      <w:r w:rsidRPr="00FA716C">
        <w:rPr>
          <w:rFonts w:ascii="Times New Roman" w:hAnsi="Times New Roman" w:cs="Times New Roman"/>
        </w:rPr>
        <w:t>. 1987;6(4):469-481. doi:10.1002/sim.4780060406</w:t>
      </w:r>
    </w:p>
    <w:p w14:paraId="474414FA" w14:textId="77777777" w:rsidR="00FA716C" w:rsidRPr="00FA716C" w:rsidRDefault="00FA716C" w:rsidP="0076677C">
      <w:pPr>
        <w:pStyle w:val="af1"/>
        <w:rPr>
          <w:rFonts w:ascii="Times New Roman" w:hAnsi="Times New Roman" w:cs="Times New Roman"/>
        </w:rPr>
      </w:pPr>
      <w:r w:rsidRPr="00FA716C">
        <w:rPr>
          <w:rFonts w:ascii="Times New Roman" w:hAnsi="Times New Roman" w:cs="Times New Roman"/>
        </w:rPr>
        <w:t>3.</w:t>
      </w:r>
      <w:r w:rsidRPr="00FA716C">
        <w:rPr>
          <w:rFonts w:ascii="Times New Roman" w:hAnsi="Times New Roman" w:cs="Times New Roman"/>
        </w:rPr>
        <w:tab/>
        <w:t xml:space="preserve">Royston P, Parmar MKB. Flexible parametric proportional-hazards and proportional-odds models for censored survival data, with application to prognostic </w:t>
      </w:r>
      <w:r w:rsidRPr="00FA716C">
        <w:rPr>
          <w:rFonts w:ascii="Times New Roman" w:hAnsi="Times New Roman" w:cs="Times New Roman"/>
        </w:rPr>
        <w:lastRenderedPageBreak/>
        <w:t xml:space="preserve">modelling and estimation of treatment effects. </w:t>
      </w:r>
      <w:r w:rsidRPr="00FA716C">
        <w:rPr>
          <w:rFonts w:ascii="Times New Roman" w:hAnsi="Times New Roman" w:cs="Times New Roman"/>
          <w:i/>
          <w:iCs/>
        </w:rPr>
        <w:t>Stat Med</w:t>
      </w:r>
      <w:r w:rsidRPr="00FA716C">
        <w:rPr>
          <w:rFonts w:ascii="Times New Roman" w:hAnsi="Times New Roman" w:cs="Times New Roman"/>
        </w:rPr>
        <w:t>. 2002;21(15):2175-2197. doi:10.1002/sim.1203</w:t>
      </w:r>
    </w:p>
    <w:p w14:paraId="19E5945D" w14:textId="77777777" w:rsidR="00FA716C" w:rsidRPr="00FA716C" w:rsidRDefault="00FA716C" w:rsidP="0076677C">
      <w:pPr>
        <w:pStyle w:val="af1"/>
        <w:rPr>
          <w:rFonts w:ascii="Times New Roman" w:hAnsi="Times New Roman" w:cs="Times New Roman"/>
        </w:rPr>
      </w:pPr>
      <w:r w:rsidRPr="00FA716C">
        <w:rPr>
          <w:rFonts w:ascii="Times New Roman" w:hAnsi="Times New Roman" w:cs="Times New Roman"/>
        </w:rPr>
        <w:t>4.</w:t>
      </w:r>
      <w:r w:rsidRPr="00FA716C">
        <w:rPr>
          <w:rFonts w:ascii="Times New Roman" w:hAnsi="Times New Roman" w:cs="Times New Roman"/>
        </w:rPr>
        <w:tab/>
        <w:t>Survival analysis TSD. June 10, 2025. Accessed March 26, 2026. https://sheffield.ac.uk/nice-dsu/tsds/survival-analysis</w:t>
      </w:r>
    </w:p>
    <w:p w14:paraId="2AE9C7C7" w14:textId="17796996" w:rsidR="002F61D8" w:rsidRPr="00E77386" w:rsidRDefault="002A3629" w:rsidP="0076677C">
      <w:pPr>
        <w:pStyle w:val="af1"/>
        <w:rPr>
          <w:rFonts w:ascii="Times New Roman" w:hAnsi="Times New Roman" w:cs="Times New Roman"/>
          <w:color w:val="000000" w:themeColor="text1"/>
        </w:rPr>
      </w:pPr>
      <w:r w:rsidRPr="00E77386">
        <w:rPr>
          <w:rFonts w:ascii="Times New Roman" w:hAnsi="Times New Roman" w:cs="Times New Roman"/>
          <w:bCs/>
          <w:color w:val="000000" w:themeColor="text1"/>
        </w:rPr>
        <w:fldChar w:fldCharType="end"/>
      </w:r>
    </w:p>
    <w:sectPr w:rsidR="002F61D8" w:rsidRPr="00E77386" w:rsidSect="002F61D8">
      <w:footerReference w:type="even" r:id="rId8"/>
      <w:footerReference w:type="default" r:id="rId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242A" w14:textId="77777777" w:rsidR="000F6533" w:rsidRDefault="000F6533" w:rsidP="00217BF6">
      <w:r>
        <w:separator/>
      </w:r>
    </w:p>
  </w:endnote>
  <w:endnote w:type="continuationSeparator" w:id="0">
    <w:p w14:paraId="5F5A9FC3" w14:textId="77777777" w:rsidR="000F6533" w:rsidRDefault="000F6533" w:rsidP="0021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本文のフォント - コンプレ">
    <w:altName w:val="Times New Roman"/>
    <w:panose1 w:val="020B0604020202020204"/>
    <w:charset w:val="00"/>
    <w:family w:val="roman"/>
    <w:pitch w:val="variable"/>
    <w:sig w:usb0="E0000AFF" w:usb1="00007843"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2141457082"/>
      <w:docPartObj>
        <w:docPartGallery w:val="Page Numbers (Bottom of Page)"/>
        <w:docPartUnique/>
      </w:docPartObj>
    </w:sdtPr>
    <w:sdtContent>
      <w:p w14:paraId="4F9BED60" w14:textId="22EAA007" w:rsidR="00217BF6" w:rsidRDefault="00217BF6" w:rsidP="00686BFF">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sidR="002F61D8">
          <w:rPr>
            <w:rStyle w:val="af"/>
            <w:noProof/>
          </w:rPr>
          <w:t>21</w:t>
        </w:r>
        <w:r>
          <w:rPr>
            <w:rStyle w:val="af"/>
          </w:rPr>
          <w:fldChar w:fldCharType="end"/>
        </w:r>
      </w:p>
    </w:sdtContent>
  </w:sdt>
  <w:p w14:paraId="10F62FFE" w14:textId="77777777" w:rsidR="00217BF6" w:rsidRDefault="00217BF6" w:rsidP="00217BF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911223525"/>
      <w:docPartObj>
        <w:docPartGallery w:val="Page Numbers (Bottom of Page)"/>
        <w:docPartUnique/>
      </w:docPartObj>
    </w:sdtPr>
    <w:sdtContent>
      <w:p w14:paraId="63CCAF69" w14:textId="5F2D01B1" w:rsidR="00217BF6" w:rsidRDefault="00217BF6" w:rsidP="00686BFF">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62369A5C" w14:textId="77777777" w:rsidR="00217BF6" w:rsidRDefault="00217BF6" w:rsidP="00217BF6">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B33F" w14:textId="77777777" w:rsidR="000F6533" w:rsidRDefault="000F6533" w:rsidP="00217BF6">
      <w:r>
        <w:separator/>
      </w:r>
    </w:p>
  </w:footnote>
  <w:footnote w:type="continuationSeparator" w:id="0">
    <w:p w14:paraId="15ACC71D" w14:textId="77777777" w:rsidR="000F6533" w:rsidRDefault="000F6533" w:rsidP="00217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77E"/>
    <w:multiLevelType w:val="hybridMultilevel"/>
    <w:tmpl w:val="67907DAE"/>
    <w:lvl w:ilvl="0" w:tplc="F6885470">
      <w:start w:val="1"/>
      <w:numFmt w:val="bullet"/>
      <w:lvlText w:val=""/>
      <w:lvlJc w:val="left"/>
      <w:pPr>
        <w:ind w:left="440" w:hanging="440"/>
      </w:pPr>
      <w:rPr>
        <w:rFonts w:ascii="Symbol" w:hAnsi="Symbol"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14408EE"/>
    <w:multiLevelType w:val="hybridMultilevel"/>
    <w:tmpl w:val="A0788E98"/>
    <w:lvl w:ilvl="0" w:tplc="F6885470">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471780F"/>
    <w:multiLevelType w:val="hybridMultilevel"/>
    <w:tmpl w:val="711CBBDE"/>
    <w:lvl w:ilvl="0" w:tplc="A49CA112">
      <w:start w:val="1"/>
      <w:numFmt w:val="bullet"/>
      <w:lvlText w:val="・"/>
      <w:lvlJc w:val="left"/>
      <w:pPr>
        <w:ind w:left="440" w:hanging="440"/>
      </w:pPr>
      <w:rPr>
        <w:rFonts w:ascii="ＭＳ Ｐゴシック" w:eastAsia="ＭＳ Ｐゴシック" w:hAnsi="ＭＳ Ｐゴシック" w:cstheme="minorBidi" w:hint="eastAsia"/>
      </w:rPr>
    </w:lvl>
    <w:lvl w:ilvl="1" w:tplc="CF1282D2" w:tentative="1">
      <w:start w:val="1"/>
      <w:numFmt w:val="bullet"/>
      <w:lvlText w:val=""/>
      <w:lvlJc w:val="left"/>
      <w:pPr>
        <w:ind w:left="880" w:hanging="440"/>
      </w:pPr>
      <w:rPr>
        <w:rFonts w:ascii="Wingdings" w:hAnsi="Wingdings" w:hint="default"/>
      </w:rPr>
    </w:lvl>
    <w:lvl w:ilvl="2" w:tplc="472023EC" w:tentative="1">
      <w:start w:val="1"/>
      <w:numFmt w:val="bullet"/>
      <w:lvlText w:val=""/>
      <w:lvlJc w:val="left"/>
      <w:pPr>
        <w:ind w:left="1320" w:hanging="440"/>
      </w:pPr>
      <w:rPr>
        <w:rFonts w:ascii="Wingdings" w:hAnsi="Wingdings" w:hint="default"/>
      </w:rPr>
    </w:lvl>
    <w:lvl w:ilvl="3" w:tplc="5CA482AA" w:tentative="1">
      <w:start w:val="1"/>
      <w:numFmt w:val="bullet"/>
      <w:lvlText w:val=""/>
      <w:lvlJc w:val="left"/>
      <w:pPr>
        <w:ind w:left="1760" w:hanging="440"/>
      </w:pPr>
      <w:rPr>
        <w:rFonts w:ascii="Wingdings" w:hAnsi="Wingdings" w:hint="default"/>
      </w:rPr>
    </w:lvl>
    <w:lvl w:ilvl="4" w:tplc="3D4C1B2A" w:tentative="1">
      <w:start w:val="1"/>
      <w:numFmt w:val="bullet"/>
      <w:lvlText w:val=""/>
      <w:lvlJc w:val="left"/>
      <w:pPr>
        <w:ind w:left="2200" w:hanging="440"/>
      </w:pPr>
      <w:rPr>
        <w:rFonts w:ascii="Wingdings" w:hAnsi="Wingdings" w:hint="default"/>
      </w:rPr>
    </w:lvl>
    <w:lvl w:ilvl="5" w:tplc="762E526A" w:tentative="1">
      <w:start w:val="1"/>
      <w:numFmt w:val="bullet"/>
      <w:lvlText w:val=""/>
      <w:lvlJc w:val="left"/>
      <w:pPr>
        <w:ind w:left="2640" w:hanging="440"/>
      </w:pPr>
      <w:rPr>
        <w:rFonts w:ascii="Wingdings" w:hAnsi="Wingdings" w:hint="default"/>
      </w:rPr>
    </w:lvl>
    <w:lvl w:ilvl="6" w:tplc="46A22822" w:tentative="1">
      <w:start w:val="1"/>
      <w:numFmt w:val="bullet"/>
      <w:lvlText w:val=""/>
      <w:lvlJc w:val="left"/>
      <w:pPr>
        <w:ind w:left="3080" w:hanging="440"/>
      </w:pPr>
      <w:rPr>
        <w:rFonts w:ascii="Wingdings" w:hAnsi="Wingdings" w:hint="default"/>
      </w:rPr>
    </w:lvl>
    <w:lvl w:ilvl="7" w:tplc="EEE2F70C" w:tentative="1">
      <w:start w:val="1"/>
      <w:numFmt w:val="bullet"/>
      <w:lvlText w:val=""/>
      <w:lvlJc w:val="left"/>
      <w:pPr>
        <w:ind w:left="3520" w:hanging="440"/>
      </w:pPr>
      <w:rPr>
        <w:rFonts w:ascii="Wingdings" w:hAnsi="Wingdings" w:hint="default"/>
      </w:rPr>
    </w:lvl>
    <w:lvl w:ilvl="8" w:tplc="41F238D4" w:tentative="1">
      <w:start w:val="1"/>
      <w:numFmt w:val="bullet"/>
      <w:lvlText w:val=""/>
      <w:lvlJc w:val="left"/>
      <w:pPr>
        <w:ind w:left="3960" w:hanging="440"/>
      </w:pPr>
      <w:rPr>
        <w:rFonts w:ascii="Wingdings" w:hAnsi="Wingdings" w:hint="default"/>
      </w:rPr>
    </w:lvl>
  </w:abstractNum>
  <w:abstractNum w:abstractNumId="3" w15:restartNumberingAfterBreak="0">
    <w:nsid w:val="20841A74"/>
    <w:multiLevelType w:val="multilevel"/>
    <w:tmpl w:val="D7080A78"/>
    <w:lvl w:ilvl="0">
      <w:start w:val="1"/>
      <w:numFmt w:val="decimal"/>
      <w:lvlText w:val="%1."/>
      <w:lvlJc w:val="left"/>
      <w:pPr>
        <w:ind w:left="420" w:hanging="4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1FD263C"/>
    <w:multiLevelType w:val="hybridMultilevel"/>
    <w:tmpl w:val="0680DE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B610DD"/>
    <w:multiLevelType w:val="hybridMultilevel"/>
    <w:tmpl w:val="685AC050"/>
    <w:lvl w:ilvl="0" w:tplc="3880FADC">
      <w:start w:val="1"/>
      <w:numFmt w:val="decimal"/>
      <w:lvlText w:val="%1."/>
      <w:lvlJc w:val="left"/>
      <w:pPr>
        <w:ind w:left="360" w:hanging="360"/>
      </w:pPr>
      <w:rPr>
        <w:rFonts w:eastAsiaTheme="minorEastAsia" w:hint="default"/>
        <w:b/>
      </w:rPr>
    </w:lvl>
    <w:lvl w:ilvl="1" w:tplc="675A6730" w:tentative="1">
      <w:start w:val="1"/>
      <w:numFmt w:val="aiueoFullWidth"/>
      <w:lvlText w:val="(%2)"/>
      <w:lvlJc w:val="left"/>
      <w:pPr>
        <w:ind w:left="880" w:hanging="440"/>
      </w:pPr>
    </w:lvl>
    <w:lvl w:ilvl="2" w:tplc="2E7464E2" w:tentative="1">
      <w:start w:val="1"/>
      <w:numFmt w:val="decimalEnclosedCircle"/>
      <w:lvlText w:val="%3"/>
      <w:lvlJc w:val="left"/>
      <w:pPr>
        <w:ind w:left="1320" w:hanging="440"/>
      </w:pPr>
    </w:lvl>
    <w:lvl w:ilvl="3" w:tplc="BFEE9FFE" w:tentative="1">
      <w:start w:val="1"/>
      <w:numFmt w:val="decimal"/>
      <w:lvlText w:val="%4."/>
      <w:lvlJc w:val="left"/>
      <w:pPr>
        <w:ind w:left="1760" w:hanging="440"/>
      </w:pPr>
    </w:lvl>
    <w:lvl w:ilvl="4" w:tplc="79287DD6" w:tentative="1">
      <w:start w:val="1"/>
      <w:numFmt w:val="aiueoFullWidth"/>
      <w:lvlText w:val="(%5)"/>
      <w:lvlJc w:val="left"/>
      <w:pPr>
        <w:ind w:left="2200" w:hanging="440"/>
      </w:pPr>
    </w:lvl>
    <w:lvl w:ilvl="5" w:tplc="019AA878" w:tentative="1">
      <w:start w:val="1"/>
      <w:numFmt w:val="decimalEnclosedCircle"/>
      <w:lvlText w:val="%6"/>
      <w:lvlJc w:val="left"/>
      <w:pPr>
        <w:ind w:left="2640" w:hanging="440"/>
      </w:pPr>
    </w:lvl>
    <w:lvl w:ilvl="6" w:tplc="B3D6C0B0" w:tentative="1">
      <w:start w:val="1"/>
      <w:numFmt w:val="decimal"/>
      <w:lvlText w:val="%7."/>
      <w:lvlJc w:val="left"/>
      <w:pPr>
        <w:ind w:left="3080" w:hanging="440"/>
      </w:pPr>
    </w:lvl>
    <w:lvl w:ilvl="7" w:tplc="B6C2E1F4" w:tentative="1">
      <w:start w:val="1"/>
      <w:numFmt w:val="aiueoFullWidth"/>
      <w:lvlText w:val="(%8)"/>
      <w:lvlJc w:val="left"/>
      <w:pPr>
        <w:ind w:left="3520" w:hanging="440"/>
      </w:pPr>
    </w:lvl>
    <w:lvl w:ilvl="8" w:tplc="F7FE5DCA" w:tentative="1">
      <w:start w:val="1"/>
      <w:numFmt w:val="decimalEnclosedCircle"/>
      <w:lvlText w:val="%9"/>
      <w:lvlJc w:val="left"/>
      <w:pPr>
        <w:ind w:left="3960" w:hanging="440"/>
      </w:pPr>
    </w:lvl>
  </w:abstractNum>
  <w:abstractNum w:abstractNumId="6" w15:restartNumberingAfterBreak="0">
    <w:nsid w:val="342E08FA"/>
    <w:multiLevelType w:val="hybridMultilevel"/>
    <w:tmpl w:val="4022E9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49C74A0"/>
    <w:multiLevelType w:val="hybridMultilevel"/>
    <w:tmpl w:val="04522F98"/>
    <w:lvl w:ilvl="0" w:tplc="80ACBFFA">
      <w:start w:val="1"/>
      <w:numFmt w:val="bullet"/>
      <w:lvlText w:val="•"/>
      <w:lvlJc w:val="left"/>
      <w:pPr>
        <w:ind w:left="440" w:hanging="440"/>
      </w:pPr>
      <w:rPr>
        <w:rFonts w:ascii="Arial" w:hAnsi="Arial" w:hint="default"/>
      </w:rPr>
    </w:lvl>
    <w:lvl w:ilvl="1" w:tplc="4B28CB0C" w:tentative="1">
      <w:start w:val="1"/>
      <w:numFmt w:val="bullet"/>
      <w:lvlText w:val=""/>
      <w:lvlJc w:val="left"/>
      <w:pPr>
        <w:ind w:left="880" w:hanging="440"/>
      </w:pPr>
      <w:rPr>
        <w:rFonts w:ascii="Wingdings" w:hAnsi="Wingdings" w:hint="default"/>
      </w:rPr>
    </w:lvl>
    <w:lvl w:ilvl="2" w:tplc="0680A78E" w:tentative="1">
      <w:start w:val="1"/>
      <w:numFmt w:val="bullet"/>
      <w:lvlText w:val=""/>
      <w:lvlJc w:val="left"/>
      <w:pPr>
        <w:ind w:left="1320" w:hanging="440"/>
      </w:pPr>
      <w:rPr>
        <w:rFonts w:ascii="Wingdings" w:hAnsi="Wingdings" w:hint="default"/>
      </w:rPr>
    </w:lvl>
    <w:lvl w:ilvl="3" w:tplc="7700B2D2" w:tentative="1">
      <w:start w:val="1"/>
      <w:numFmt w:val="bullet"/>
      <w:lvlText w:val=""/>
      <w:lvlJc w:val="left"/>
      <w:pPr>
        <w:ind w:left="1760" w:hanging="440"/>
      </w:pPr>
      <w:rPr>
        <w:rFonts w:ascii="Wingdings" w:hAnsi="Wingdings" w:hint="default"/>
      </w:rPr>
    </w:lvl>
    <w:lvl w:ilvl="4" w:tplc="AC909E62" w:tentative="1">
      <w:start w:val="1"/>
      <w:numFmt w:val="bullet"/>
      <w:lvlText w:val=""/>
      <w:lvlJc w:val="left"/>
      <w:pPr>
        <w:ind w:left="2200" w:hanging="440"/>
      </w:pPr>
      <w:rPr>
        <w:rFonts w:ascii="Wingdings" w:hAnsi="Wingdings" w:hint="default"/>
      </w:rPr>
    </w:lvl>
    <w:lvl w:ilvl="5" w:tplc="8FA05360" w:tentative="1">
      <w:start w:val="1"/>
      <w:numFmt w:val="bullet"/>
      <w:lvlText w:val=""/>
      <w:lvlJc w:val="left"/>
      <w:pPr>
        <w:ind w:left="2640" w:hanging="440"/>
      </w:pPr>
      <w:rPr>
        <w:rFonts w:ascii="Wingdings" w:hAnsi="Wingdings" w:hint="default"/>
      </w:rPr>
    </w:lvl>
    <w:lvl w:ilvl="6" w:tplc="EE1C3F62" w:tentative="1">
      <w:start w:val="1"/>
      <w:numFmt w:val="bullet"/>
      <w:lvlText w:val=""/>
      <w:lvlJc w:val="left"/>
      <w:pPr>
        <w:ind w:left="3080" w:hanging="440"/>
      </w:pPr>
      <w:rPr>
        <w:rFonts w:ascii="Wingdings" w:hAnsi="Wingdings" w:hint="default"/>
      </w:rPr>
    </w:lvl>
    <w:lvl w:ilvl="7" w:tplc="1954026C" w:tentative="1">
      <w:start w:val="1"/>
      <w:numFmt w:val="bullet"/>
      <w:lvlText w:val=""/>
      <w:lvlJc w:val="left"/>
      <w:pPr>
        <w:ind w:left="3520" w:hanging="440"/>
      </w:pPr>
      <w:rPr>
        <w:rFonts w:ascii="Wingdings" w:hAnsi="Wingdings" w:hint="default"/>
      </w:rPr>
    </w:lvl>
    <w:lvl w:ilvl="8" w:tplc="60CA8686" w:tentative="1">
      <w:start w:val="1"/>
      <w:numFmt w:val="bullet"/>
      <w:lvlText w:val=""/>
      <w:lvlJc w:val="left"/>
      <w:pPr>
        <w:ind w:left="3960" w:hanging="440"/>
      </w:pPr>
      <w:rPr>
        <w:rFonts w:ascii="Wingdings" w:hAnsi="Wingdings" w:hint="default"/>
      </w:rPr>
    </w:lvl>
  </w:abstractNum>
  <w:abstractNum w:abstractNumId="8" w15:restartNumberingAfterBreak="0">
    <w:nsid w:val="46695C6F"/>
    <w:multiLevelType w:val="hybridMultilevel"/>
    <w:tmpl w:val="3D566348"/>
    <w:lvl w:ilvl="0" w:tplc="F89C072A">
      <w:start w:val="1"/>
      <w:numFmt w:val="decimal"/>
      <w:lvlText w:val="%1."/>
      <w:lvlJc w:val="left"/>
      <w:pPr>
        <w:ind w:left="360" w:hanging="360"/>
      </w:pPr>
      <w:rPr>
        <w:rFonts w:eastAsiaTheme="minorEastAsia" w:hint="default"/>
        <w:b/>
      </w:rPr>
    </w:lvl>
    <w:lvl w:ilvl="1" w:tplc="534E3254" w:tentative="1">
      <w:start w:val="1"/>
      <w:numFmt w:val="aiueoFullWidth"/>
      <w:lvlText w:val="(%2)"/>
      <w:lvlJc w:val="left"/>
      <w:pPr>
        <w:ind w:left="880" w:hanging="440"/>
      </w:pPr>
    </w:lvl>
    <w:lvl w:ilvl="2" w:tplc="1E784CBE" w:tentative="1">
      <w:start w:val="1"/>
      <w:numFmt w:val="decimalEnclosedCircle"/>
      <w:lvlText w:val="%3"/>
      <w:lvlJc w:val="left"/>
      <w:pPr>
        <w:ind w:left="1320" w:hanging="440"/>
      </w:pPr>
    </w:lvl>
    <w:lvl w:ilvl="3" w:tplc="674EB8AA" w:tentative="1">
      <w:start w:val="1"/>
      <w:numFmt w:val="decimal"/>
      <w:lvlText w:val="%4."/>
      <w:lvlJc w:val="left"/>
      <w:pPr>
        <w:ind w:left="1760" w:hanging="440"/>
      </w:pPr>
    </w:lvl>
    <w:lvl w:ilvl="4" w:tplc="0490801E" w:tentative="1">
      <w:start w:val="1"/>
      <w:numFmt w:val="aiueoFullWidth"/>
      <w:lvlText w:val="(%5)"/>
      <w:lvlJc w:val="left"/>
      <w:pPr>
        <w:ind w:left="2200" w:hanging="440"/>
      </w:pPr>
    </w:lvl>
    <w:lvl w:ilvl="5" w:tplc="5F022638" w:tentative="1">
      <w:start w:val="1"/>
      <w:numFmt w:val="decimalEnclosedCircle"/>
      <w:lvlText w:val="%6"/>
      <w:lvlJc w:val="left"/>
      <w:pPr>
        <w:ind w:left="2640" w:hanging="440"/>
      </w:pPr>
    </w:lvl>
    <w:lvl w:ilvl="6" w:tplc="A59A8890" w:tentative="1">
      <w:start w:val="1"/>
      <w:numFmt w:val="decimal"/>
      <w:lvlText w:val="%7."/>
      <w:lvlJc w:val="left"/>
      <w:pPr>
        <w:ind w:left="3080" w:hanging="440"/>
      </w:pPr>
    </w:lvl>
    <w:lvl w:ilvl="7" w:tplc="8AD8F3C8" w:tentative="1">
      <w:start w:val="1"/>
      <w:numFmt w:val="aiueoFullWidth"/>
      <w:lvlText w:val="(%8)"/>
      <w:lvlJc w:val="left"/>
      <w:pPr>
        <w:ind w:left="3520" w:hanging="440"/>
      </w:pPr>
    </w:lvl>
    <w:lvl w:ilvl="8" w:tplc="015ED35C" w:tentative="1">
      <w:start w:val="1"/>
      <w:numFmt w:val="decimalEnclosedCircle"/>
      <w:lvlText w:val="%9"/>
      <w:lvlJc w:val="left"/>
      <w:pPr>
        <w:ind w:left="3960" w:hanging="440"/>
      </w:pPr>
    </w:lvl>
  </w:abstractNum>
  <w:abstractNum w:abstractNumId="9" w15:restartNumberingAfterBreak="0">
    <w:nsid w:val="48687676"/>
    <w:multiLevelType w:val="multilevel"/>
    <w:tmpl w:val="A9A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31AC3"/>
    <w:multiLevelType w:val="multilevel"/>
    <w:tmpl w:val="D7080A78"/>
    <w:lvl w:ilvl="0">
      <w:start w:val="1"/>
      <w:numFmt w:val="decimal"/>
      <w:lvlText w:val="%1."/>
      <w:lvlJc w:val="left"/>
      <w:pPr>
        <w:ind w:left="420" w:hanging="4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F3229B"/>
    <w:multiLevelType w:val="multilevel"/>
    <w:tmpl w:val="D7080A78"/>
    <w:lvl w:ilvl="0">
      <w:start w:val="1"/>
      <w:numFmt w:val="decimal"/>
      <w:lvlText w:val="%1."/>
      <w:lvlJc w:val="left"/>
      <w:pPr>
        <w:ind w:left="420" w:hanging="4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ADC2BC5"/>
    <w:multiLevelType w:val="hybridMultilevel"/>
    <w:tmpl w:val="0514489C"/>
    <w:lvl w:ilvl="0" w:tplc="A476CAF2">
      <w:start w:val="1"/>
      <w:numFmt w:val="bullet"/>
      <w:lvlText w:val=""/>
      <w:lvlJc w:val="left"/>
      <w:pPr>
        <w:ind w:left="440" w:hanging="440"/>
      </w:pPr>
      <w:rPr>
        <w:rFonts w:ascii="Symbol" w:hAnsi="Symbol" w:hint="default"/>
        <w:color w:val="auto"/>
      </w:rPr>
    </w:lvl>
    <w:lvl w:ilvl="1" w:tplc="2C923446" w:tentative="1">
      <w:start w:val="1"/>
      <w:numFmt w:val="bullet"/>
      <w:lvlText w:val=""/>
      <w:lvlJc w:val="left"/>
      <w:pPr>
        <w:ind w:left="880" w:hanging="440"/>
      </w:pPr>
      <w:rPr>
        <w:rFonts w:ascii="Wingdings" w:hAnsi="Wingdings" w:hint="default"/>
      </w:rPr>
    </w:lvl>
    <w:lvl w:ilvl="2" w:tplc="AB1278F4" w:tentative="1">
      <w:start w:val="1"/>
      <w:numFmt w:val="bullet"/>
      <w:lvlText w:val=""/>
      <w:lvlJc w:val="left"/>
      <w:pPr>
        <w:ind w:left="1320" w:hanging="440"/>
      </w:pPr>
      <w:rPr>
        <w:rFonts w:ascii="Wingdings" w:hAnsi="Wingdings" w:hint="default"/>
      </w:rPr>
    </w:lvl>
    <w:lvl w:ilvl="3" w:tplc="BCACC836" w:tentative="1">
      <w:start w:val="1"/>
      <w:numFmt w:val="bullet"/>
      <w:lvlText w:val=""/>
      <w:lvlJc w:val="left"/>
      <w:pPr>
        <w:ind w:left="1760" w:hanging="440"/>
      </w:pPr>
      <w:rPr>
        <w:rFonts w:ascii="Wingdings" w:hAnsi="Wingdings" w:hint="default"/>
      </w:rPr>
    </w:lvl>
    <w:lvl w:ilvl="4" w:tplc="7A101648" w:tentative="1">
      <w:start w:val="1"/>
      <w:numFmt w:val="bullet"/>
      <w:lvlText w:val=""/>
      <w:lvlJc w:val="left"/>
      <w:pPr>
        <w:ind w:left="2200" w:hanging="440"/>
      </w:pPr>
      <w:rPr>
        <w:rFonts w:ascii="Wingdings" w:hAnsi="Wingdings" w:hint="default"/>
      </w:rPr>
    </w:lvl>
    <w:lvl w:ilvl="5" w:tplc="356CD882" w:tentative="1">
      <w:start w:val="1"/>
      <w:numFmt w:val="bullet"/>
      <w:lvlText w:val=""/>
      <w:lvlJc w:val="left"/>
      <w:pPr>
        <w:ind w:left="2640" w:hanging="440"/>
      </w:pPr>
      <w:rPr>
        <w:rFonts w:ascii="Wingdings" w:hAnsi="Wingdings" w:hint="default"/>
      </w:rPr>
    </w:lvl>
    <w:lvl w:ilvl="6" w:tplc="915E53D0" w:tentative="1">
      <w:start w:val="1"/>
      <w:numFmt w:val="bullet"/>
      <w:lvlText w:val=""/>
      <w:lvlJc w:val="left"/>
      <w:pPr>
        <w:ind w:left="3080" w:hanging="440"/>
      </w:pPr>
      <w:rPr>
        <w:rFonts w:ascii="Wingdings" w:hAnsi="Wingdings" w:hint="default"/>
      </w:rPr>
    </w:lvl>
    <w:lvl w:ilvl="7" w:tplc="A51E04C0" w:tentative="1">
      <w:start w:val="1"/>
      <w:numFmt w:val="bullet"/>
      <w:lvlText w:val=""/>
      <w:lvlJc w:val="left"/>
      <w:pPr>
        <w:ind w:left="3520" w:hanging="440"/>
      </w:pPr>
      <w:rPr>
        <w:rFonts w:ascii="Wingdings" w:hAnsi="Wingdings" w:hint="default"/>
      </w:rPr>
    </w:lvl>
    <w:lvl w:ilvl="8" w:tplc="7242F258" w:tentative="1">
      <w:start w:val="1"/>
      <w:numFmt w:val="bullet"/>
      <w:lvlText w:val=""/>
      <w:lvlJc w:val="left"/>
      <w:pPr>
        <w:ind w:left="3960" w:hanging="440"/>
      </w:pPr>
      <w:rPr>
        <w:rFonts w:ascii="Wingdings" w:hAnsi="Wingdings" w:hint="default"/>
      </w:rPr>
    </w:lvl>
  </w:abstractNum>
  <w:num w:numId="1" w16cid:durableId="776633825">
    <w:abstractNumId w:val="11"/>
  </w:num>
  <w:num w:numId="2" w16cid:durableId="1864588506">
    <w:abstractNumId w:val="8"/>
  </w:num>
  <w:num w:numId="3" w16cid:durableId="228155786">
    <w:abstractNumId w:val="5"/>
  </w:num>
  <w:num w:numId="4" w16cid:durableId="104621232">
    <w:abstractNumId w:val="7"/>
  </w:num>
  <w:num w:numId="5" w16cid:durableId="1954242899">
    <w:abstractNumId w:val="9"/>
  </w:num>
  <w:num w:numId="6" w16cid:durableId="1712262706">
    <w:abstractNumId w:val="10"/>
  </w:num>
  <w:num w:numId="7" w16cid:durableId="195049533">
    <w:abstractNumId w:val="3"/>
  </w:num>
  <w:num w:numId="8" w16cid:durableId="1699506254">
    <w:abstractNumId w:val="2"/>
  </w:num>
  <w:num w:numId="9" w16cid:durableId="161091141">
    <w:abstractNumId w:val="12"/>
  </w:num>
  <w:num w:numId="10" w16cid:durableId="329525761">
    <w:abstractNumId w:val="4"/>
  </w:num>
  <w:num w:numId="11" w16cid:durableId="289170856">
    <w:abstractNumId w:val="0"/>
  </w:num>
  <w:num w:numId="12" w16cid:durableId="1730347438">
    <w:abstractNumId w:val="1"/>
  </w:num>
  <w:num w:numId="13" w16cid:durableId="1788502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F9"/>
    <w:rsid w:val="00002065"/>
    <w:rsid w:val="00002CE6"/>
    <w:rsid w:val="000038AD"/>
    <w:rsid w:val="00004B36"/>
    <w:rsid w:val="0000582C"/>
    <w:rsid w:val="00005D64"/>
    <w:rsid w:val="0001008D"/>
    <w:rsid w:val="000135D9"/>
    <w:rsid w:val="000143D2"/>
    <w:rsid w:val="00025AFE"/>
    <w:rsid w:val="00025F45"/>
    <w:rsid w:val="000266CE"/>
    <w:rsid w:val="0003133C"/>
    <w:rsid w:val="00033F15"/>
    <w:rsid w:val="00034611"/>
    <w:rsid w:val="0003717C"/>
    <w:rsid w:val="00040236"/>
    <w:rsid w:val="000435F5"/>
    <w:rsid w:val="00045F91"/>
    <w:rsid w:val="00046001"/>
    <w:rsid w:val="00046FF1"/>
    <w:rsid w:val="00051A88"/>
    <w:rsid w:val="000521D5"/>
    <w:rsid w:val="00053CEA"/>
    <w:rsid w:val="0005419F"/>
    <w:rsid w:val="00057B23"/>
    <w:rsid w:val="000605BC"/>
    <w:rsid w:val="00061A62"/>
    <w:rsid w:val="00062818"/>
    <w:rsid w:val="00063229"/>
    <w:rsid w:val="000637EA"/>
    <w:rsid w:val="00070A12"/>
    <w:rsid w:val="000759B7"/>
    <w:rsid w:val="00077837"/>
    <w:rsid w:val="00080CF1"/>
    <w:rsid w:val="0008285F"/>
    <w:rsid w:val="00084C26"/>
    <w:rsid w:val="000877DC"/>
    <w:rsid w:val="00091838"/>
    <w:rsid w:val="00091BAE"/>
    <w:rsid w:val="00094D36"/>
    <w:rsid w:val="000A0962"/>
    <w:rsid w:val="000A1700"/>
    <w:rsid w:val="000A2548"/>
    <w:rsid w:val="000A2B7C"/>
    <w:rsid w:val="000A39CA"/>
    <w:rsid w:val="000B356F"/>
    <w:rsid w:val="000B78A6"/>
    <w:rsid w:val="000C0535"/>
    <w:rsid w:val="000C170B"/>
    <w:rsid w:val="000C2E5D"/>
    <w:rsid w:val="000C38B4"/>
    <w:rsid w:val="000C3C28"/>
    <w:rsid w:val="000C523B"/>
    <w:rsid w:val="000D303B"/>
    <w:rsid w:val="000D59DD"/>
    <w:rsid w:val="000D7B89"/>
    <w:rsid w:val="000E13A7"/>
    <w:rsid w:val="000E1C32"/>
    <w:rsid w:val="000E2376"/>
    <w:rsid w:val="000E3881"/>
    <w:rsid w:val="000E46CD"/>
    <w:rsid w:val="000F09CE"/>
    <w:rsid w:val="000F2096"/>
    <w:rsid w:val="000F2E55"/>
    <w:rsid w:val="000F3CA2"/>
    <w:rsid w:val="000F4066"/>
    <w:rsid w:val="000F4374"/>
    <w:rsid w:val="000F4463"/>
    <w:rsid w:val="000F5604"/>
    <w:rsid w:val="000F6533"/>
    <w:rsid w:val="000F7267"/>
    <w:rsid w:val="001018F2"/>
    <w:rsid w:val="00102531"/>
    <w:rsid w:val="00103DA6"/>
    <w:rsid w:val="0011414C"/>
    <w:rsid w:val="001179D2"/>
    <w:rsid w:val="00120FA9"/>
    <w:rsid w:val="00124F72"/>
    <w:rsid w:val="001267C6"/>
    <w:rsid w:val="00130DE2"/>
    <w:rsid w:val="00130E76"/>
    <w:rsid w:val="001355BD"/>
    <w:rsid w:val="00135D21"/>
    <w:rsid w:val="00140645"/>
    <w:rsid w:val="001422B3"/>
    <w:rsid w:val="001460F3"/>
    <w:rsid w:val="00146A67"/>
    <w:rsid w:val="00147F2E"/>
    <w:rsid w:val="00150109"/>
    <w:rsid w:val="001567EE"/>
    <w:rsid w:val="00157C3B"/>
    <w:rsid w:val="001625CC"/>
    <w:rsid w:val="00166CA6"/>
    <w:rsid w:val="001673A3"/>
    <w:rsid w:val="001720AE"/>
    <w:rsid w:val="00174695"/>
    <w:rsid w:val="0017603E"/>
    <w:rsid w:val="001813A6"/>
    <w:rsid w:val="001874D7"/>
    <w:rsid w:val="001949F3"/>
    <w:rsid w:val="001A0ECF"/>
    <w:rsid w:val="001A1FDE"/>
    <w:rsid w:val="001A2B8A"/>
    <w:rsid w:val="001A2FC7"/>
    <w:rsid w:val="001A4E81"/>
    <w:rsid w:val="001A5CC8"/>
    <w:rsid w:val="001A678D"/>
    <w:rsid w:val="001B0E40"/>
    <w:rsid w:val="001B10B4"/>
    <w:rsid w:val="001B2FEC"/>
    <w:rsid w:val="001B5AC7"/>
    <w:rsid w:val="001B676E"/>
    <w:rsid w:val="001B77DE"/>
    <w:rsid w:val="001D09AF"/>
    <w:rsid w:val="001D1283"/>
    <w:rsid w:val="001D1A96"/>
    <w:rsid w:val="001D271B"/>
    <w:rsid w:val="001D566D"/>
    <w:rsid w:val="001D6840"/>
    <w:rsid w:val="001E7987"/>
    <w:rsid w:val="001F067D"/>
    <w:rsid w:val="001F23EB"/>
    <w:rsid w:val="001F23EC"/>
    <w:rsid w:val="002015F0"/>
    <w:rsid w:val="00205B51"/>
    <w:rsid w:val="00217BF6"/>
    <w:rsid w:val="00222816"/>
    <w:rsid w:val="00222B65"/>
    <w:rsid w:val="002239D5"/>
    <w:rsid w:val="00226BF0"/>
    <w:rsid w:val="00232056"/>
    <w:rsid w:val="00232FA3"/>
    <w:rsid w:val="0024317A"/>
    <w:rsid w:val="002558B1"/>
    <w:rsid w:val="00261A37"/>
    <w:rsid w:val="00264BF0"/>
    <w:rsid w:val="002700AC"/>
    <w:rsid w:val="00270BE9"/>
    <w:rsid w:val="00271147"/>
    <w:rsid w:val="002716A8"/>
    <w:rsid w:val="00283B72"/>
    <w:rsid w:val="00284B30"/>
    <w:rsid w:val="00285E0A"/>
    <w:rsid w:val="002863F8"/>
    <w:rsid w:val="00290390"/>
    <w:rsid w:val="002938CF"/>
    <w:rsid w:val="002941D8"/>
    <w:rsid w:val="002942FB"/>
    <w:rsid w:val="002A1349"/>
    <w:rsid w:val="002A1926"/>
    <w:rsid w:val="002A1C95"/>
    <w:rsid w:val="002A3629"/>
    <w:rsid w:val="002A483F"/>
    <w:rsid w:val="002A5309"/>
    <w:rsid w:val="002A671D"/>
    <w:rsid w:val="002A7F86"/>
    <w:rsid w:val="002B39D6"/>
    <w:rsid w:val="002B7059"/>
    <w:rsid w:val="002C1344"/>
    <w:rsid w:val="002C1FDD"/>
    <w:rsid w:val="002C2AFA"/>
    <w:rsid w:val="002C3AA6"/>
    <w:rsid w:val="002C5CFA"/>
    <w:rsid w:val="002C67F8"/>
    <w:rsid w:val="002C793A"/>
    <w:rsid w:val="002D78B2"/>
    <w:rsid w:val="002E050C"/>
    <w:rsid w:val="002E1A9E"/>
    <w:rsid w:val="002E3B5B"/>
    <w:rsid w:val="002E5221"/>
    <w:rsid w:val="002F00E2"/>
    <w:rsid w:val="002F13A7"/>
    <w:rsid w:val="002F1422"/>
    <w:rsid w:val="002F2B59"/>
    <w:rsid w:val="002F61D8"/>
    <w:rsid w:val="002F71EA"/>
    <w:rsid w:val="00300455"/>
    <w:rsid w:val="0030096E"/>
    <w:rsid w:val="00307E0C"/>
    <w:rsid w:val="00310F61"/>
    <w:rsid w:val="0031148D"/>
    <w:rsid w:val="00312B37"/>
    <w:rsid w:val="00316E27"/>
    <w:rsid w:val="003175E4"/>
    <w:rsid w:val="00320E42"/>
    <w:rsid w:val="00326019"/>
    <w:rsid w:val="00330283"/>
    <w:rsid w:val="00333E79"/>
    <w:rsid w:val="0033566F"/>
    <w:rsid w:val="003373F7"/>
    <w:rsid w:val="00341370"/>
    <w:rsid w:val="0034414F"/>
    <w:rsid w:val="00344B09"/>
    <w:rsid w:val="00346A7B"/>
    <w:rsid w:val="00347701"/>
    <w:rsid w:val="00347E57"/>
    <w:rsid w:val="00350020"/>
    <w:rsid w:val="003545E9"/>
    <w:rsid w:val="0035514B"/>
    <w:rsid w:val="00360BC0"/>
    <w:rsid w:val="00363FFD"/>
    <w:rsid w:val="003644E2"/>
    <w:rsid w:val="00367C79"/>
    <w:rsid w:val="00377027"/>
    <w:rsid w:val="00381B73"/>
    <w:rsid w:val="003834CC"/>
    <w:rsid w:val="003848EB"/>
    <w:rsid w:val="00385135"/>
    <w:rsid w:val="00386DD3"/>
    <w:rsid w:val="003870B4"/>
    <w:rsid w:val="00387890"/>
    <w:rsid w:val="003925DB"/>
    <w:rsid w:val="00395585"/>
    <w:rsid w:val="0039579D"/>
    <w:rsid w:val="00397FA5"/>
    <w:rsid w:val="003A2DA2"/>
    <w:rsid w:val="003A64F1"/>
    <w:rsid w:val="003A6853"/>
    <w:rsid w:val="003B0DF0"/>
    <w:rsid w:val="003B1067"/>
    <w:rsid w:val="003B1DFD"/>
    <w:rsid w:val="003B21DC"/>
    <w:rsid w:val="003B3006"/>
    <w:rsid w:val="003B46AA"/>
    <w:rsid w:val="003C4BDA"/>
    <w:rsid w:val="003D03E5"/>
    <w:rsid w:val="003D054A"/>
    <w:rsid w:val="003D2FBA"/>
    <w:rsid w:val="003D6680"/>
    <w:rsid w:val="003E2EC8"/>
    <w:rsid w:val="003E5BA0"/>
    <w:rsid w:val="003E6786"/>
    <w:rsid w:val="003E6C30"/>
    <w:rsid w:val="003F516B"/>
    <w:rsid w:val="003F521A"/>
    <w:rsid w:val="00401AD1"/>
    <w:rsid w:val="004029A6"/>
    <w:rsid w:val="00403B3C"/>
    <w:rsid w:val="00411FA5"/>
    <w:rsid w:val="004126DF"/>
    <w:rsid w:val="0041636A"/>
    <w:rsid w:val="00416E4C"/>
    <w:rsid w:val="004208D4"/>
    <w:rsid w:val="00421C43"/>
    <w:rsid w:val="00422D4F"/>
    <w:rsid w:val="004240CA"/>
    <w:rsid w:val="00424CAE"/>
    <w:rsid w:val="004251B7"/>
    <w:rsid w:val="00427450"/>
    <w:rsid w:val="004304A8"/>
    <w:rsid w:val="004312EF"/>
    <w:rsid w:val="004326C1"/>
    <w:rsid w:val="00432F04"/>
    <w:rsid w:val="00434E58"/>
    <w:rsid w:val="0044177A"/>
    <w:rsid w:val="00441B1B"/>
    <w:rsid w:val="004421F9"/>
    <w:rsid w:val="0044257F"/>
    <w:rsid w:val="004509B1"/>
    <w:rsid w:val="00454663"/>
    <w:rsid w:val="0045612E"/>
    <w:rsid w:val="0045692D"/>
    <w:rsid w:val="00457F9B"/>
    <w:rsid w:val="00460BA6"/>
    <w:rsid w:val="004614B5"/>
    <w:rsid w:val="00463601"/>
    <w:rsid w:val="0046630F"/>
    <w:rsid w:val="00466462"/>
    <w:rsid w:val="00466E22"/>
    <w:rsid w:val="00470E1C"/>
    <w:rsid w:val="004729B1"/>
    <w:rsid w:val="004756B0"/>
    <w:rsid w:val="00475E5B"/>
    <w:rsid w:val="004767DC"/>
    <w:rsid w:val="004875F2"/>
    <w:rsid w:val="00490778"/>
    <w:rsid w:val="004929E7"/>
    <w:rsid w:val="00496B7C"/>
    <w:rsid w:val="00497264"/>
    <w:rsid w:val="00497361"/>
    <w:rsid w:val="004A0836"/>
    <w:rsid w:val="004A1F7C"/>
    <w:rsid w:val="004A4D43"/>
    <w:rsid w:val="004A577A"/>
    <w:rsid w:val="004A6682"/>
    <w:rsid w:val="004A6850"/>
    <w:rsid w:val="004B270A"/>
    <w:rsid w:val="004B3998"/>
    <w:rsid w:val="004B5DE0"/>
    <w:rsid w:val="004C079F"/>
    <w:rsid w:val="004C132C"/>
    <w:rsid w:val="004C2301"/>
    <w:rsid w:val="004C54B6"/>
    <w:rsid w:val="004D641A"/>
    <w:rsid w:val="004D6D7F"/>
    <w:rsid w:val="004E0376"/>
    <w:rsid w:val="004E0C9F"/>
    <w:rsid w:val="004E0F9A"/>
    <w:rsid w:val="004E3424"/>
    <w:rsid w:val="004E5229"/>
    <w:rsid w:val="004E6AC5"/>
    <w:rsid w:val="004F129B"/>
    <w:rsid w:val="004F3F4A"/>
    <w:rsid w:val="004F5F27"/>
    <w:rsid w:val="004F640A"/>
    <w:rsid w:val="005015F7"/>
    <w:rsid w:val="005021FD"/>
    <w:rsid w:val="00505EC0"/>
    <w:rsid w:val="00506968"/>
    <w:rsid w:val="005106C2"/>
    <w:rsid w:val="005134F4"/>
    <w:rsid w:val="00513A11"/>
    <w:rsid w:val="00515DC2"/>
    <w:rsid w:val="00521B6F"/>
    <w:rsid w:val="005248A6"/>
    <w:rsid w:val="005258FF"/>
    <w:rsid w:val="00525E6F"/>
    <w:rsid w:val="00531D12"/>
    <w:rsid w:val="00532C38"/>
    <w:rsid w:val="00533FC7"/>
    <w:rsid w:val="00537939"/>
    <w:rsid w:val="0054621D"/>
    <w:rsid w:val="00551771"/>
    <w:rsid w:val="00552D5D"/>
    <w:rsid w:val="00553C0D"/>
    <w:rsid w:val="00557CAA"/>
    <w:rsid w:val="00565783"/>
    <w:rsid w:val="005657DB"/>
    <w:rsid w:val="00565E35"/>
    <w:rsid w:val="00567866"/>
    <w:rsid w:val="0057032A"/>
    <w:rsid w:val="00570815"/>
    <w:rsid w:val="00573791"/>
    <w:rsid w:val="00576AA3"/>
    <w:rsid w:val="0058799C"/>
    <w:rsid w:val="005909AB"/>
    <w:rsid w:val="0059127F"/>
    <w:rsid w:val="00591633"/>
    <w:rsid w:val="00592061"/>
    <w:rsid w:val="00594844"/>
    <w:rsid w:val="005949C7"/>
    <w:rsid w:val="0059733C"/>
    <w:rsid w:val="005A262A"/>
    <w:rsid w:val="005A2AE0"/>
    <w:rsid w:val="005A4ACA"/>
    <w:rsid w:val="005A4BED"/>
    <w:rsid w:val="005A59B5"/>
    <w:rsid w:val="005A777F"/>
    <w:rsid w:val="005B11F1"/>
    <w:rsid w:val="005B2FAD"/>
    <w:rsid w:val="005B31AA"/>
    <w:rsid w:val="005B4223"/>
    <w:rsid w:val="005B4A24"/>
    <w:rsid w:val="005B7254"/>
    <w:rsid w:val="005C1258"/>
    <w:rsid w:val="005C2AB0"/>
    <w:rsid w:val="005C48FA"/>
    <w:rsid w:val="005C75B8"/>
    <w:rsid w:val="005D1295"/>
    <w:rsid w:val="005D3446"/>
    <w:rsid w:val="005D3BD4"/>
    <w:rsid w:val="005D4265"/>
    <w:rsid w:val="005D73F0"/>
    <w:rsid w:val="005E0949"/>
    <w:rsid w:val="005E1DF2"/>
    <w:rsid w:val="005E2643"/>
    <w:rsid w:val="005F3D72"/>
    <w:rsid w:val="005F4A39"/>
    <w:rsid w:val="005F6269"/>
    <w:rsid w:val="005F653D"/>
    <w:rsid w:val="005F6B8C"/>
    <w:rsid w:val="00600076"/>
    <w:rsid w:val="006014C3"/>
    <w:rsid w:val="0060254E"/>
    <w:rsid w:val="00603722"/>
    <w:rsid w:val="0060493C"/>
    <w:rsid w:val="0060554F"/>
    <w:rsid w:val="006111FA"/>
    <w:rsid w:val="00613760"/>
    <w:rsid w:val="006169DC"/>
    <w:rsid w:val="006202F6"/>
    <w:rsid w:val="006222EF"/>
    <w:rsid w:val="006226F8"/>
    <w:rsid w:val="00630E4C"/>
    <w:rsid w:val="00634074"/>
    <w:rsid w:val="0063489C"/>
    <w:rsid w:val="00640241"/>
    <w:rsid w:val="00645A77"/>
    <w:rsid w:val="00645FEE"/>
    <w:rsid w:val="006505CA"/>
    <w:rsid w:val="00650AB6"/>
    <w:rsid w:val="00653FA5"/>
    <w:rsid w:val="006543CA"/>
    <w:rsid w:val="00654458"/>
    <w:rsid w:val="00656FB3"/>
    <w:rsid w:val="006617B8"/>
    <w:rsid w:val="0066742E"/>
    <w:rsid w:val="00667E57"/>
    <w:rsid w:val="006711C3"/>
    <w:rsid w:val="00682D6F"/>
    <w:rsid w:val="006845B1"/>
    <w:rsid w:val="00684CB9"/>
    <w:rsid w:val="00684FFD"/>
    <w:rsid w:val="00687FA7"/>
    <w:rsid w:val="00693411"/>
    <w:rsid w:val="00694FAE"/>
    <w:rsid w:val="00696637"/>
    <w:rsid w:val="00696824"/>
    <w:rsid w:val="006A2009"/>
    <w:rsid w:val="006A45F6"/>
    <w:rsid w:val="006A5958"/>
    <w:rsid w:val="006A6B05"/>
    <w:rsid w:val="006B2DAA"/>
    <w:rsid w:val="006B37B5"/>
    <w:rsid w:val="006B4237"/>
    <w:rsid w:val="006B4271"/>
    <w:rsid w:val="006C0AFA"/>
    <w:rsid w:val="006C0B58"/>
    <w:rsid w:val="006C0D6D"/>
    <w:rsid w:val="006C1D25"/>
    <w:rsid w:val="006C2150"/>
    <w:rsid w:val="006C6180"/>
    <w:rsid w:val="006C62B8"/>
    <w:rsid w:val="006D2273"/>
    <w:rsid w:val="006D38FF"/>
    <w:rsid w:val="006D6F26"/>
    <w:rsid w:val="006E0378"/>
    <w:rsid w:val="006E0F33"/>
    <w:rsid w:val="006E2AA0"/>
    <w:rsid w:val="006E4FED"/>
    <w:rsid w:val="006F1705"/>
    <w:rsid w:val="006F3634"/>
    <w:rsid w:val="006F3992"/>
    <w:rsid w:val="006F61CD"/>
    <w:rsid w:val="006F6D84"/>
    <w:rsid w:val="006F74F9"/>
    <w:rsid w:val="006F7A1F"/>
    <w:rsid w:val="0070331B"/>
    <w:rsid w:val="00705088"/>
    <w:rsid w:val="007077D6"/>
    <w:rsid w:val="00707BB2"/>
    <w:rsid w:val="007101FB"/>
    <w:rsid w:val="00711421"/>
    <w:rsid w:val="00712A12"/>
    <w:rsid w:val="007157F3"/>
    <w:rsid w:val="00716D30"/>
    <w:rsid w:val="00716DAE"/>
    <w:rsid w:val="00720A54"/>
    <w:rsid w:val="00722D7B"/>
    <w:rsid w:val="007242AD"/>
    <w:rsid w:val="00725CDA"/>
    <w:rsid w:val="00725E6B"/>
    <w:rsid w:val="00726498"/>
    <w:rsid w:val="0072782E"/>
    <w:rsid w:val="007318C5"/>
    <w:rsid w:val="00736308"/>
    <w:rsid w:val="00746109"/>
    <w:rsid w:val="007464FC"/>
    <w:rsid w:val="00746AB5"/>
    <w:rsid w:val="00746C03"/>
    <w:rsid w:val="00747A91"/>
    <w:rsid w:val="00747E1A"/>
    <w:rsid w:val="00751526"/>
    <w:rsid w:val="007516B2"/>
    <w:rsid w:val="00754E5D"/>
    <w:rsid w:val="00756038"/>
    <w:rsid w:val="00762D7D"/>
    <w:rsid w:val="0076677C"/>
    <w:rsid w:val="00767341"/>
    <w:rsid w:val="00773FAC"/>
    <w:rsid w:val="007751C4"/>
    <w:rsid w:val="00775C27"/>
    <w:rsid w:val="00776456"/>
    <w:rsid w:val="00776795"/>
    <w:rsid w:val="0078040E"/>
    <w:rsid w:val="00782286"/>
    <w:rsid w:val="007836C8"/>
    <w:rsid w:val="00792F16"/>
    <w:rsid w:val="00796E06"/>
    <w:rsid w:val="007A07E5"/>
    <w:rsid w:val="007A1EED"/>
    <w:rsid w:val="007A32CB"/>
    <w:rsid w:val="007A4502"/>
    <w:rsid w:val="007A54A1"/>
    <w:rsid w:val="007A63F4"/>
    <w:rsid w:val="007B207D"/>
    <w:rsid w:val="007B2EF8"/>
    <w:rsid w:val="007B49C4"/>
    <w:rsid w:val="007B6CDA"/>
    <w:rsid w:val="007C4746"/>
    <w:rsid w:val="007C4C4B"/>
    <w:rsid w:val="007C53A1"/>
    <w:rsid w:val="007D3C03"/>
    <w:rsid w:val="007D3FF3"/>
    <w:rsid w:val="007E4CD6"/>
    <w:rsid w:val="007F00BD"/>
    <w:rsid w:val="007F285F"/>
    <w:rsid w:val="008035E5"/>
    <w:rsid w:val="00803699"/>
    <w:rsid w:val="00805577"/>
    <w:rsid w:val="0081325B"/>
    <w:rsid w:val="00814C50"/>
    <w:rsid w:val="00815E42"/>
    <w:rsid w:val="00815F8D"/>
    <w:rsid w:val="00816BDA"/>
    <w:rsid w:val="008174D6"/>
    <w:rsid w:val="00817FA7"/>
    <w:rsid w:val="00817FBA"/>
    <w:rsid w:val="008212F9"/>
    <w:rsid w:val="00823A6F"/>
    <w:rsid w:val="00826495"/>
    <w:rsid w:val="008264F6"/>
    <w:rsid w:val="00832BBD"/>
    <w:rsid w:val="008356F2"/>
    <w:rsid w:val="00837D55"/>
    <w:rsid w:val="00840715"/>
    <w:rsid w:val="008419F4"/>
    <w:rsid w:val="00843C3D"/>
    <w:rsid w:val="008472B5"/>
    <w:rsid w:val="00850A50"/>
    <w:rsid w:val="00852F31"/>
    <w:rsid w:val="00852F60"/>
    <w:rsid w:val="00853491"/>
    <w:rsid w:val="00854619"/>
    <w:rsid w:val="00854F46"/>
    <w:rsid w:val="00856832"/>
    <w:rsid w:val="00861742"/>
    <w:rsid w:val="00862BBD"/>
    <w:rsid w:val="00863BC0"/>
    <w:rsid w:val="00867F30"/>
    <w:rsid w:val="00870855"/>
    <w:rsid w:val="00871720"/>
    <w:rsid w:val="008730F4"/>
    <w:rsid w:val="008737AC"/>
    <w:rsid w:val="00877659"/>
    <w:rsid w:val="00877FB4"/>
    <w:rsid w:val="00881448"/>
    <w:rsid w:val="00882047"/>
    <w:rsid w:val="008844B5"/>
    <w:rsid w:val="008903BE"/>
    <w:rsid w:val="0089052D"/>
    <w:rsid w:val="00890E98"/>
    <w:rsid w:val="0089381B"/>
    <w:rsid w:val="008A1C58"/>
    <w:rsid w:val="008A3B36"/>
    <w:rsid w:val="008B6A75"/>
    <w:rsid w:val="008B77C8"/>
    <w:rsid w:val="008C21B0"/>
    <w:rsid w:val="008C2A5C"/>
    <w:rsid w:val="008C5CC6"/>
    <w:rsid w:val="008D6ADF"/>
    <w:rsid w:val="008E142B"/>
    <w:rsid w:val="008E1FED"/>
    <w:rsid w:val="008E45F8"/>
    <w:rsid w:val="008F1439"/>
    <w:rsid w:val="008F2DEA"/>
    <w:rsid w:val="008F2E09"/>
    <w:rsid w:val="008F515A"/>
    <w:rsid w:val="008F66A8"/>
    <w:rsid w:val="009001B8"/>
    <w:rsid w:val="00901148"/>
    <w:rsid w:val="009021EE"/>
    <w:rsid w:val="00902FBC"/>
    <w:rsid w:val="00906157"/>
    <w:rsid w:val="00906487"/>
    <w:rsid w:val="00906835"/>
    <w:rsid w:val="00906A9C"/>
    <w:rsid w:val="00907C74"/>
    <w:rsid w:val="00911D9F"/>
    <w:rsid w:val="009171DB"/>
    <w:rsid w:val="00917DAA"/>
    <w:rsid w:val="00921F42"/>
    <w:rsid w:val="00926A99"/>
    <w:rsid w:val="00931DCD"/>
    <w:rsid w:val="0093519E"/>
    <w:rsid w:val="00935AA3"/>
    <w:rsid w:val="00941680"/>
    <w:rsid w:val="009418B3"/>
    <w:rsid w:val="00942275"/>
    <w:rsid w:val="00946834"/>
    <w:rsid w:val="00954A9A"/>
    <w:rsid w:val="0095761D"/>
    <w:rsid w:val="00960DA3"/>
    <w:rsid w:val="00967A30"/>
    <w:rsid w:val="00971AB6"/>
    <w:rsid w:val="009740F3"/>
    <w:rsid w:val="009747FE"/>
    <w:rsid w:val="00975188"/>
    <w:rsid w:val="00977C5C"/>
    <w:rsid w:val="0098145C"/>
    <w:rsid w:val="00982C07"/>
    <w:rsid w:val="00984FBF"/>
    <w:rsid w:val="009876BD"/>
    <w:rsid w:val="00990EEF"/>
    <w:rsid w:val="00991113"/>
    <w:rsid w:val="0099128B"/>
    <w:rsid w:val="00992E8C"/>
    <w:rsid w:val="0099470C"/>
    <w:rsid w:val="009956D5"/>
    <w:rsid w:val="009A3A97"/>
    <w:rsid w:val="009A540A"/>
    <w:rsid w:val="009B0FA6"/>
    <w:rsid w:val="009B4DD0"/>
    <w:rsid w:val="009B67E2"/>
    <w:rsid w:val="009B6A01"/>
    <w:rsid w:val="009B7747"/>
    <w:rsid w:val="009B7897"/>
    <w:rsid w:val="009C4543"/>
    <w:rsid w:val="009D30B5"/>
    <w:rsid w:val="009D46B4"/>
    <w:rsid w:val="009D4CC6"/>
    <w:rsid w:val="009D4E8C"/>
    <w:rsid w:val="009E15D9"/>
    <w:rsid w:val="009E5105"/>
    <w:rsid w:val="009E62CD"/>
    <w:rsid w:val="009E7225"/>
    <w:rsid w:val="009F2AB9"/>
    <w:rsid w:val="009F694E"/>
    <w:rsid w:val="00A01378"/>
    <w:rsid w:val="00A05B84"/>
    <w:rsid w:val="00A11329"/>
    <w:rsid w:val="00A142CA"/>
    <w:rsid w:val="00A152AB"/>
    <w:rsid w:val="00A15FB7"/>
    <w:rsid w:val="00A1670D"/>
    <w:rsid w:val="00A16FD4"/>
    <w:rsid w:val="00A20890"/>
    <w:rsid w:val="00A22214"/>
    <w:rsid w:val="00A253E7"/>
    <w:rsid w:val="00A25FB6"/>
    <w:rsid w:val="00A3075B"/>
    <w:rsid w:val="00A42B1B"/>
    <w:rsid w:val="00A42C04"/>
    <w:rsid w:val="00A43ED3"/>
    <w:rsid w:val="00A4459A"/>
    <w:rsid w:val="00A45F6F"/>
    <w:rsid w:val="00A50063"/>
    <w:rsid w:val="00A53C8A"/>
    <w:rsid w:val="00A5717B"/>
    <w:rsid w:val="00A57E01"/>
    <w:rsid w:val="00A60C1D"/>
    <w:rsid w:val="00A612FD"/>
    <w:rsid w:val="00A63AD1"/>
    <w:rsid w:val="00A67622"/>
    <w:rsid w:val="00A77C25"/>
    <w:rsid w:val="00A8034B"/>
    <w:rsid w:val="00A867C2"/>
    <w:rsid w:val="00A948FE"/>
    <w:rsid w:val="00A94EAA"/>
    <w:rsid w:val="00AA0A74"/>
    <w:rsid w:val="00AA0AFF"/>
    <w:rsid w:val="00AA463C"/>
    <w:rsid w:val="00AA7537"/>
    <w:rsid w:val="00AA7CC5"/>
    <w:rsid w:val="00AB0A3F"/>
    <w:rsid w:val="00AB1EFF"/>
    <w:rsid w:val="00AB3DE7"/>
    <w:rsid w:val="00AC05EF"/>
    <w:rsid w:val="00AC091A"/>
    <w:rsid w:val="00AC0E5F"/>
    <w:rsid w:val="00AC3BFC"/>
    <w:rsid w:val="00AC3E1E"/>
    <w:rsid w:val="00AC671C"/>
    <w:rsid w:val="00AC6B43"/>
    <w:rsid w:val="00AC7B7D"/>
    <w:rsid w:val="00AD310A"/>
    <w:rsid w:val="00AD70D5"/>
    <w:rsid w:val="00AE5996"/>
    <w:rsid w:val="00AF33C2"/>
    <w:rsid w:val="00AF4B66"/>
    <w:rsid w:val="00AF70A5"/>
    <w:rsid w:val="00B0509B"/>
    <w:rsid w:val="00B05FF1"/>
    <w:rsid w:val="00B175BA"/>
    <w:rsid w:val="00B17B7A"/>
    <w:rsid w:val="00B20D6F"/>
    <w:rsid w:val="00B22450"/>
    <w:rsid w:val="00B247BD"/>
    <w:rsid w:val="00B2527D"/>
    <w:rsid w:val="00B27E88"/>
    <w:rsid w:val="00B3014D"/>
    <w:rsid w:val="00B3072D"/>
    <w:rsid w:val="00B32898"/>
    <w:rsid w:val="00B34556"/>
    <w:rsid w:val="00B3616D"/>
    <w:rsid w:val="00B408D1"/>
    <w:rsid w:val="00B414AC"/>
    <w:rsid w:val="00B422D5"/>
    <w:rsid w:val="00B451EC"/>
    <w:rsid w:val="00B46B8D"/>
    <w:rsid w:val="00B47330"/>
    <w:rsid w:val="00B57AC1"/>
    <w:rsid w:val="00B602BC"/>
    <w:rsid w:val="00B6470E"/>
    <w:rsid w:val="00B73208"/>
    <w:rsid w:val="00B74EBF"/>
    <w:rsid w:val="00B7632B"/>
    <w:rsid w:val="00B77C3F"/>
    <w:rsid w:val="00B8046E"/>
    <w:rsid w:val="00B84516"/>
    <w:rsid w:val="00B84A65"/>
    <w:rsid w:val="00B84F6C"/>
    <w:rsid w:val="00B87FC2"/>
    <w:rsid w:val="00B92019"/>
    <w:rsid w:val="00B92821"/>
    <w:rsid w:val="00B93E3D"/>
    <w:rsid w:val="00B94CEE"/>
    <w:rsid w:val="00BA366C"/>
    <w:rsid w:val="00BA5C21"/>
    <w:rsid w:val="00BA794F"/>
    <w:rsid w:val="00BC050B"/>
    <w:rsid w:val="00BC1AC5"/>
    <w:rsid w:val="00BC324F"/>
    <w:rsid w:val="00BC7D52"/>
    <w:rsid w:val="00BD091B"/>
    <w:rsid w:val="00BD31C8"/>
    <w:rsid w:val="00BD70EA"/>
    <w:rsid w:val="00BE124B"/>
    <w:rsid w:val="00BE16BC"/>
    <w:rsid w:val="00BE17F7"/>
    <w:rsid w:val="00BE1ED5"/>
    <w:rsid w:val="00BE2276"/>
    <w:rsid w:val="00BE2950"/>
    <w:rsid w:val="00BE703B"/>
    <w:rsid w:val="00BF04AF"/>
    <w:rsid w:val="00BF1ED3"/>
    <w:rsid w:val="00BF264D"/>
    <w:rsid w:val="00BF3050"/>
    <w:rsid w:val="00BF4101"/>
    <w:rsid w:val="00BF421B"/>
    <w:rsid w:val="00BF532D"/>
    <w:rsid w:val="00C02F8D"/>
    <w:rsid w:val="00C0470B"/>
    <w:rsid w:val="00C12B5E"/>
    <w:rsid w:val="00C1529D"/>
    <w:rsid w:val="00C17509"/>
    <w:rsid w:val="00C3078A"/>
    <w:rsid w:val="00C323E2"/>
    <w:rsid w:val="00C32844"/>
    <w:rsid w:val="00C34B72"/>
    <w:rsid w:val="00C352CF"/>
    <w:rsid w:val="00C422AE"/>
    <w:rsid w:val="00C4512E"/>
    <w:rsid w:val="00C462C3"/>
    <w:rsid w:val="00C475DE"/>
    <w:rsid w:val="00C50202"/>
    <w:rsid w:val="00C56F32"/>
    <w:rsid w:val="00C56F38"/>
    <w:rsid w:val="00C579F5"/>
    <w:rsid w:val="00C6234C"/>
    <w:rsid w:val="00C62350"/>
    <w:rsid w:val="00C67A2B"/>
    <w:rsid w:val="00C70B82"/>
    <w:rsid w:val="00C714E5"/>
    <w:rsid w:val="00C72D92"/>
    <w:rsid w:val="00C72DE4"/>
    <w:rsid w:val="00C7705C"/>
    <w:rsid w:val="00C815F1"/>
    <w:rsid w:val="00C910F7"/>
    <w:rsid w:val="00C91E71"/>
    <w:rsid w:val="00C927C9"/>
    <w:rsid w:val="00C955F6"/>
    <w:rsid w:val="00C968F9"/>
    <w:rsid w:val="00CA08F8"/>
    <w:rsid w:val="00CA6D44"/>
    <w:rsid w:val="00CA707C"/>
    <w:rsid w:val="00CB06AC"/>
    <w:rsid w:val="00CB0F4D"/>
    <w:rsid w:val="00CB2B34"/>
    <w:rsid w:val="00CB3C5D"/>
    <w:rsid w:val="00CB4CA0"/>
    <w:rsid w:val="00CC01E6"/>
    <w:rsid w:val="00CC4061"/>
    <w:rsid w:val="00CD1C67"/>
    <w:rsid w:val="00CD72E6"/>
    <w:rsid w:val="00CE429E"/>
    <w:rsid w:val="00CE6E04"/>
    <w:rsid w:val="00CF19F5"/>
    <w:rsid w:val="00CF4AE2"/>
    <w:rsid w:val="00CF7E33"/>
    <w:rsid w:val="00D04319"/>
    <w:rsid w:val="00D06BC2"/>
    <w:rsid w:val="00D11745"/>
    <w:rsid w:val="00D13EF9"/>
    <w:rsid w:val="00D1474B"/>
    <w:rsid w:val="00D14784"/>
    <w:rsid w:val="00D2063C"/>
    <w:rsid w:val="00D21245"/>
    <w:rsid w:val="00D30867"/>
    <w:rsid w:val="00D31F34"/>
    <w:rsid w:val="00D3353C"/>
    <w:rsid w:val="00D43349"/>
    <w:rsid w:val="00D43462"/>
    <w:rsid w:val="00D45FD6"/>
    <w:rsid w:val="00D47141"/>
    <w:rsid w:val="00D547FE"/>
    <w:rsid w:val="00D5712E"/>
    <w:rsid w:val="00D60C56"/>
    <w:rsid w:val="00D623EC"/>
    <w:rsid w:val="00D71FA8"/>
    <w:rsid w:val="00D7313C"/>
    <w:rsid w:val="00D73CE6"/>
    <w:rsid w:val="00D745AA"/>
    <w:rsid w:val="00D75D43"/>
    <w:rsid w:val="00D75D58"/>
    <w:rsid w:val="00D77A19"/>
    <w:rsid w:val="00D77A1E"/>
    <w:rsid w:val="00D77D91"/>
    <w:rsid w:val="00D82A7B"/>
    <w:rsid w:val="00D83A6E"/>
    <w:rsid w:val="00D84EB7"/>
    <w:rsid w:val="00D854A4"/>
    <w:rsid w:val="00D870D2"/>
    <w:rsid w:val="00D93949"/>
    <w:rsid w:val="00D9438C"/>
    <w:rsid w:val="00D950C2"/>
    <w:rsid w:val="00D95443"/>
    <w:rsid w:val="00D95D0A"/>
    <w:rsid w:val="00D96DC6"/>
    <w:rsid w:val="00D97919"/>
    <w:rsid w:val="00DA10C6"/>
    <w:rsid w:val="00DA23DB"/>
    <w:rsid w:val="00DA3498"/>
    <w:rsid w:val="00DA3F24"/>
    <w:rsid w:val="00DA4A2C"/>
    <w:rsid w:val="00DB3113"/>
    <w:rsid w:val="00DB3B9B"/>
    <w:rsid w:val="00DB481B"/>
    <w:rsid w:val="00DB4998"/>
    <w:rsid w:val="00DC0BEB"/>
    <w:rsid w:val="00DC115A"/>
    <w:rsid w:val="00DC2A64"/>
    <w:rsid w:val="00DC399F"/>
    <w:rsid w:val="00DC596E"/>
    <w:rsid w:val="00DC6A55"/>
    <w:rsid w:val="00DC6C25"/>
    <w:rsid w:val="00DD1373"/>
    <w:rsid w:val="00DD43F2"/>
    <w:rsid w:val="00DE03C6"/>
    <w:rsid w:val="00DE3074"/>
    <w:rsid w:val="00DF09CA"/>
    <w:rsid w:val="00DF0A70"/>
    <w:rsid w:val="00DF4315"/>
    <w:rsid w:val="00DF5B1C"/>
    <w:rsid w:val="00DF6388"/>
    <w:rsid w:val="00DF6437"/>
    <w:rsid w:val="00DF6751"/>
    <w:rsid w:val="00E00EEB"/>
    <w:rsid w:val="00E1029A"/>
    <w:rsid w:val="00E12869"/>
    <w:rsid w:val="00E13E40"/>
    <w:rsid w:val="00E13E73"/>
    <w:rsid w:val="00E209B1"/>
    <w:rsid w:val="00E22B80"/>
    <w:rsid w:val="00E2403E"/>
    <w:rsid w:val="00E251D5"/>
    <w:rsid w:val="00E262EA"/>
    <w:rsid w:val="00E30301"/>
    <w:rsid w:val="00E3136B"/>
    <w:rsid w:val="00E336BB"/>
    <w:rsid w:val="00E33FD3"/>
    <w:rsid w:val="00E375BF"/>
    <w:rsid w:val="00E428EC"/>
    <w:rsid w:val="00E4300E"/>
    <w:rsid w:val="00E43803"/>
    <w:rsid w:val="00E43E41"/>
    <w:rsid w:val="00E46B61"/>
    <w:rsid w:val="00E53349"/>
    <w:rsid w:val="00E568DF"/>
    <w:rsid w:val="00E57876"/>
    <w:rsid w:val="00E60A8D"/>
    <w:rsid w:val="00E61295"/>
    <w:rsid w:val="00E628A5"/>
    <w:rsid w:val="00E652E5"/>
    <w:rsid w:val="00E66E5D"/>
    <w:rsid w:val="00E677B1"/>
    <w:rsid w:val="00E704DF"/>
    <w:rsid w:val="00E70B03"/>
    <w:rsid w:val="00E71606"/>
    <w:rsid w:val="00E71C82"/>
    <w:rsid w:val="00E7298E"/>
    <w:rsid w:val="00E72E87"/>
    <w:rsid w:val="00E72F3B"/>
    <w:rsid w:val="00E749FD"/>
    <w:rsid w:val="00E75151"/>
    <w:rsid w:val="00E756F3"/>
    <w:rsid w:val="00E75848"/>
    <w:rsid w:val="00E761CD"/>
    <w:rsid w:val="00E77386"/>
    <w:rsid w:val="00E77FDE"/>
    <w:rsid w:val="00E830AD"/>
    <w:rsid w:val="00E8497F"/>
    <w:rsid w:val="00E876C2"/>
    <w:rsid w:val="00E91AEF"/>
    <w:rsid w:val="00E92ED2"/>
    <w:rsid w:val="00E939E3"/>
    <w:rsid w:val="00E94817"/>
    <w:rsid w:val="00EA0884"/>
    <w:rsid w:val="00EA1871"/>
    <w:rsid w:val="00EA4100"/>
    <w:rsid w:val="00EA4646"/>
    <w:rsid w:val="00EA5F13"/>
    <w:rsid w:val="00EA71DF"/>
    <w:rsid w:val="00EA7A26"/>
    <w:rsid w:val="00EB00F9"/>
    <w:rsid w:val="00EB2F0C"/>
    <w:rsid w:val="00EB3443"/>
    <w:rsid w:val="00EB375D"/>
    <w:rsid w:val="00EB3966"/>
    <w:rsid w:val="00EB632D"/>
    <w:rsid w:val="00EB64DF"/>
    <w:rsid w:val="00EC0387"/>
    <w:rsid w:val="00EC08C3"/>
    <w:rsid w:val="00EC1963"/>
    <w:rsid w:val="00EC6D27"/>
    <w:rsid w:val="00ED1E30"/>
    <w:rsid w:val="00ED5AAB"/>
    <w:rsid w:val="00ED6753"/>
    <w:rsid w:val="00EE1DD3"/>
    <w:rsid w:val="00EE2C6E"/>
    <w:rsid w:val="00EE4B25"/>
    <w:rsid w:val="00EE5BCC"/>
    <w:rsid w:val="00EF1AFA"/>
    <w:rsid w:val="00EF6310"/>
    <w:rsid w:val="00F11D88"/>
    <w:rsid w:val="00F1504A"/>
    <w:rsid w:val="00F24F02"/>
    <w:rsid w:val="00F26CDA"/>
    <w:rsid w:val="00F328DF"/>
    <w:rsid w:val="00F33144"/>
    <w:rsid w:val="00F364C4"/>
    <w:rsid w:val="00F40FDE"/>
    <w:rsid w:val="00F41F28"/>
    <w:rsid w:val="00F43775"/>
    <w:rsid w:val="00F44AAF"/>
    <w:rsid w:val="00F451A3"/>
    <w:rsid w:val="00F51810"/>
    <w:rsid w:val="00F52DD1"/>
    <w:rsid w:val="00F5300F"/>
    <w:rsid w:val="00F56229"/>
    <w:rsid w:val="00F56662"/>
    <w:rsid w:val="00F5688D"/>
    <w:rsid w:val="00F56D98"/>
    <w:rsid w:val="00F6120F"/>
    <w:rsid w:val="00F636AA"/>
    <w:rsid w:val="00F6486F"/>
    <w:rsid w:val="00F65E66"/>
    <w:rsid w:val="00F70150"/>
    <w:rsid w:val="00F70DF0"/>
    <w:rsid w:val="00F7227A"/>
    <w:rsid w:val="00F73B29"/>
    <w:rsid w:val="00F747B7"/>
    <w:rsid w:val="00F7781D"/>
    <w:rsid w:val="00F84B19"/>
    <w:rsid w:val="00F86A51"/>
    <w:rsid w:val="00F90D57"/>
    <w:rsid w:val="00F94D2D"/>
    <w:rsid w:val="00F965E4"/>
    <w:rsid w:val="00F97609"/>
    <w:rsid w:val="00FA0166"/>
    <w:rsid w:val="00FA21FA"/>
    <w:rsid w:val="00FA63BF"/>
    <w:rsid w:val="00FA6703"/>
    <w:rsid w:val="00FA716C"/>
    <w:rsid w:val="00FA74DC"/>
    <w:rsid w:val="00FB5558"/>
    <w:rsid w:val="00FB7C95"/>
    <w:rsid w:val="00FC0219"/>
    <w:rsid w:val="00FC7542"/>
    <w:rsid w:val="00FD0799"/>
    <w:rsid w:val="00FD0B9B"/>
    <w:rsid w:val="00FD685E"/>
    <w:rsid w:val="00FE1031"/>
    <w:rsid w:val="00FE2627"/>
    <w:rsid w:val="00FE385B"/>
    <w:rsid w:val="00FE40D5"/>
    <w:rsid w:val="00FE54F0"/>
    <w:rsid w:val="00FE657A"/>
    <w:rsid w:val="00FE6D49"/>
    <w:rsid w:val="00FE6DCE"/>
    <w:rsid w:val="00FF0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DDCB7"/>
  <w15:chartTrackingRefBased/>
  <w15:docId w15:val="{98D412EF-95E9-F743-A46E-3F3EF966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057B23"/>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029A6"/>
    <w:pPr>
      <w:widowControl w:val="0"/>
      <w:ind w:leftChars="400" w:left="840"/>
      <w:jc w:val="both"/>
    </w:pPr>
    <w:rPr>
      <w:rFonts w:ascii="Times New Roman" w:eastAsiaTheme="minorEastAsia" w:hAnsi="Times New Roman" w:cs="Times New Roman (本文のフォント - コンプレ"/>
      <w:sz w:val="21"/>
      <w:szCs w:val="22"/>
    </w:rPr>
  </w:style>
  <w:style w:type="character" w:customStyle="1" w:styleId="a4">
    <w:name w:val="リスト段落 (文字)"/>
    <w:basedOn w:val="a0"/>
    <w:link w:val="a3"/>
    <w:uiPriority w:val="34"/>
    <w:rsid w:val="004029A6"/>
    <w:rPr>
      <w:rFonts w:ascii="Times New Roman" w:hAnsi="Times New Roman" w:cs="Times New Roman (本文のフォント - コンプレ"/>
      <w:kern w:val="0"/>
      <w:szCs w:val="22"/>
    </w:rPr>
  </w:style>
  <w:style w:type="paragraph" w:styleId="Web">
    <w:name w:val="Normal (Web)"/>
    <w:basedOn w:val="a"/>
    <w:uiPriority w:val="99"/>
    <w:unhideWhenUsed/>
    <w:rsid w:val="00D82A7B"/>
    <w:pPr>
      <w:spacing w:before="100" w:beforeAutospacing="1" w:after="100" w:afterAutospacing="1"/>
    </w:pPr>
    <w:rPr>
      <w:rFonts w:ascii="Arial Unicode MS" w:eastAsia="Arial Unicode MS"/>
    </w:rPr>
  </w:style>
  <w:style w:type="character" w:customStyle="1" w:styleId="apple-tab-span">
    <w:name w:val="apple-tab-span"/>
    <w:basedOn w:val="a0"/>
    <w:rsid w:val="00D82A7B"/>
  </w:style>
  <w:style w:type="character" w:styleId="a5">
    <w:name w:val="Hyperlink"/>
    <w:basedOn w:val="a0"/>
    <w:uiPriority w:val="99"/>
    <w:unhideWhenUsed/>
    <w:rsid w:val="00D82A7B"/>
    <w:rPr>
      <w:color w:val="0000FF"/>
      <w:u w:val="single"/>
    </w:rPr>
  </w:style>
  <w:style w:type="character" w:styleId="a6">
    <w:name w:val="Strong"/>
    <w:basedOn w:val="a0"/>
    <w:uiPriority w:val="22"/>
    <w:qFormat/>
    <w:rsid w:val="00D82A7B"/>
    <w:rPr>
      <w:b/>
      <w:bCs/>
    </w:rPr>
  </w:style>
  <w:style w:type="paragraph" w:customStyle="1" w:styleId="1">
    <w:name w:val="文献目録1"/>
    <w:basedOn w:val="a"/>
    <w:link w:val="Bibliography"/>
    <w:rsid w:val="006B4237"/>
    <w:pPr>
      <w:widowControl w:val="0"/>
      <w:tabs>
        <w:tab w:val="left" w:pos="260"/>
      </w:tabs>
      <w:spacing w:after="240"/>
      <w:ind w:left="264" w:hanging="264"/>
    </w:pPr>
    <w:rPr>
      <w:rFonts w:ascii="Times New Roman" w:eastAsiaTheme="minorEastAsia" w:hAnsi="Times New Roman" w:cs="Times New Roman"/>
      <w:kern w:val="2"/>
    </w:rPr>
  </w:style>
  <w:style w:type="character" w:customStyle="1" w:styleId="Bibliography">
    <w:name w:val="Bibliography (文字)"/>
    <w:basedOn w:val="a0"/>
    <w:link w:val="1"/>
    <w:rsid w:val="006B4237"/>
    <w:rPr>
      <w:rFonts w:ascii="Times New Roman" w:hAnsi="Times New Roman" w:cs="Times New Roman"/>
      <w:sz w:val="24"/>
    </w:rPr>
  </w:style>
  <w:style w:type="character" w:styleId="a7">
    <w:name w:val="annotation reference"/>
    <w:basedOn w:val="a0"/>
    <w:uiPriority w:val="99"/>
    <w:semiHidden/>
    <w:unhideWhenUsed/>
    <w:rsid w:val="00A77C25"/>
    <w:rPr>
      <w:sz w:val="18"/>
      <w:szCs w:val="18"/>
    </w:rPr>
  </w:style>
  <w:style w:type="paragraph" w:styleId="a8">
    <w:name w:val="annotation text"/>
    <w:basedOn w:val="a"/>
    <w:link w:val="a9"/>
    <w:uiPriority w:val="99"/>
    <w:semiHidden/>
    <w:unhideWhenUsed/>
    <w:rsid w:val="00A77C25"/>
    <w:rPr>
      <w:rFonts w:ascii="Arial Unicode MS" w:eastAsia="Arial Unicode MS"/>
    </w:rPr>
  </w:style>
  <w:style w:type="character" w:customStyle="1" w:styleId="a9">
    <w:name w:val="コメント文字列 (文字)"/>
    <w:basedOn w:val="a0"/>
    <w:link w:val="a8"/>
    <w:uiPriority w:val="99"/>
    <w:semiHidden/>
    <w:rsid w:val="00A77C25"/>
    <w:rPr>
      <w:rFonts w:ascii="ＭＳ Ｐゴシック" w:eastAsia="ＭＳ Ｐゴシック" w:hAnsi="ＭＳ Ｐゴシック" w:cs="ＭＳ Ｐゴシック"/>
      <w:kern w:val="0"/>
      <w:sz w:val="24"/>
    </w:rPr>
  </w:style>
  <w:style w:type="paragraph" w:styleId="aa">
    <w:name w:val="annotation subject"/>
    <w:basedOn w:val="a8"/>
    <w:next w:val="a8"/>
    <w:link w:val="ab"/>
    <w:uiPriority w:val="99"/>
    <w:semiHidden/>
    <w:unhideWhenUsed/>
    <w:rsid w:val="00A77C25"/>
    <w:rPr>
      <w:b/>
      <w:bCs/>
    </w:rPr>
  </w:style>
  <w:style w:type="character" w:customStyle="1" w:styleId="ab">
    <w:name w:val="コメント内容 (文字)"/>
    <w:basedOn w:val="a9"/>
    <w:link w:val="aa"/>
    <w:uiPriority w:val="99"/>
    <w:semiHidden/>
    <w:rsid w:val="00A77C25"/>
    <w:rPr>
      <w:rFonts w:ascii="ＭＳ Ｐゴシック" w:eastAsia="ＭＳ Ｐゴシック" w:hAnsi="ＭＳ Ｐゴシック" w:cs="ＭＳ Ｐゴシック"/>
      <w:b/>
      <w:bCs/>
      <w:kern w:val="0"/>
      <w:sz w:val="24"/>
    </w:rPr>
  </w:style>
  <w:style w:type="paragraph" w:styleId="ac">
    <w:name w:val="Revision"/>
    <w:hidden/>
    <w:uiPriority w:val="99"/>
    <w:semiHidden/>
    <w:rsid w:val="002C3AA6"/>
    <w:rPr>
      <w:rFonts w:ascii="ＭＳ Ｐゴシック" w:eastAsia="ＭＳ Ｐゴシック" w:hAnsi="ＭＳ Ｐゴシック" w:cs="ＭＳ Ｐゴシック"/>
      <w:kern w:val="0"/>
      <w:sz w:val="24"/>
    </w:rPr>
  </w:style>
  <w:style w:type="paragraph" w:customStyle="1" w:styleId="2">
    <w:name w:val="文献目録2"/>
    <w:basedOn w:val="a"/>
    <w:link w:val="Bibliography1"/>
    <w:rsid w:val="00CA08F8"/>
    <w:pPr>
      <w:tabs>
        <w:tab w:val="left" w:pos="380"/>
      </w:tabs>
      <w:spacing w:after="240"/>
      <w:ind w:left="384" w:hanging="384"/>
    </w:pPr>
    <w:rPr>
      <w:rFonts w:ascii="Times New Roman" w:eastAsia="Arial Unicode MS" w:hAnsi="Times New Roman" w:cs="Times New Roman"/>
      <w:color w:val="0D0D0D"/>
      <w:shd w:val="clear" w:color="auto" w:fill="FFFFFF"/>
    </w:rPr>
  </w:style>
  <w:style w:type="character" w:customStyle="1" w:styleId="Bibliography1">
    <w:name w:val="Bibliography (文字)1"/>
    <w:basedOn w:val="a0"/>
    <w:link w:val="2"/>
    <w:rsid w:val="00CA08F8"/>
    <w:rPr>
      <w:rFonts w:ascii="Times New Roman" w:eastAsia="ＭＳ Ｐゴシック" w:hAnsi="Times New Roman" w:cs="Times New Roman"/>
      <w:color w:val="0D0D0D"/>
      <w:kern w:val="0"/>
      <w:sz w:val="24"/>
    </w:rPr>
  </w:style>
  <w:style w:type="paragraph" w:customStyle="1" w:styleId="3">
    <w:name w:val="文献目録3"/>
    <w:basedOn w:val="a"/>
    <w:link w:val="Bibliography2"/>
    <w:rsid w:val="00D77A1E"/>
    <w:pPr>
      <w:tabs>
        <w:tab w:val="left" w:pos="380"/>
      </w:tabs>
      <w:autoSpaceDE w:val="0"/>
      <w:autoSpaceDN w:val="0"/>
      <w:adjustRightInd w:val="0"/>
      <w:spacing w:after="240"/>
      <w:ind w:left="384" w:hanging="384"/>
    </w:pPr>
    <w:rPr>
      <w:rFonts w:ascii="Times New Roman" w:eastAsia="Arial Unicode MS" w:hAnsi="Times New Roman" w:cs="Times New Roman"/>
    </w:rPr>
  </w:style>
  <w:style w:type="character" w:customStyle="1" w:styleId="Bibliography2">
    <w:name w:val="Bibliography (文字)2"/>
    <w:basedOn w:val="a0"/>
    <w:link w:val="3"/>
    <w:rsid w:val="00D77A1E"/>
    <w:rPr>
      <w:rFonts w:ascii="Times New Roman" w:eastAsia="ＭＳ Ｐゴシック" w:hAnsi="Times New Roman" w:cs="Times New Roman"/>
      <w:kern w:val="0"/>
      <w:sz w:val="24"/>
      <w:lang w:val="en-GB"/>
    </w:rPr>
  </w:style>
  <w:style w:type="paragraph" w:styleId="ad">
    <w:name w:val="footer"/>
    <w:basedOn w:val="a"/>
    <w:link w:val="ae"/>
    <w:uiPriority w:val="99"/>
    <w:unhideWhenUsed/>
    <w:rsid w:val="00217BF6"/>
    <w:pPr>
      <w:tabs>
        <w:tab w:val="center" w:pos="4252"/>
        <w:tab w:val="right" w:pos="8504"/>
      </w:tabs>
      <w:snapToGrid w:val="0"/>
    </w:pPr>
    <w:rPr>
      <w:rFonts w:ascii="Arial Unicode MS" w:eastAsia="Arial Unicode MS"/>
    </w:rPr>
  </w:style>
  <w:style w:type="character" w:customStyle="1" w:styleId="ae">
    <w:name w:val="フッター (文字)"/>
    <w:basedOn w:val="a0"/>
    <w:link w:val="ad"/>
    <w:uiPriority w:val="99"/>
    <w:rsid w:val="00217BF6"/>
    <w:rPr>
      <w:rFonts w:ascii="ＭＳ Ｐゴシック" w:eastAsia="ＭＳ Ｐゴシック" w:hAnsi="ＭＳ Ｐゴシック" w:cs="ＭＳ Ｐゴシック"/>
      <w:kern w:val="0"/>
      <w:sz w:val="24"/>
      <w:lang w:val="en-GB"/>
    </w:rPr>
  </w:style>
  <w:style w:type="character" w:styleId="af">
    <w:name w:val="page number"/>
    <w:basedOn w:val="a0"/>
    <w:uiPriority w:val="99"/>
    <w:semiHidden/>
    <w:unhideWhenUsed/>
    <w:rsid w:val="00217BF6"/>
  </w:style>
  <w:style w:type="paragraph" w:customStyle="1" w:styleId="4">
    <w:name w:val="文献目録4"/>
    <w:basedOn w:val="a"/>
    <w:link w:val="Bibliography3"/>
    <w:rsid w:val="00045F91"/>
    <w:pPr>
      <w:tabs>
        <w:tab w:val="left" w:pos="380"/>
      </w:tabs>
      <w:snapToGrid w:val="0"/>
      <w:spacing w:after="240"/>
      <w:ind w:left="384" w:hanging="384"/>
    </w:pPr>
    <w:rPr>
      <w:rFonts w:ascii="Times New Roman" w:eastAsia="Arial Unicode MS" w:hAnsi="Times New Roman" w:cs="Times New Roman"/>
      <w:color w:val="000000" w:themeColor="text1"/>
    </w:rPr>
  </w:style>
  <w:style w:type="character" w:customStyle="1" w:styleId="Bibliography3">
    <w:name w:val="Bibliography (文字)3"/>
    <w:basedOn w:val="a0"/>
    <w:link w:val="4"/>
    <w:rsid w:val="00045F91"/>
    <w:rPr>
      <w:rFonts w:ascii="Times New Roman" w:eastAsia="ＭＳ Ｐゴシック" w:hAnsi="Times New Roman" w:cs="Times New Roman"/>
      <w:color w:val="000000" w:themeColor="text1"/>
      <w:kern w:val="0"/>
      <w:sz w:val="24"/>
    </w:rPr>
  </w:style>
  <w:style w:type="character" w:styleId="af0">
    <w:name w:val="line number"/>
    <w:basedOn w:val="a0"/>
    <w:uiPriority w:val="99"/>
    <w:semiHidden/>
    <w:unhideWhenUsed/>
    <w:rsid w:val="00816BDA"/>
  </w:style>
  <w:style w:type="paragraph" w:customStyle="1" w:styleId="5">
    <w:name w:val="文献目録5"/>
    <w:basedOn w:val="a"/>
    <w:link w:val="Bibliography4"/>
    <w:rsid w:val="00E209B1"/>
    <w:pPr>
      <w:spacing w:after="240"/>
      <w:contextualSpacing/>
    </w:pPr>
    <w:rPr>
      <w:rFonts w:ascii="Times New Roman" w:eastAsia="Arial Unicode MS" w:hAnsi="Times New Roman" w:cs="Times New Roman"/>
      <w:b/>
      <w:color w:val="000000" w:themeColor="text1"/>
    </w:rPr>
  </w:style>
  <w:style w:type="character" w:customStyle="1" w:styleId="Bibliography4">
    <w:name w:val="Bibliography (文字)4"/>
    <w:basedOn w:val="a0"/>
    <w:link w:val="5"/>
    <w:rsid w:val="00E209B1"/>
    <w:rPr>
      <w:rFonts w:ascii="Times New Roman" w:eastAsia="ＭＳ Ｐゴシック" w:hAnsi="Times New Roman" w:cs="Times New Roman"/>
      <w:b/>
      <w:color w:val="000000" w:themeColor="text1"/>
      <w:kern w:val="0"/>
      <w:sz w:val="24"/>
    </w:rPr>
  </w:style>
  <w:style w:type="character" w:customStyle="1" w:styleId="notion-enable-hover">
    <w:name w:val="notion-enable-hover"/>
    <w:basedOn w:val="a0"/>
    <w:rsid w:val="00CB4CA0"/>
  </w:style>
  <w:style w:type="paragraph" w:styleId="af1">
    <w:name w:val="Bibliography"/>
    <w:basedOn w:val="a"/>
    <w:next w:val="a"/>
    <w:uiPriority w:val="37"/>
    <w:unhideWhenUsed/>
    <w:rsid w:val="005A777F"/>
    <w:pPr>
      <w:tabs>
        <w:tab w:val="left" w:pos="380"/>
      </w:tabs>
      <w:spacing w:after="240"/>
      <w:ind w:left="384" w:hanging="384"/>
    </w:pPr>
    <w:rPr>
      <w:rFonts w:ascii="Arial Unicode MS" w:eastAsia="Arial Unicode MS"/>
    </w:rPr>
  </w:style>
  <w:style w:type="paragraph" w:styleId="af2">
    <w:name w:val="header"/>
    <w:basedOn w:val="a"/>
    <w:link w:val="af3"/>
    <w:uiPriority w:val="99"/>
    <w:unhideWhenUsed/>
    <w:rsid w:val="00B84F6C"/>
    <w:pPr>
      <w:tabs>
        <w:tab w:val="center" w:pos="4252"/>
        <w:tab w:val="right" w:pos="8504"/>
      </w:tabs>
      <w:snapToGrid w:val="0"/>
    </w:pPr>
    <w:rPr>
      <w:rFonts w:ascii="Arial Unicode MS" w:eastAsia="Arial Unicode MS"/>
    </w:rPr>
  </w:style>
  <w:style w:type="character" w:customStyle="1" w:styleId="af3">
    <w:name w:val="ヘッダー (文字)"/>
    <w:basedOn w:val="a0"/>
    <w:link w:val="af2"/>
    <w:uiPriority w:val="99"/>
    <w:rsid w:val="00B84F6C"/>
    <w:rPr>
      <w:rFonts w:ascii="ＭＳ Ｐゴシック" w:eastAsia="ＭＳ Ｐゴシック" w:hAnsi="ＭＳ Ｐゴシック" w:cs="ＭＳ Ｐゴシック"/>
      <w:kern w:val="0"/>
      <w:sz w:val="24"/>
    </w:rPr>
  </w:style>
  <w:style w:type="character" w:styleId="af4">
    <w:name w:val="Placeholder Text"/>
    <w:basedOn w:val="a0"/>
    <w:uiPriority w:val="99"/>
    <w:semiHidden/>
    <w:rsid w:val="005B31AA"/>
    <w:rPr>
      <w:color w:val="666666"/>
    </w:rPr>
  </w:style>
  <w:style w:type="character" w:styleId="af5">
    <w:name w:val="Unresolved Mention"/>
    <w:basedOn w:val="a0"/>
    <w:uiPriority w:val="99"/>
    <w:rsid w:val="008174D6"/>
    <w:rPr>
      <w:color w:val="605E5C"/>
      <w:shd w:val="clear" w:color="auto" w:fill="E1DFDD"/>
    </w:rPr>
  </w:style>
  <w:style w:type="character" w:styleId="af6">
    <w:name w:val="FollowedHyperlink"/>
    <w:basedOn w:val="a0"/>
    <w:uiPriority w:val="99"/>
    <w:semiHidden/>
    <w:unhideWhenUsed/>
    <w:rsid w:val="00A152AB"/>
    <w:rPr>
      <w:color w:val="954F72" w:themeColor="followedHyperlink"/>
      <w:u w:val="single"/>
    </w:rPr>
  </w:style>
  <w:style w:type="character" w:customStyle="1" w:styleId="s1">
    <w:name w:val="s1"/>
    <w:basedOn w:val="a0"/>
    <w:rsid w:val="00C56F38"/>
  </w:style>
  <w:style w:type="paragraph" w:customStyle="1" w:styleId="p1">
    <w:name w:val="p1"/>
    <w:basedOn w:val="a"/>
    <w:rsid w:val="00C56F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9771">
      <w:bodyDiv w:val="1"/>
      <w:marLeft w:val="0"/>
      <w:marRight w:val="0"/>
      <w:marTop w:val="0"/>
      <w:marBottom w:val="0"/>
      <w:divBdr>
        <w:top w:val="none" w:sz="0" w:space="0" w:color="auto"/>
        <w:left w:val="none" w:sz="0" w:space="0" w:color="auto"/>
        <w:bottom w:val="none" w:sz="0" w:space="0" w:color="auto"/>
        <w:right w:val="none" w:sz="0" w:space="0" w:color="auto"/>
      </w:divBdr>
    </w:div>
    <w:div w:id="141429628">
      <w:bodyDiv w:val="1"/>
      <w:marLeft w:val="0"/>
      <w:marRight w:val="0"/>
      <w:marTop w:val="0"/>
      <w:marBottom w:val="0"/>
      <w:divBdr>
        <w:top w:val="none" w:sz="0" w:space="0" w:color="auto"/>
        <w:left w:val="none" w:sz="0" w:space="0" w:color="auto"/>
        <w:bottom w:val="none" w:sz="0" w:space="0" w:color="auto"/>
        <w:right w:val="none" w:sz="0" w:space="0" w:color="auto"/>
      </w:divBdr>
    </w:div>
    <w:div w:id="191192144">
      <w:bodyDiv w:val="1"/>
      <w:marLeft w:val="0"/>
      <w:marRight w:val="0"/>
      <w:marTop w:val="0"/>
      <w:marBottom w:val="0"/>
      <w:divBdr>
        <w:top w:val="none" w:sz="0" w:space="0" w:color="auto"/>
        <w:left w:val="none" w:sz="0" w:space="0" w:color="auto"/>
        <w:bottom w:val="none" w:sz="0" w:space="0" w:color="auto"/>
        <w:right w:val="none" w:sz="0" w:space="0" w:color="auto"/>
      </w:divBdr>
      <w:divsChild>
        <w:div w:id="138471500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2011952">
      <w:bodyDiv w:val="1"/>
      <w:marLeft w:val="0"/>
      <w:marRight w:val="0"/>
      <w:marTop w:val="0"/>
      <w:marBottom w:val="0"/>
      <w:divBdr>
        <w:top w:val="none" w:sz="0" w:space="0" w:color="auto"/>
        <w:left w:val="none" w:sz="0" w:space="0" w:color="auto"/>
        <w:bottom w:val="none" w:sz="0" w:space="0" w:color="auto"/>
        <w:right w:val="none" w:sz="0" w:space="0" w:color="auto"/>
      </w:divBdr>
    </w:div>
    <w:div w:id="657882502">
      <w:bodyDiv w:val="1"/>
      <w:marLeft w:val="0"/>
      <w:marRight w:val="0"/>
      <w:marTop w:val="0"/>
      <w:marBottom w:val="0"/>
      <w:divBdr>
        <w:top w:val="none" w:sz="0" w:space="0" w:color="auto"/>
        <w:left w:val="none" w:sz="0" w:space="0" w:color="auto"/>
        <w:bottom w:val="none" w:sz="0" w:space="0" w:color="auto"/>
        <w:right w:val="none" w:sz="0" w:space="0" w:color="auto"/>
      </w:divBdr>
    </w:div>
    <w:div w:id="906764186">
      <w:bodyDiv w:val="1"/>
      <w:marLeft w:val="0"/>
      <w:marRight w:val="0"/>
      <w:marTop w:val="0"/>
      <w:marBottom w:val="0"/>
      <w:divBdr>
        <w:top w:val="none" w:sz="0" w:space="0" w:color="auto"/>
        <w:left w:val="none" w:sz="0" w:space="0" w:color="auto"/>
        <w:bottom w:val="none" w:sz="0" w:space="0" w:color="auto"/>
        <w:right w:val="none" w:sz="0" w:space="0" w:color="auto"/>
      </w:divBdr>
      <w:divsChild>
        <w:div w:id="5066017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066121">
      <w:bodyDiv w:val="1"/>
      <w:marLeft w:val="0"/>
      <w:marRight w:val="0"/>
      <w:marTop w:val="0"/>
      <w:marBottom w:val="0"/>
      <w:divBdr>
        <w:top w:val="none" w:sz="0" w:space="0" w:color="auto"/>
        <w:left w:val="none" w:sz="0" w:space="0" w:color="auto"/>
        <w:bottom w:val="none" w:sz="0" w:space="0" w:color="auto"/>
        <w:right w:val="none" w:sz="0" w:space="0" w:color="auto"/>
      </w:divBdr>
      <w:divsChild>
        <w:div w:id="8009271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1125673">
      <w:bodyDiv w:val="1"/>
      <w:marLeft w:val="0"/>
      <w:marRight w:val="0"/>
      <w:marTop w:val="0"/>
      <w:marBottom w:val="0"/>
      <w:divBdr>
        <w:top w:val="none" w:sz="0" w:space="0" w:color="auto"/>
        <w:left w:val="none" w:sz="0" w:space="0" w:color="auto"/>
        <w:bottom w:val="none" w:sz="0" w:space="0" w:color="auto"/>
        <w:right w:val="none" w:sz="0" w:space="0" w:color="auto"/>
      </w:divBdr>
    </w:div>
    <w:div w:id="1209729604">
      <w:bodyDiv w:val="1"/>
      <w:marLeft w:val="0"/>
      <w:marRight w:val="0"/>
      <w:marTop w:val="0"/>
      <w:marBottom w:val="0"/>
      <w:divBdr>
        <w:top w:val="none" w:sz="0" w:space="0" w:color="auto"/>
        <w:left w:val="none" w:sz="0" w:space="0" w:color="auto"/>
        <w:bottom w:val="none" w:sz="0" w:space="0" w:color="auto"/>
        <w:right w:val="none" w:sz="0" w:space="0" w:color="auto"/>
      </w:divBdr>
    </w:div>
    <w:div w:id="1272741270">
      <w:bodyDiv w:val="1"/>
      <w:marLeft w:val="0"/>
      <w:marRight w:val="0"/>
      <w:marTop w:val="0"/>
      <w:marBottom w:val="0"/>
      <w:divBdr>
        <w:top w:val="none" w:sz="0" w:space="0" w:color="auto"/>
        <w:left w:val="none" w:sz="0" w:space="0" w:color="auto"/>
        <w:bottom w:val="none" w:sz="0" w:space="0" w:color="auto"/>
        <w:right w:val="none" w:sz="0" w:space="0" w:color="auto"/>
      </w:divBdr>
    </w:div>
    <w:div w:id="1348020242">
      <w:bodyDiv w:val="1"/>
      <w:marLeft w:val="0"/>
      <w:marRight w:val="0"/>
      <w:marTop w:val="0"/>
      <w:marBottom w:val="0"/>
      <w:divBdr>
        <w:top w:val="none" w:sz="0" w:space="0" w:color="auto"/>
        <w:left w:val="none" w:sz="0" w:space="0" w:color="auto"/>
        <w:bottom w:val="none" w:sz="0" w:space="0" w:color="auto"/>
        <w:right w:val="none" w:sz="0" w:space="0" w:color="auto"/>
      </w:divBdr>
    </w:div>
    <w:div w:id="1451513167">
      <w:bodyDiv w:val="1"/>
      <w:marLeft w:val="0"/>
      <w:marRight w:val="0"/>
      <w:marTop w:val="0"/>
      <w:marBottom w:val="0"/>
      <w:divBdr>
        <w:top w:val="none" w:sz="0" w:space="0" w:color="auto"/>
        <w:left w:val="none" w:sz="0" w:space="0" w:color="auto"/>
        <w:bottom w:val="none" w:sz="0" w:space="0" w:color="auto"/>
        <w:right w:val="none" w:sz="0" w:space="0" w:color="auto"/>
      </w:divBdr>
    </w:div>
    <w:div w:id="1639722431">
      <w:bodyDiv w:val="1"/>
      <w:marLeft w:val="0"/>
      <w:marRight w:val="0"/>
      <w:marTop w:val="0"/>
      <w:marBottom w:val="0"/>
      <w:divBdr>
        <w:top w:val="none" w:sz="0" w:space="0" w:color="auto"/>
        <w:left w:val="none" w:sz="0" w:space="0" w:color="auto"/>
        <w:bottom w:val="none" w:sz="0" w:space="0" w:color="auto"/>
        <w:right w:val="none" w:sz="0" w:space="0" w:color="auto"/>
      </w:divBdr>
    </w:div>
    <w:div w:id="1653022155">
      <w:bodyDiv w:val="1"/>
      <w:marLeft w:val="0"/>
      <w:marRight w:val="0"/>
      <w:marTop w:val="0"/>
      <w:marBottom w:val="0"/>
      <w:divBdr>
        <w:top w:val="none" w:sz="0" w:space="0" w:color="auto"/>
        <w:left w:val="none" w:sz="0" w:space="0" w:color="auto"/>
        <w:bottom w:val="none" w:sz="0" w:space="0" w:color="auto"/>
        <w:right w:val="none" w:sz="0" w:space="0" w:color="auto"/>
      </w:divBdr>
    </w:div>
    <w:div w:id="1776055627">
      <w:bodyDiv w:val="1"/>
      <w:marLeft w:val="0"/>
      <w:marRight w:val="0"/>
      <w:marTop w:val="0"/>
      <w:marBottom w:val="0"/>
      <w:divBdr>
        <w:top w:val="none" w:sz="0" w:space="0" w:color="auto"/>
        <w:left w:val="none" w:sz="0" w:space="0" w:color="auto"/>
        <w:bottom w:val="none" w:sz="0" w:space="0" w:color="auto"/>
        <w:right w:val="none" w:sz="0" w:space="0" w:color="auto"/>
      </w:divBdr>
    </w:div>
    <w:div w:id="1881362698">
      <w:bodyDiv w:val="1"/>
      <w:marLeft w:val="0"/>
      <w:marRight w:val="0"/>
      <w:marTop w:val="0"/>
      <w:marBottom w:val="0"/>
      <w:divBdr>
        <w:top w:val="none" w:sz="0" w:space="0" w:color="auto"/>
        <w:left w:val="none" w:sz="0" w:space="0" w:color="auto"/>
        <w:bottom w:val="none" w:sz="0" w:space="0" w:color="auto"/>
        <w:right w:val="none" w:sz="0" w:space="0" w:color="auto"/>
      </w:divBdr>
      <w:divsChild>
        <w:div w:id="17716548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3C2C7-D442-C543-A56C-8BB23C18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3159</Words>
  <Characters>18011</Characters>
  <Application>Microsoft Office Word</Application>
  <DocSecurity>0</DocSecurity>
  <Lines>150</Lines>
  <Paragraphs>42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Funada Satoshi</dc:creator>
  <cp:keywords/>
  <dc:description/>
  <cp:lastModifiedBy>sfunada@keio.jp</cp:lastModifiedBy>
  <cp:revision>7</cp:revision>
  <dcterms:created xsi:type="dcterms:W3CDTF">2026-03-25T15:18:00Z</dcterms:created>
  <dcterms:modified xsi:type="dcterms:W3CDTF">2026-04-27T08:43:00Z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2024-04-17T10:00:00Z</vt:filetime>
  </property>
  <property fmtid="{D5CDD505-2E9C-101B-9397-08002B2CF9AE}" pid="3" name="ZOTERO_PREF_1">
    <vt:lpwstr>&lt;data data-version="3" zotero-version="7.0.32"&gt;&lt;session id="xe3kM2pr"/&gt;&lt;style id="http://www.zotero.org/styles/jama" hasBibliography="1" bibliographyStyleHasBeenSet="1"/&gt;&lt;prefs&gt;&lt;pref name="fieldType" value="Field"/&gt;&lt;pref name="automaticJournalAbbreviation</vt:lpwstr>
  </property>
  <property fmtid="{D5CDD505-2E9C-101B-9397-08002B2CF9AE}" pid="4" name="ZOTERO_PREF_2">
    <vt:lpwstr>s" value="true"/&gt;&lt;/prefs&gt;&lt;/data&gt;</vt:lpwstr>
  </property>
</Properties>
</file>