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D629" w14:textId="77777777" w:rsidR="0005271F" w:rsidRPr="002C6374" w:rsidRDefault="0005271F" w:rsidP="0005271F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bookmarkStart w:id="0" w:name="AppA"/>
      <w:r w:rsidRPr="002C6374">
        <w:rPr>
          <w:rFonts w:eastAsia="Times New Roman" w:cstheme="minorHAnsi"/>
          <w:b/>
          <w:bCs/>
          <w:lang w:eastAsia="cs-CZ"/>
        </w:rPr>
        <w:t>Appendix A</w:t>
      </w:r>
    </w:p>
    <w:bookmarkEnd w:id="0"/>
    <w:p w14:paraId="77D5DE9A" w14:textId="77777777" w:rsidR="0005271F" w:rsidRPr="002C6374" w:rsidRDefault="0005271F" w:rsidP="0005271F">
      <w:pPr>
        <w:spacing w:after="0" w:line="240" w:lineRule="auto"/>
        <w:rPr>
          <w:rFonts w:eastAsiaTheme="minorEastAsia" w:cstheme="minorHAnsi"/>
          <w:b/>
          <w:bCs/>
          <w:color w:val="000000"/>
        </w:rPr>
      </w:pPr>
      <w:r w:rsidRPr="002C6374">
        <w:rPr>
          <w:rFonts w:eastAsiaTheme="minorEastAsia" w:cstheme="minorHAnsi"/>
          <w:b/>
          <w:bCs/>
          <w:color w:val="000000"/>
        </w:rPr>
        <w:t>List of determinants of health</w:t>
      </w:r>
    </w:p>
    <w:tbl>
      <w:tblPr>
        <w:tblStyle w:val="TableGrid"/>
        <w:tblW w:w="9781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5244"/>
        <w:gridCol w:w="709"/>
        <w:gridCol w:w="992"/>
      </w:tblGrid>
      <w:tr w:rsidR="0005271F" w:rsidRPr="002C6374" w14:paraId="109D9012" w14:textId="77777777" w:rsidTr="00297A51">
        <w:trPr>
          <w:trHeight w:val="237"/>
        </w:trPr>
        <w:tc>
          <w:tcPr>
            <w:tcW w:w="1560" w:type="dxa"/>
            <w:noWrap/>
            <w:vAlign w:val="center"/>
            <w:hideMark/>
          </w:tcPr>
          <w:p w14:paraId="62C9A68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Category</w:t>
            </w:r>
          </w:p>
        </w:tc>
        <w:tc>
          <w:tcPr>
            <w:tcW w:w="1276" w:type="dxa"/>
            <w:noWrap/>
            <w:vAlign w:val="center"/>
            <w:hideMark/>
          </w:tcPr>
          <w:p w14:paraId="6D05F76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Theme</w:t>
            </w:r>
          </w:p>
        </w:tc>
        <w:tc>
          <w:tcPr>
            <w:tcW w:w="5244" w:type="dxa"/>
            <w:noWrap/>
            <w:vAlign w:val="center"/>
            <w:hideMark/>
          </w:tcPr>
          <w:p w14:paraId="18F2433B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Description</w:t>
            </w:r>
          </w:p>
        </w:tc>
        <w:tc>
          <w:tcPr>
            <w:tcW w:w="709" w:type="dxa"/>
          </w:tcPr>
          <w:p w14:paraId="2109E31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Year</w:t>
            </w:r>
          </w:p>
        </w:tc>
        <w:tc>
          <w:tcPr>
            <w:tcW w:w="992" w:type="dxa"/>
          </w:tcPr>
          <w:p w14:paraId="135A774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Source</w:t>
            </w:r>
          </w:p>
        </w:tc>
      </w:tr>
      <w:tr w:rsidR="0005271F" w:rsidRPr="002C6374" w14:paraId="72FAFEB4" w14:textId="77777777" w:rsidTr="00297A51">
        <w:trPr>
          <w:trHeight w:val="227"/>
        </w:trPr>
        <w:tc>
          <w:tcPr>
            <w:tcW w:w="1560" w:type="dxa"/>
            <w:vMerge w:val="restart"/>
            <w:vAlign w:val="center"/>
            <w:hideMark/>
          </w:tcPr>
          <w:p w14:paraId="07ACB06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A.1 </w:t>
            </w:r>
            <w:r w:rsidRPr="002C6374">
              <w:rPr>
                <w:rFonts w:eastAsia="Times New Roman" w:cstheme="minorHAnsi"/>
                <w:b/>
                <w:bCs/>
              </w:rPr>
              <w:br/>
              <w:t>Economic conditions and social protection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6F7F2D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Employment rate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14:paraId="712B6436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Unemployed persons (total): </w:t>
            </w:r>
            <w:r w:rsidRPr="002C6374">
              <w:rPr>
                <w:rFonts w:eastAsia="Times New Roman" w:cstheme="minorHAnsi"/>
              </w:rPr>
              <w:t>number of available jobseekers aged 15-64 compared to persons of the same age; %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8B06A7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12F16B5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52B0AC9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EDA2CF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proofErr w:type="spellStart"/>
            <w:r w:rsidRPr="002C6374">
              <w:rPr>
                <w:rFonts w:eastAsia="Times New Roman" w:cstheme="minorHAnsi"/>
              </w:rPr>
              <w:t>MoLSA</w:t>
            </w:r>
            <w:proofErr w:type="spellEnd"/>
          </w:p>
        </w:tc>
      </w:tr>
      <w:tr w:rsidR="0005271F" w:rsidRPr="002C6374" w14:paraId="0EDE81F2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220A217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9B2EFF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0AC4B0A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Unemployed persons (men): </w:t>
            </w:r>
            <w:r w:rsidRPr="002C6374">
              <w:rPr>
                <w:rFonts w:eastAsia="Times New Roman" w:cstheme="minorHAnsi"/>
              </w:rPr>
              <w:t>number of available jobseekers / men aged 15-64 compared to persons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CC7B1F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24027FA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0EE83BB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4742E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proofErr w:type="spellStart"/>
            <w:r w:rsidRPr="002C6374">
              <w:rPr>
                <w:rFonts w:eastAsia="Times New Roman" w:cstheme="minorHAnsi"/>
              </w:rPr>
              <w:lastRenderedPageBreak/>
              <w:t>MoLSA</w:t>
            </w:r>
            <w:proofErr w:type="spellEnd"/>
          </w:p>
        </w:tc>
      </w:tr>
      <w:tr w:rsidR="0005271F" w:rsidRPr="002C6374" w14:paraId="65BCB842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092BD54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1A2507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7AF51A13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Unemployed persons (women):</w:t>
            </w:r>
            <w:r w:rsidRPr="002C6374">
              <w:rPr>
                <w:rFonts w:eastAsia="Times New Roman" w:cstheme="minorHAnsi"/>
              </w:rPr>
              <w:t xml:space="preserve"> number of available jobseekers / women aged 15-64 compared to persons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F6441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2D9DE8B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1DF5723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2BC1F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proofErr w:type="spellStart"/>
            <w:r w:rsidRPr="002C6374">
              <w:rPr>
                <w:rFonts w:eastAsia="Times New Roman" w:cstheme="minorHAnsi"/>
              </w:rPr>
              <w:t>MoLSA</w:t>
            </w:r>
            <w:proofErr w:type="spellEnd"/>
          </w:p>
        </w:tc>
      </w:tr>
      <w:tr w:rsidR="0005271F" w:rsidRPr="002C6374" w14:paraId="051038C2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13F5975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FBAC20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4AB1C0C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Jobseekers aged 50-64: </w:t>
            </w:r>
            <w:r w:rsidRPr="002C6374">
              <w:rPr>
                <w:rFonts w:eastAsia="Times New Roman" w:cstheme="minorHAnsi"/>
              </w:rPr>
              <w:t>number of jobseekers aged 50-64 compared to people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3DB4B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7A4B88B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EC85D9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BC7CE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15CCC5CF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5A5E1C9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77C2DA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21EFC36C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Jobseekers aged 15-24:</w:t>
            </w:r>
            <w:r w:rsidRPr="002C6374">
              <w:rPr>
                <w:rFonts w:eastAsia="Times New Roman" w:cstheme="minorHAnsi"/>
              </w:rPr>
              <w:t xml:space="preserve"> number of jobseekers aged 15-24 compared to people of the same age;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628CDB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6668CA4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2011</w:t>
            </w:r>
          </w:p>
          <w:p w14:paraId="5D242B9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A8B24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</w:t>
            </w:r>
            <w:r w:rsidRPr="002C6374">
              <w:rPr>
                <w:rFonts w:eastAsia="Times New Roman" w:cstheme="minorHAnsi"/>
              </w:rPr>
              <w:lastRenderedPageBreak/>
              <w:t>SO</w:t>
            </w:r>
          </w:p>
        </w:tc>
      </w:tr>
      <w:tr w:rsidR="0005271F" w:rsidRPr="002C6374" w14:paraId="303D5086" w14:textId="77777777" w:rsidTr="00297A51">
        <w:trPr>
          <w:trHeight w:val="454"/>
        </w:trPr>
        <w:tc>
          <w:tcPr>
            <w:tcW w:w="1560" w:type="dxa"/>
            <w:vMerge/>
            <w:vAlign w:val="center"/>
            <w:hideMark/>
          </w:tcPr>
          <w:p w14:paraId="6BCD528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EE3744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36EFEDCE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Jobseekers with an unemployment duration of 12 months or more: </w:t>
            </w:r>
            <w:r w:rsidRPr="002C6374">
              <w:rPr>
                <w:rFonts w:eastAsia="Times New Roman" w:cstheme="minorHAnsi"/>
              </w:rPr>
              <w:t>number of jobseekers with an unemployment duration of 12 months or more compared to the total number of jobseekers;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82CBE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0DD5557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4C3D0D2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2D5C5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0D8DC9C5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3B46FE5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D99464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C28C084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Jobseekers with basic education:</w:t>
            </w:r>
            <w:r w:rsidRPr="002C6374">
              <w:rPr>
                <w:rFonts w:eastAsia="Times New Roman" w:cstheme="minorHAnsi"/>
              </w:rPr>
              <w:t xml:space="preserve"> number of jobseekers with basic education compared to the total number of jobseekers; %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6E7BC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138FEDB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139E7C2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0D269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0850CE59" w14:textId="77777777" w:rsidTr="00297A51">
        <w:trPr>
          <w:trHeight w:val="683"/>
        </w:trPr>
        <w:tc>
          <w:tcPr>
            <w:tcW w:w="1560" w:type="dxa"/>
            <w:vMerge/>
            <w:vAlign w:val="center"/>
            <w:hideMark/>
          </w:tcPr>
          <w:p w14:paraId="1382416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71457D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14:paraId="327AFF97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Jobseekers with secondary vocational education without completing a leaving exam (incl. apprentices): </w:t>
            </w:r>
            <w:r w:rsidRPr="002C6374">
              <w:rPr>
                <w:rFonts w:eastAsia="Times New Roman" w:cstheme="minorHAnsi"/>
                <w:bCs/>
              </w:rPr>
              <w:t>n</w:t>
            </w:r>
            <w:r w:rsidRPr="002C6374">
              <w:rPr>
                <w:rFonts w:eastAsia="Times New Roman" w:cstheme="minorHAnsi"/>
              </w:rPr>
              <w:t>umber of jobseekers with secondary vocational education without completing a leaving exam (incl. apprentices) compared to the total number of jobseekers; %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3AC22F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2003 2018</w:t>
            </w:r>
          </w:p>
          <w:p w14:paraId="6DC53E4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2F33BF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535D5971" w14:textId="77777777" w:rsidTr="00297A51">
        <w:trPr>
          <w:trHeight w:val="454"/>
        </w:trPr>
        <w:tc>
          <w:tcPr>
            <w:tcW w:w="1560" w:type="dxa"/>
            <w:vMerge/>
            <w:vAlign w:val="center"/>
            <w:hideMark/>
          </w:tcPr>
          <w:p w14:paraId="1F08EEB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14:paraId="34BAE02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Living conditions and social benefits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14:paraId="003569A6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GDP/capita: </w:t>
            </w:r>
            <w:r w:rsidRPr="002C6374">
              <w:rPr>
                <w:rFonts w:eastAsia="Times New Roman" w:cstheme="minorHAnsi"/>
              </w:rPr>
              <w:t>share of GDP per capita; and 100 thou. CZK; REGIONS (identical value of the region level assigned to the districts of the respective region)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C22AAF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2001 2011</w:t>
            </w:r>
          </w:p>
          <w:p w14:paraId="7906BA1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21F3C6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6EDAF9EB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3F3D20F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726603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06454E6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Housing allowances: </w:t>
            </w:r>
            <w:r w:rsidRPr="002C6374">
              <w:rPr>
                <w:rFonts w:eastAsia="Times New Roman" w:cstheme="minorHAnsi"/>
              </w:rPr>
              <w:t>total amount of housing allowances for persons aged 20 and over; in CZK/person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BDDC95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2003 2011</w:t>
            </w:r>
          </w:p>
          <w:p w14:paraId="7682EFF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3CC84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CZSO</w:t>
            </w:r>
          </w:p>
        </w:tc>
      </w:tr>
      <w:tr w:rsidR="0005271F" w:rsidRPr="002C6374" w14:paraId="607ADB18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61B28ED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A1E289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14:paraId="12071C71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Child allowances:</w:t>
            </w:r>
            <w:r w:rsidRPr="002C6374">
              <w:rPr>
                <w:rFonts w:eastAsia="Times New Roman" w:cstheme="minorHAnsi"/>
              </w:rPr>
              <w:t xml:space="preserve"> total amount of child allowances for persons aged 20-59; in CZK/person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5DAE5C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2003 2011</w:t>
            </w:r>
          </w:p>
          <w:p w14:paraId="29ACFAA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C1799F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46D19410" w14:textId="77777777" w:rsidTr="00297A51">
        <w:trPr>
          <w:trHeight w:val="454"/>
        </w:trPr>
        <w:tc>
          <w:tcPr>
            <w:tcW w:w="1560" w:type="dxa"/>
            <w:vMerge w:val="restart"/>
            <w:noWrap/>
            <w:vAlign w:val="center"/>
            <w:hideMark/>
          </w:tcPr>
          <w:p w14:paraId="6434087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A.2 </w:t>
            </w:r>
            <w:r w:rsidRPr="002C6374">
              <w:rPr>
                <w:rFonts w:eastAsia="Times New Roman" w:cstheme="minorHAnsi"/>
                <w:b/>
                <w:bCs/>
              </w:rPr>
              <w:br/>
              <w:t>Education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B3510B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Educational structure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14:paraId="7DCF6717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Population with basic incl. incomplete education: </w:t>
            </w:r>
            <w:r w:rsidRPr="002C6374">
              <w:rPr>
                <w:rFonts w:eastAsia="Times New Roman" w:cstheme="minorHAnsi"/>
              </w:rPr>
              <w:t>share of persons with basic and incomplete education aged 15 and over in relation to persons of the same age; %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8B2CE0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1E97836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59875C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4EB6D6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49CE3B5C" w14:textId="77777777" w:rsidTr="00297A51">
        <w:trPr>
          <w:trHeight w:val="465"/>
        </w:trPr>
        <w:tc>
          <w:tcPr>
            <w:tcW w:w="1560" w:type="dxa"/>
            <w:vMerge/>
            <w:vAlign w:val="center"/>
            <w:hideMark/>
          </w:tcPr>
          <w:p w14:paraId="7129FCC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D27B3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CEA835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Population with university education: </w:t>
            </w:r>
            <w:r w:rsidRPr="002C6374">
              <w:rPr>
                <w:rFonts w:eastAsia="Times New Roman" w:cstheme="minorHAnsi"/>
              </w:rPr>
              <w:t xml:space="preserve">share of persons with university education aged 15 and over in relation to persons of the same age; %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617B30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563BC8B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2011</w:t>
            </w:r>
          </w:p>
          <w:p w14:paraId="4E90F98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AC1044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CZSO</w:t>
            </w:r>
          </w:p>
        </w:tc>
      </w:tr>
      <w:tr w:rsidR="0005271F" w:rsidRPr="002C6374" w14:paraId="3CAC69C5" w14:textId="77777777" w:rsidTr="00297A51">
        <w:trPr>
          <w:trHeight w:val="454"/>
        </w:trPr>
        <w:tc>
          <w:tcPr>
            <w:tcW w:w="1560" w:type="dxa"/>
            <w:vMerge w:val="restart"/>
            <w:vAlign w:val="center"/>
            <w:hideMark/>
          </w:tcPr>
          <w:p w14:paraId="07C8264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A.3</w:t>
            </w:r>
            <w:r w:rsidRPr="002C6374">
              <w:rPr>
                <w:rFonts w:eastAsia="Times New Roman" w:cstheme="minorHAnsi"/>
                <w:b/>
                <w:bCs/>
              </w:rPr>
              <w:br/>
              <w:t>Demographic situation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70E37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Migration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D3CB4A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Foreigners by most frequent citizenships:</w:t>
            </w:r>
            <w:r w:rsidRPr="002C6374">
              <w:rPr>
                <w:rFonts w:eastAsia="Times New Roman" w:cstheme="minorHAnsi"/>
              </w:rPr>
              <w:t xml:space="preserve"> sum of the number of most frequent citizenships of foreigners in relation to the whole population;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A950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2001 2019</w:t>
            </w:r>
          </w:p>
          <w:p w14:paraId="15A4CBE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FD93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60457E6F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3D62884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13D4B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Aging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D4CCD7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Age index:</w:t>
            </w:r>
            <w:r w:rsidRPr="002C6374">
              <w:rPr>
                <w:rFonts w:eastAsia="Times New Roman" w:cstheme="minorHAnsi"/>
              </w:rPr>
              <w:t xml:space="preserve"> number of persons aged 65 and over compared to the number of persons aged 0-14;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35C2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2001 2011</w:t>
            </w:r>
          </w:p>
          <w:p w14:paraId="3AB3FEC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2806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26BF5DE3" w14:textId="77777777" w:rsidTr="00297A51">
        <w:trPr>
          <w:trHeight w:val="237"/>
        </w:trPr>
        <w:tc>
          <w:tcPr>
            <w:tcW w:w="1560" w:type="dxa"/>
            <w:vMerge/>
            <w:vAlign w:val="center"/>
            <w:hideMark/>
          </w:tcPr>
          <w:p w14:paraId="651041F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BE775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Urbanisation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F4442E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Level of urbanisation: </w:t>
            </w:r>
            <w:r w:rsidRPr="002C6374">
              <w:rPr>
                <w:rFonts w:eastAsia="Times New Roman" w:cstheme="minorHAnsi"/>
              </w:rPr>
              <w:t>share of population living in cities; 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9E865C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2003 2011</w:t>
            </w:r>
          </w:p>
          <w:p w14:paraId="6396B2E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759452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06C5FF23" w14:textId="77777777" w:rsidTr="00297A51">
        <w:trPr>
          <w:trHeight w:val="253"/>
        </w:trPr>
        <w:tc>
          <w:tcPr>
            <w:tcW w:w="1560" w:type="dxa"/>
            <w:vMerge w:val="restart"/>
            <w:vAlign w:val="center"/>
            <w:hideMark/>
          </w:tcPr>
          <w:p w14:paraId="16818A1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A.4 </w:t>
            </w:r>
            <w:r w:rsidRPr="002C6374">
              <w:rPr>
                <w:rFonts w:eastAsia="Times New Roman" w:cstheme="minorHAnsi"/>
                <w:b/>
                <w:bCs/>
              </w:rPr>
              <w:br/>
              <w:t>Environmental status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9B1F7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Air quality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14:paraId="14122DC3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Five-year average of annual average concentrations of suspended particulate matter PM</w:t>
            </w:r>
            <w:r w:rsidRPr="002C6374">
              <w:rPr>
                <w:rFonts w:eastAsia="Times New Roman" w:cstheme="minorHAnsi"/>
                <w:b/>
                <w:bCs/>
                <w:vertAlign w:val="subscript"/>
              </w:rPr>
              <w:t>2.5</w:t>
            </w:r>
            <w:r w:rsidRPr="002C6374">
              <w:rPr>
                <w:rFonts w:eastAsia="Times New Roman" w:cstheme="minorHAnsi"/>
                <w:b/>
                <w:bCs/>
              </w:rPr>
              <w:t xml:space="preserve">; </w:t>
            </w:r>
            <w:r w:rsidRPr="002C6374">
              <w:rPr>
                <w:rFonts w:eastAsia="Times New Roman" w:cstheme="minorHAnsi"/>
              </w:rPr>
              <w:t>µg.m</w:t>
            </w:r>
            <w:r w:rsidRPr="002C6374">
              <w:rPr>
                <w:rFonts w:eastAsia="Times New Roman" w:cstheme="minorHAnsi"/>
                <w:vertAlign w:val="superscript"/>
              </w:rPr>
              <w:t>-3</w:t>
            </w:r>
            <w:r w:rsidRPr="002C6374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872410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2007</w:t>
            </w:r>
          </w:p>
          <w:p w14:paraId="7236447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2011 2019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6EDAB0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CHMI</w:t>
            </w:r>
          </w:p>
        </w:tc>
      </w:tr>
      <w:tr w:rsidR="0005271F" w:rsidRPr="002C6374" w14:paraId="023D851B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74D996E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7F677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4B260E8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Five-year average of annual average concentration of suspended particulate matter PM</w:t>
            </w:r>
            <w:r w:rsidRPr="002C6374">
              <w:rPr>
                <w:rFonts w:eastAsia="Times New Roman" w:cstheme="minorHAnsi"/>
                <w:b/>
                <w:bCs/>
                <w:vertAlign w:val="subscript"/>
              </w:rPr>
              <w:t>10</w:t>
            </w:r>
            <w:r w:rsidRPr="002C6374">
              <w:rPr>
                <w:rFonts w:eastAsia="Times New Roman" w:cstheme="minorHAnsi"/>
                <w:b/>
                <w:bCs/>
              </w:rPr>
              <w:t xml:space="preserve">; </w:t>
            </w:r>
            <w:r w:rsidRPr="002C6374">
              <w:rPr>
                <w:rFonts w:eastAsia="Times New Roman" w:cstheme="minorHAnsi"/>
              </w:rPr>
              <w:t>µg.m</w:t>
            </w:r>
            <w:r w:rsidRPr="002C6374">
              <w:rPr>
                <w:rFonts w:eastAsia="Times New Roman" w:cstheme="minorHAnsi"/>
                <w:vertAlign w:val="superscript"/>
              </w:rPr>
              <w:t>-3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3C821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2007 2011</w:t>
            </w:r>
          </w:p>
          <w:p w14:paraId="6E57961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25626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CHMI</w:t>
            </w:r>
          </w:p>
        </w:tc>
      </w:tr>
      <w:tr w:rsidR="0005271F" w:rsidRPr="002C6374" w14:paraId="7B24C701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0D28154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5C6298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2E3408DC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Five-year average of annual average concentration of benzo[a]pyrene; </w:t>
            </w:r>
            <w:r w:rsidRPr="002C6374">
              <w:rPr>
                <w:rFonts w:eastAsia="Times New Roman" w:cstheme="minorHAnsi"/>
              </w:rPr>
              <w:t>ng.m</w:t>
            </w:r>
            <w:r w:rsidRPr="002C6374">
              <w:rPr>
                <w:rFonts w:eastAsia="Times New Roman" w:cstheme="minorHAnsi"/>
                <w:vertAlign w:val="superscript"/>
              </w:rPr>
              <w:t>-3</w:t>
            </w:r>
            <w:r w:rsidRPr="002C6374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44AEE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2007 2011</w:t>
            </w:r>
          </w:p>
          <w:p w14:paraId="6EF6724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8A63D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CHMI</w:t>
            </w:r>
          </w:p>
        </w:tc>
      </w:tr>
      <w:tr w:rsidR="0005271F" w:rsidRPr="002C6374" w14:paraId="489BA584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4CF36F7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2081D0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7C4F0FA6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Five-year average of annual average NO</w:t>
            </w:r>
            <w:r w:rsidRPr="002C6374">
              <w:rPr>
                <w:rFonts w:eastAsia="Times New Roman" w:cstheme="minorHAnsi"/>
                <w:b/>
                <w:bCs/>
                <w:vertAlign w:val="subscript"/>
              </w:rPr>
              <w:t>2</w:t>
            </w:r>
            <w:r w:rsidRPr="002C6374">
              <w:rPr>
                <w:rFonts w:eastAsia="Times New Roman" w:cstheme="minorHAnsi"/>
                <w:b/>
                <w:bCs/>
              </w:rPr>
              <w:t xml:space="preserve"> concentration; </w:t>
            </w:r>
            <w:r w:rsidRPr="002C6374">
              <w:rPr>
                <w:rFonts w:eastAsia="Times New Roman" w:cstheme="minorHAnsi"/>
                <w:b/>
                <w:bCs/>
              </w:rPr>
              <w:br/>
            </w:r>
            <w:r w:rsidRPr="002C6374">
              <w:rPr>
                <w:rFonts w:eastAsia="Times New Roman" w:cstheme="minorHAnsi"/>
              </w:rPr>
              <w:t>µg.m</w:t>
            </w:r>
            <w:r w:rsidRPr="002C6374">
              <w:rPr>
                <w:rFonts w:eastAsia="Times New Roman" w:cstheme="minorHAnsi"/>
                <w:vertAlign w:val="superscript"/>
              </w:rPr>
              <w:t>-3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185FA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2007 2011</w:t>
            </w:r>
          </w:p>
          <w:p w14:paraId="421A1F0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24FA1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CHMI</w:t>
            </w:r>
          </w:p>
        </w:tc>
      </w:tr>
      <w:tr w:rsidR="0005271F" w:rsidRPr="002C6374" w14:paraId="4BA5C0C9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16298C5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2FA128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EA61AA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Five-year average of annual average benzene concentration; </w:t>
            </w:r>
            <w:r w:rsidRPr="002C6374">
              <w:rPr>
                <w:rFonts w:eastAsia="Times New Roman" w:cstheme="minorHAnsi"/>
              </w:rPr>
              <w:t>µg.m</w:t>
            </w:r>
            <w:r w:rsidRPr="002C6374">
              <w:rPr>
                <w:rFonts w:eastAsia="Times New Roman" w:cstheme="minorHAnsi"/>
                <w:vertAlign w:val="superscript"/>
              </w:rPr>
              <w:t>-3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559C02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2007</w:t>
            </w:r>
          </w:p>
          <w:p w14:paraId="7F2C79B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11 2019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84574F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CHMI</w:t>
            </w:r>
          </w:p>
        </w:tc>
      </w:tr>
      <w:tr w:rsidR="0005271F" w:rsidRPr="002C6374" w14:paraId="51FB9D2C" w14:textId="77777777" w:rsidTr="00297A51">
        <w:trPr>
          <w:trHeight w:val="237"/>
        </w:trPr>
        <w:tc>
          <w:tcPr>
            <w:tcW w:w="1560" w:type="dxa"/>
            <w:vMerge/>
            <w:vAlign w:val="center"/>
            <w:hideMark/>
          </w:tcPr>
          <w:p w14:paraId="30E1C5A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692B7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Countryside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B5D8E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Coefficient of ecological stability KES: </w:t>
            </w:r>
            <w:r w:rsidRPr="002C6374">
              <w:rPr>
                <w:rFonts w:eastAsia="Times New Roman" w:cstheme="minorHAnsi"/>
              </w:rPr>
              <w:t>share of ecologically stable areas to unstable areas; coefficient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F4A9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2006</w:t>
            </w:r>
          </w:p>
          <w:p w14:paraId="70EC9A6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FEC59A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9303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4DEFA2B7" w14:textId="77777777" w:rsidTr="00297A51">
        <w:trPr>
          <w:trHeight w:val="227"/>
        </w:trPr>
        <w:tc>
          <w:tcPr>
            <w:tcW w:w="1560" w:type="dxa"/>
            <w:vMerge w:val="restart"/>
            <w:vAlign w:val="center"/>
            <w:hideMark/>
          </w:tcPr>
          <w:p w14:paraId="3CC9901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A.5</w:t>
            </w:r>
            <w:r w:rsidRPr="002C6374">
              <w:rPr>
                <w:rFonts w:eastAsia="Times New Roman" w:cstheme="minorHAnsi"/>
                <w:b/>
                <w:bCs/>
              </w:rPr>
              <w:br/>
              <w:t>Individual living status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BAA1D9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Living conditions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83E3C7D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Average living space per person; </w:t>
            </w:r>
            <w:r w:rsidRPr="002C6374">
              <w:rPr>
                <w:rFonts w:eastAsia="Times New Roman" w:cstheme="minorHAnsi"/>
              </w:rPr>
              <w:t>m</w:t>
            </w:r>
            <w:r w:rsidRPr="002C6374">
              <w:rPr>
                <w:rFonts w:eastAsia="Times New Roman" w:cstheme="minorHAnsi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6A3734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2003 2012</w:t>
            </w:r>
          </w:p>
          <w:p w14:paraId="378B66C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79F1D7C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3EADC8ED" w14:textId="77777777" w:rsidTr="00297A51">
        <w:trPr>
          <w:trHeight w:val="227"/>
        </w:trPr>
        <w:tc>
          <w:tcPr>
            <w:tcW w:w="1560" w:type="dxa"/>
            <w:vMerge/>
            <w:vAlign w:val="center"/>
            <w:hideMark/>
          </w:tcPr>
          <w:p w14:paraId="7D4233F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CFD99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DAD69D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Heating method: </w:t>
            </w:r>
            <w:r w:rsidRPr="002C6374">
              <w:rPr>
                <w:rFonts w:eastAsia="Times New Roman" w:cstheme="minorHAnsi"/>
              </w:rPr>
              <w:t>share of dwellings heated by electricity or gas to dwellings heated by solid fuels; coefficient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D68026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2001 2013</w:t>
            </w:r>
          </w:p>
          <w:p w14:paraId="2A30FA3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3FAFC4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366E7661" w14:textId="77777777" w:rsidTr="00297A51">
        <w:trPr>
          <w:trHeight w:val="46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01F35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61E1B9E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Technical infrastructure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  <w:hideMark/>
          </w:tcPr>
          <w:p w14:paraId="2BA6D16E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Share of municipalities in the district with connection to the sewerage system terminated by a WWTP; </w:t>
            </w:r>
            <w:r w:rsidRPr="002C6374">
              <w:rPr>
                <w:rFonts w:eastAsia="Times New Roman" w:cstheme="minorHAnsi"/>
                <w:bCs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9BD270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2000 2016</w:t>
            </w:r>
          </w:p>
          <w:p w14:paraId="288E142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A6E36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54646016" w14:textId="77777777" w:rsidTr="00297A51">
        <w:trPr>
          <w:trHeight w:val="227"/>
        </w:trPr>
        <w:tc>
          <w:tcPr>
            <w:tcW w:w="1560" w:type="dxa"/>
            <w:vMerge w:val="restart"/>
            <w:tcBorders>
              <w:bottom w:val="nil"/>
            </w:tcBorders>
            <w:vAlign w:val="center"/>
            <w:hideMark/>
          </w:tcPr>
          <w:p w14:paraId="46C0353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A.6 </w:t>
            </w:r>
            <w:r w:rsidRPr="002C6374">
              <w:rPr>
                <w:rFonts w:eastAsia="Times New Roman" w:cstheme="minorHAnsi"/>
                <w:b/>
                <w:bCs/>
              </w:rPr>
              <w:br/>
              <w:t xml:space="preserve">Road safety and </w:t>
            </w:r>
            <w:r w:rsidRPr="002C6374">
              <w:rPr>
                <w:rFonts w:eastAsia="Times New Roman" w:cstheme="minorHAnsi"/>
                <w:b/>
                <w:bCs/>
              </w:rPr>
              <w:lastRenderedPageBreak/>
              <w:t>crime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6C7425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  <w:p w14:paraId="354A0ED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Traffic acci</w:t>
            </w:r>
            <w:r w:rsidRPr="002C6374">
              <w:rPr>
                <w:rFonts w:eastAsia="Times New Roman" w:cstheme="minorHAnsi"/>
              </w:rPr>
              <w:lastRenderedPageBreak/>
              <w:t>dents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528A0F3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lastRenderedPageBreak/>
              <w:t xml:space="preserve">Total traffic accidents: </w:t>
            </w:r>
            <w:r w:rsidRPr="002C6374">
              <w:rPr>
                <w:rFonts w:eastAsia="Times New Roman" w:cstheme="minorHAnsi"/>
              </w:rPr>
              <w:t>total number of traffic accidents in relation to the total population; per 1 thousand inhabitants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2B38FB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2003 2011</w:t>
            </w:r>
          </w:p>
          <w:p w14:paraId="2D9D996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211EAA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CZSO</w:t>
            </w:r>
          </w:p>
        </w:tc>
      </w:tr>
      <w:tr w:rsidR="0005271F" w:rsidRPr="002C6374" w14:paraId="16A7FB32" w14:textId="77777777" w:rsidTr="00297A51">
        <w:trPr>
          <w:trHeight w:val="454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14:paraId="29C70E2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4769FB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5D94BF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Traffic accidents under the influence of alcohol: </w:t>
            </w:r>
            <w:r w:rsidRPr="002C6374">
              <w:rPr>
                <w:rFonts w:eastAsia="Times New Roman" w:cstheme="minorHAnsi"/>
              </w:rPr>
              <w:t xml:space="preserve">number of traffic accidents under the influence of alcohol relative to the total population; per 1 thousand inhabitants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44874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2003 2011</w:t>
            </w:r>
          </w:p>
          <w:p w14:paraId="4C06268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01C9D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3BA4FE3E" w14:textId="77777777" w:rsidTr="00297A51">
        <w:trPr>
          <w:trHeight w:val="454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14:paraId="455C5D5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75CAF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14:paraId="58F74E73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due to road accidents: </w:t>
            </w:r>
            <w:r w:rsidRPr="002C6374">
              <w:rPr>
                <w:rFonts w:eastAsia="Times New Roman" w:cstheme="minorHAnsi"/>
              </w:rPr>
              <w:t>number of deaths due to road accidents relative to the number of inhabitants (ESP2013); per 100 thousand inhabitants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28975E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0E7C2C5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4CBE5CF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E00B17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384483E2" w14:textId="77777777" w:rsidTr="00297A51">
        <w:trPr>
          <w:trHeight w:val="454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14:paraId="43BA6C7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14:paraId="61DFBFD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Cri</w:t>
            </w:r>
            <w:r w:rsidRPr="002C6374">
              <w:rPr>
                <w:rFonts w:eastAsia="Times New Roman" w:cstheme="minorHAnsi"/>
              </w:rPr>
              <w:lastRenderedPageBreak/>
              <w:t>me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14:paraId="5FCF4DD5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lastRenderedPageBreak/>
              <w:t>Deaths due to assault (attack):</w:t>
            </w:r>
            <w:r w:rsidRPr="002C6374">
              <w:rPr>
                <w:rFonts w:eastAsia="Times New Roman" w:cstheme="minorHAnsi"/>
              </w:rPr>
              <w:t xml:space="preserve"> number of deaths due to assault (attack) relative to </w:t>
            </w:r>
            <w:r w:rsidRPr="002C6374">
              <w:rPr>
                <w:rFonts w:eastAsia="Times New Roman" w:cstheme="minorHAnsi"/>
              </w:rPr>
              <w:lastRenderedPageBreak/>
              <w:t>number of inhabitants (ESP2013); per 100 thousand inhabitants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2EE9BD1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20</w:t>
            </w:r>
            <w:r w:rsidRPr="002C6374">
              <w:rPr>
                <w:rFonts w:eastAsia="Times New Roman" w:cstheme="minorHAnsi"/>
              </w:rPr>
              <w:lastRenderedPageBreak/>
              <w:t>01</w:t>
            </w:r>
          </w:p>
          <w:p w14:paraId="58081DF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4A720A7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408FFA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IH</w:t>
            </w:r>
            <w:r w:rsidRPr="002C6374">
              <w:rPr>
                <w:rFonts w:eastAsia="Times New Roman" w:cstheme="minorHAnsi"/>
              </w:rPr>
              <w:lastRenderedPageBreak/>
              <w:t>IS</w:t>
            </w:r>
          </w:p>
        </w:tc>
      </w:tr>
      <w:tr w:rsidR="0005271F" w:rsidRPr="002C6374" w14:paraId="4E8AA29B" w14:textId="77777777" w:rsidTr="00297A51">
        <w:trPr>
          <w:trHeight w:val="23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784434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814D96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E4EE28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Registered offenses: </w:t>
            </w:r>
            <w:r w:rsidRPr="002C6374">
              <w:rPr>
                <w:rFonts w:eastAsia="Times New Roman" w:cstheme="minorHAnsi"/>
              </w:rPr>
              <w:t>number of registered offenses in relation to the total population; per 1 thousand inhabitants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3912EA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13B87AE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274F57B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9E4EDF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7F55D9D6" w14:textId="77777777" w:rsidTr="00297A51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8CE7C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A.7</w:t>
            </w:r>
            <w:r w:rsidRPr="002C6374">
              <w:rPr>
                <w:rFonts w:eastAsia="Times New Roman" w:cstheme="minorHAnsi"/>
                <w:b/>
                <w:bCs/>
              </w:rPr>
              <w:br/>
              <w:t>Sources of health and social care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3A4A47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Health and social c</w:t>
            </w:r>
            <w:r w:rsidRPr="002C6374">
              <w:rPr>
                <w:rFonts w:eastAsia="Times New Roman" w:cstheme="minorHAnsi"/>
              </w:rPr>
              <w:lastRenderedPageBreak/>
              <w:t>are capacities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E466E01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lastRenderedPageBreak/>
              <w:t xml:space="preserve">Physicians in healthcare facilities: </w:t>
            </w:r>
            <w:r w:rsidRPr="002C6374">
              <w:rPr>
                <w:rFonts w:eastAsia="Times New Roman" w:cstheme="minorHAnsi"/>
              </w:rPr>
              <w:t>number of physicians relative to the total population; per 1 thousand inhabitants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EF6F11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628C835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43981F4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DF51C9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CZSO</w:t>
            </w:r>
          </w:p>
        </w:tc>
      </w:tr>
      <w:tr w:rsidR="0005271F" w:rsidRPr="002C6374" w14:paraId="7F354DD7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92EDE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EBDF78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08CF02B8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Hospital beds:</w:t>
            </w:r>
            <w:r w:rsidRPr="002C6374">
              <w:rPr>
                <w:rFonts w:eastAsia="Times New Roman" w:cstheme="minorHAnsi"/>
              </w:rPr>
              <w:t xml:space="preserve"> number of hospital beds in relation to the total population; per 1 thousand inhabitants; REGIONS (identical value of the region level assigned to the districts of the respective region)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A7F15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2DE2355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2018</w:t>
            </w:r>
          </w:p>
          <w:p w14:paraId="5A249D1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ACA4A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23130AD0" w14:textId="77777777" w:rsidTr="00297A51">
        <w:trPr>
          <w:trHeight w:val="46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AF833A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E1918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</w:tcBorders>
            <w:vAlign w:val="center"/>
            <w:hideMark/>
          </w:tcPr>
          <w:p w14:paraId="0E982942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Places in social services facilities: </w:t>
            </w:r>
            <w:r w:rsidRPr="002C6374">
              <w:rPr>
                <w:rFonts w:eastAsia="Times New Roman" w:cstheme="minorHAnsi"/>
              </w:rPr>
              <w:t>number of places in social services facilities relative to the total population; per 1 thousand inhabitants; REGIONS (identical value of the region level assigned to the districts of the respective region)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E73743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2E3E0E0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1DAD67F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07AD39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085F19DB" w14:textId="77777777" w:rsidTr="00297A51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929CB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B.1 </w:t>
            </w:r>
            <w:r w:rsidRPr="002C6374">
              <w:rPr>
                <w:rFonts w:eastAsia="Times New Roman" w:cstheme="minorHAnsi"/>
                <w:b/>
                <w:bCs/>
              </w:rPr>
              <w:br/>
              <w:t>Health con</w:t>
            </w:r>
            <w:r w:rsidRPr="002C6374">
              <w:rPr>
                <w:rFonts w:eastAsia="Times New Roman" w:cstheme="minorHAnsi"/>
                <w:b/>
                <w:bCs/>
              </w:rPr>
              <w:lastRenderedPageBreak/>
              <w:t>dition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F91DE9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Life exp</w:t>
            </w:r>
            <w:r w:rsidRPr="002C6374">
              <w:rPr>
                <w:rFonts w:eastAsia="Times New Roman" w:cstheme="minorHAnsi"/>
              </w:rPr>
              <w:lastRenderedPageBreak/>
              <w:t>ectancy and mortality structure</w:t>
            </w:r>
          </w:p>
        </w:tc>
        <w:tc>
          <w:tcPr>
            <w:tcW w:w="5244" w:type="dxa"/>
            <w:tcBorders>
              <w:bottom w:val="nil"/>
            </w:tcBorders>
            <w:vAlign w:val="center"/>
            <w:hideMark/>
          </w:tcPr>
          <w:p w14:paraId="6A14E161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lastRenderedPageBreak/>
              <w:t>Life expectancy at birth men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E172B9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19F11D0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2011</w:t>
            </w:r>
          </w:p>
          <w:p w14:paraId="51F333B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A14BB3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</w:t>
            </w:r>
            <w:r w:rsidRPr="002C6374">
              <w:rPr>
                <w:rFonts w:eastAsia="Times New Roman" w:cstheme="minorHAnsi"/>
              </w:rPr>
              <w:lastRenderedPageBreak/>
              <w:t>SO</w:t>
            </w:r>
          </w:p>
        </w:tc>
      </w:tr>
      <w:tr w:rsidR="0005271F" w:rsidRPr="002C6374" w14:paraId="23CCEC25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36F973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B07E1D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8706B18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Life expectancy at birth women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BC95E1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372AB70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7CBC3CE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78DD4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18C2A99F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8BFFA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0DAF2E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0AA51D80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Life expectancy at age 65 men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B6976F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1805B5C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2E1C4BD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9582A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07A1C153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EF207E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625621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0331B381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>Life expectancy at age 65 women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BFFB7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741F908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79F94D2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11F2F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58895FC4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82426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73B2F0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548915A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Total mortality: </w:t>
            </w:r>
            <w:r w:rsidRPr="002C6374">
              <w:rPr>
                <w:rFonts w:eastAsia="Times New Roman" w:cstheme="minorHAnsi"/>
              </w:rPr>
              <w:t>total number of deaths relative to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10CB9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616009F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C6C4BC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A52BA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2FC54E16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92BCCD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5DA6B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73D0F804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Male mortality: </w:t>
            </w:r>
            <w:r w:rsidRPr="002C6374">
              <w:rPr>
                <w:rFonts w:eastAsia="Times New Roman" w:cstheme="minorHAnsi"/>
              </w:rPr>
              <w:t>number of male deaths relative to total male number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C7AD3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314DB35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17</w:t>
            </w:r>
          </w:p>
          <w:p w14:paraId="0CE5AA3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C077E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IHIS</w:t>
            </w:r>
          </w:p>
        </w:tc>
      </w:tr>
      <w:tr w:rsidR="0005271F" w:rsidRPr="002C6374" w14:paraId="5B45B354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F51620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2B988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1387BDBA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Female mortality: </w:t>
            </w:r>
            <w:r w:rsidRPr="002C6374">
              <w:rPr>
                <w:rFonts w:eastAsia="Times New Roman" w:cstheme="minorHAnsi"/>
              </w:rPr>
              <w:t>number of female deaths relative to total women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86490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0FABB3A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49181D6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2BFAE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0498A094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FD92E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9FA802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4A12AA16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Infant mortality: </w:t>
            </w:r>
            <w:r w:rsidRPr="002C6374">
              <w:rPr>
                <w:rFonts w:eastAsia="Times New Roman" w:cstheme="minorHAnsi"/>
              </w:rPr>
              <w:t>number of deaths within 1 year relative to the total number of live births; per 1 thousand live births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913F2F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1D5DF4C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88475D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A8D8F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1BD8D6C3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54F24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DE930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34BC9292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Neonatal mortality:</w:t>
            </w:r>
            <w:r w:rsidRPr="002C6374">
              <w:rPr>
                <w:rFonts w:eastAsia="Times New Roman" w:cstheme="minorHAnsi"/>
              </w:rPr>
              <w:t xml:space="preserve"> number of deaths within 28 days of birth versus number of live births; per 1 thousand live births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14FC90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2CDED64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7BCFFE8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64172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3C8D69FA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8B3B51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37A47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5EADA3BA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  <w:b/>
                <w:bCs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from infectious and parasitic </w:t>
            </w:r>
            <w:proofErr w:type="gramStart"/>
            <w:r w:rsidRPr="002C6374">
              <w:rPr>
                <w:rFonts w:eastAsia="Times New Roman" w:cstheme="minorHAnsi"/>
                <w:b/>
                <w:bCs/>
              </w:rPr>
              <w:t>disease :</w:t>
            </w:r>
            <w:proofErr w:type="gramEnd"/>
            <w:r w:rsidRPr="002C6374">
              <w:rPr>
                <w:rFonts w:eastAsia="Times New Roman" w:cstheme="minorHAnsi"/>
                <w:b/>
                <w:bCs/>
              </w:rPr>
              <w:t xml:space="preserve"> </w:t>
            </w:r>
            <w:r w:rsidRPr="002C6374">
              <w:rPr>
                <w:rFonts w:eastAsia="Times New Roman" w:cstheme="minorHAnsi"/>
              </w:rPr>
              <w:t>number of deaths from infectious and parasitic diseases relative to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6EF46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29A216F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4A57C08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81906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355F6C94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8277C4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D69AB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CF919F1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from circulatory system diseases: </w:t>
            </w:r>
            <w:r w:rsidRPr="002C6374">
              <w:rPr>
                <w:rFonts w:eastAsia="Times New Roman" w:cstheme="minorHAnsi"/>
              </w:rPr>
              <w:t>number of deaths from circulatory system diseases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B6521B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61CC652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11</w:t>
            </w:r>
          </w:p>
          <w:p w14:paraId="7950FE3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35E35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IHIS</w:t>
            </w:r>
          </w:p>
        </w:tc>
      </w:tr>
      <w:tr w:rsidR="0005271F" w:rsidRPr="002C6374" w14:paraId="3AC61132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D539C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716D3E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1CCE0E5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from respiratory diseases: </w:t>
            </w:r>
            <w:r w:rsidRPr="002C6374">
              <w:rPr>
                <w:rFonts w:eastAsia="Times New Roman" w:cstheme="minorHAnsi"/>
              </w:rPr>
              <w:t>number of deaths from respiratory diseases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BDC9B1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2935A7E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0A7722C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7D3E2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11FB029D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B8E796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D3BD1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D099A9B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from malignant neoplasms: </w:t>
            </w:r>
            <w:r w:rsidRPr="002C6374">
              <w:rPr>
                <w:rFonts w:eastAsia="Times New Roman" w:cstheme="minorHAnsi"/>
              </w:rPr>
              <w:t>number of deaths from malignant neoplasms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7D0D3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6C6FE56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1BC0304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09E74B" w14:textId="77777777" w:rsidR="0005271F" w:rsidRPr="002C6374" w:rsidRDefault="0005271F" w:rsidP="00297A51">
            <w:pPr>
              <w:tabs>
                <w:tab w:val="left" w:pos="690"/>
              </w:tabs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14D9ECD9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9FF6C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4CA536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20EDA774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from gastrointestinal diseases: </w:t>
            </w:r>
            <w:r w:rsidRPr="002C6374">
              <w:rPr>
                <w:rFonts w:eastAsia="Times New Roman" w:cstheme="minorHAnsi"/>
              </w:rPr>
              <w:t>number of deaths from gastrointestinal diseases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3DC03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5404DFB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5A075D7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99DDA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0BDDBA20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6000C0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0976E8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4B235BC0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from other causes: </w:t>
            </w:r>
            <w:r w:rsidRPr="002C6374">
              <w:rPr>
                <w:rFonts w:eastAsia="Times New Roman" w:cstheme="minorHAnsi"/>
              </w:rPr>
              <w:t>number of deaths from other causes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683BAC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26A2337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79C889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31AD9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68644D68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3A148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331E2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6B193342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Intentional self-harm men:</w:t>
            </w:r>
            <w:r w:rsidRPr="002C6374">
              <w:rPr>
                <w:rFonts w:eastAsia="Times New Roman" w:cstheme="minorHAnsi"/>
              </w:rPr>
              <w:t xml:space="preserve"> number of men who died </w:t>
            </w:r>
            <w:proofErr w:type="gramStart"/>
            <w:r w:rsidRPr="002C6374">
              <w:rPr>
                <w:rFonts w:eastAsia="Times New Roman" w:cstheme="minorHAnsi"/>
              </w:rPr>
              <w:t>as a result of</w:t>
            </w:r>
            <w:proofErr w:type="gramEnd"/>
            <w:r w:rsidRPr="002C6374">
              <w:rPr>
                <w:rFonts w:eastAsia="Times New Roman" w:cstheme="minorHAnsi"/>
              </w:rPr>
              <w:t xml:space="preserve"> self-harm relative to the total number of men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D04A6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11C46E0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11</w:t>
            </w:r>
          </w:p>
          <w:p w14:paraId="37BEA78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2D2EA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IHIS</w:t>
            </w:r>
          </w:p>
        </w:tc>
      </w:tr>
      <w:tr w:rsidR="0005271F" w:rsidRPr="002C6374" w14:paraId="0B73CA80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FA6F3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489620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45837B3E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Intentional self-harm woman: </w:t>
            </w:r>
            <w:r w:rsidRPr="002C6374">
              <w:rPr>
                <w:rFonts w:eastAsia="Times New Roman" w:cstheme="minorHAnsi"/>
              </w:rPr>
              <w:t xml:space="preserve">number of women who died </w:t>
            </w:r>
            <w:proofErr w:type="gramStart"/>
            <w:r w:rsidRPr="002C6374">
              <w:rPr>
                <w:rFonts w:eastAsia="Times New Roman" w:cstheme="minorHAnsi"/>
              </w:rPr>
              <w:t>as a result of</w:t>
            </w:r>
            <w:proofErr w:type="gramEnd"/>
            <w:r w:rsidRPr="002C6374">
              <w:rPr>
                <w:rFonts w:eastAsia="Times New Roman" w:cstheme="minorHAnsi"/>
              </w:rPr>
              <w:t xml:space="preserve"> self-harm relative to the total number of women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1BD04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26128DC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2017</w:t>
            </w:r>
          </w:p>
          <w:p w14:paraId="30D5346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472C1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33D03E07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2C371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4A35B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  <w:vAlign w:val="center"/>
            <w:hideMark/>
          </w:tcPr>
          <w:p w14:paraId="3CFC591F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Deaths due to liver disease: </w:t>
            </w:r>
            <w:r w:rsidRPr="002C6374">
              <w:rPr>
                <w:rFonts w:eastAsia="Times New Roman" w:cstheme="minorHAnsi"/>
              </w:rPr>
              <w:t>number of deaths from liver disease (alcoholic, toxic, cirrhosis, chronic and other inflammations and diseases)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7F3BC5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1C8D841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7C1227F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935FD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3661AB58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E86F9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0E57B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747C91D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Deaths due to smoking tobacco:</w:t>
            </w:r>
            <w:r w:rsidRPr="002C6374">
              <w:rPr>
                <w:rFonts w:eastAsia="Times New Roman" w:cstheme="minorHAnsi"/>
              </w:rPr>
              <w:t xml:space="preserve"> number of deaths due to smoking tobacco (malignant neoplasm of larynx, trachea, bronchi and lungs)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7FB623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21F465A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37EC609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241EE5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49E1DC91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BF70EB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FFD22E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Abortion rate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D2FF0C0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Spontaneous abortion index: </w:t>
            </w:r>
            <w:r w:rsidRPr="002C6374">
              <w:rPr>
                <w:rFonts w:eastAsia="Times New Roman" w:cstheme="minorHAnsi"/>
              </w:rPr>
              <w:t>number of spontaneous abortions versus number of live births; per 100 live births; %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5333B583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01C7528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56B6137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2163AF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1E2C8F22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D78CA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03BC4AE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F4EACE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>Induced abortion index:</w:t>
            </w:r>
            <w:r w:rsidRPr="002C6374">
              <w:rPr>
                <w:rFonts w:eastAsia="Times New Roman" w:cstheme="minorHAnsi"/>
              </w:rPr>
              <w:t xml:space="preserve"> number of abortions versus number of live births; per 100 live births; 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1E09F0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6141AE9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</w:t>
            </w:r>
            <w:r w:rsidRPr="002C6374">
              <w:rPr>
                <w:rFonts w:eastAsia="Times New Roman" w:cstheme="minorHAnsi"/>
              </w:rPr>
              <w:lastRenderedPageBreak/>
              <w:t>11</w:t>
            </w:r>
          </w:p>
          <w:p w14:paraId="2FD4654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23DF6AA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lastRenderedPageBreak/>
              <w:t>CZSO</w:t>
            </w:r>
          </w:p>
        </w:tc>
      </w:tr>
      <w:tr w:rsidR="0005271F" w:rsidRPr="002C6374" w14:paraId="2B051C5D" w14:textId="77777777" w:rsidTr="00297A51">
        <w:trPr>
          <w:trHeight w:val="22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7BC7B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DAAC44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Diabetes</w:t>
            </w:r>
          </w:p>
        </w:tc>
        <w:tc>
          <w:tcPr>
            <w:tcW w:w="524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B39969C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Treated diabetics: </w:t>
            </w:r>
            <w:r w:rsidRPr="002C6374">
              <w:rPr>
                <w:rFonts w:eastAsia="Times New Roman" w:cstheme="minorHAnsi"/>
              </w:rPr>
              <w:t>number of diabetics treated relative to the total population; per 100 thousand inhabitants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B53DA4D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2003</w:t>
            </w:r>
          </w:p>
          <w:p w14:paraId="0AEAB11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68986F3C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AF02D4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  <w:tr w:rsidR="0005271F" w:rsidRPr="002C6374" w14:paraId="586825E3" w14:textId="77777777" w:rsidTr="00297A51">
        <w:trPr>
          <w:trHeight w:val="454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E1DD80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9F55FE1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56C24C3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Diabetes mellitus deaths: </w:t>
            </w:r>
            <w:r w:rsidRPr="002C6374">
              <w:rPr>
                <w:rFonts w:eastAsia="Times New Roman" w:cstheme="minorHAnsi"/>
              </w:rPr>
              <w:t>number of deaths due to diabetes mellitus relative to the total population (ESP2013); per 100 thousand inhabitants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0CB2782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5CB75175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7FBCEE49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E0E5F3B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IHIS</w:t>
            </w:r>
          </w:p>
        </w:tc>
      </w:tr>
      <w:tr w:rsidR="0005271F" w:rsidRPr="002C6374" w14:paraId="30E52F0C" w14:textId="77777777" w:rsidTr="00297A51">
        <w:trPr>
          <w:trHeight w:val="465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E824BE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57A7DAD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Maturity of a child at birth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  <w:hideMark/>
          </w:tcPr>
          <w:p w14:paraId="5D82CA09" w14:textId="77777777" w:rsidR="0005271F" w:rsidRPr="002C6374" w:rsidRDefault="0005271F" w:rsidP="00297A51">
            <w:pPr>
              <w:ind w:right="1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  <w:b/>
                <w:bCs/>
              </w:rPr>
              <w:t xml:space="preserve">Birth weight: </w:t>
            </w:r>
            <w:r w:rsidRPr="002C6374">
              <w:rPr>
                <w:rFonts w:eastAsia="Times New Roman" w:cstheme="minorHAnsi"/>
              </w:rPr>
              <w:t>share of births to a birth weight of 2,500 g relative to all births; per 100 live births; 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D8D9EFF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2001</w:t>
            </w:r>
          </w:p>
          <w:p w14:paraId="3D1993C6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2011</w:t>
            </w:r>
          </w:p>
          <w:p w14:paraId="1946E594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E21FA7" w14:textId="77777777" w:rsidR="0005271F" w:rsidRPr="002C6374" w:rsidRDefault="0005271F" w:rsidP="00297A51">
            <w:pPr>
              <w:ind w:right="1"/>
              <w:jc w:val="center"/>
              <w:rPr>
                <w:rFonts w:eastAsia="Times New Roman" w:cstheme="minorHAnsi"/>
              </w:rPr>
            </w:pPr>
            <w:r w:rsidRPr="002C6374">
              <w:rPr>
                <w:rFonts w:eastAsia="Times New Roman" w:cstheme="minorHAnsi"/>
              </w:rPr>
              <w:t>CZSO</w:t>
            </w:r>
          </w:p>
        </w:tc>
      </w:tr>
    </w:tbl>
    <w:p w14:paraId="634AAFFB" w14:textId="77777777" w:rsidR="0005271F" w:rsidRPr="002C6374" w:rsidRDefault="0005271F" w:rsidP="0005271F">
      <w:pPr>
        <w:spacing w:after="0" w:line="480" w:lineRule="auto"/>
        <w:rPr>
          <w:rFonts w:eastAsiaTheme="minorEastAsia" w:cstheme="minorHAnsi"/>
        </w:rPr>
      </w:pPr>
    </w:p>
    <w:p w14:paraId="434E1B1B" w14:textId="77777777" w:rsidR="0005271F" w:rsidRPr="002C6374" w:rsidRDefault="0005271F" w:rsidP="0005271F">
      <w:pPr>
        <w:spacing w:after="0" w:line="480" w:lineRule="auto"/>
        <w:rPr>
          <w:rFonts w:eastAsia="Times New Roman" w:cstheme="minorHAnsi"/>
          <w:b/>
          <w:bCs/>
          <w:lang w:eastAsia="cs-CZ"/>
        </w:rPr>
      </w:pPr>
      <w:r w:rsidRPr="002C6374">
        <w:rPr>
          <w:rFonts w:eastAsia="Times New Roman" w:cstheme="minorHAnsi"/>
          <w:b/>
          <w:bCs/>
          <w:lang w:eastAsia="cs-CZ"/>
        </w:rPr>
        <w:br w:type="page"/>
      </w:r>
      <w:bookmarkStart w:id="1" w:name="AppB"/>
      <w:r w:rsidRPr="002C6374">
        <w:rPr>
          <w:rFonts w:eastAsia="Times New Roman" w:cstheme="minorHAnsi"/>
          <w:b/>
          <w:bCs/>
          <w:lang w:eastAsia="cs-CZ"/>
        </w:rPr>
        <w:lastRenderedPageBreak/>
        <w:t>Appendix B</w:t>
      </w:r>
      <w:bookmarkEnd w:id="1"/>
    </w:p>
    <w:p w14:paraId="2672BC5E" w14:textId="77777777" w:rsidR="0005271F" w:rsidRPr="002C6374" w:rsidRDefault="0005271F" w:rsidP="0005271F">
      <w:pPr>
        <w:spacing w:after="0" w:line="480" w:lineRule="auto"/>
        <w:rPr>
          <w:rFonts w:eastAsiaTheme="minorEastAsia" w:cstheme="minorHAnsi"/>
        </w:rPr>
      </w:pPr>
    </w:p>
    <w:p w14:paraId="1AB128A9" w14:textId="77777777" w:rsidR="0005271F" w:rsidRPr="002C6374" w:rsidRDefault="0005271F" w:rsidP="0005271F">
      <w:pPr>
        <w:spacing w:after="0" w:line="480" w:lineRule="auto"/>
        <w:jc w:val="both"/>
        <w:rPr>
          <w:rFonts w:eastAsia="Times New Roman" w:cstheme="minorHAnsi"/>
          <w:lang w:eastAsia="cs-CZ"/>
        </w:rPr>
      </w:pPr>
      <w:r w:rsidRPr="002C6374">
        <w:rPr>
          <w:rFonts w:eastAsia="Times New Roman" w:cstheme="minorHAnsi"/>
          <w:noProof/>
          <w:lang w:eastAsia="cs-CZ"/>
        </w:rPr>
        <w:drawing>
          <wp:inline distT="0" distB="0" distL="0" distR="0" wp14:anchorId="19B0E600" wp14:editId="32745EB3">
            <wp:extent cx="4271058" cy="3607236"/>
            <wp:effectExtent l="0" t="0" r="0" b="0"/>
            <wp:docPr id="1724150054" name="Obrázek 19" descr="Obsah obrázku diagram, skica, kresba  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50054" name="Obrázek 19" descr="Obsah obrázku diagram, skica, kresba  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84" cy="361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18BF3" w14:textId="77777777" w:rsidR="0005271F" w:rsidRPr="002C6374" w:rsidRDefault="0005271F" w:rsidP="0005271F">
      <w:pPr>
        <w:pStyle w:val="Figures"/>
        <w:spacing w:line="480" w:lineRule="auto"/>
        <w:rPr>
          <w:szCs w:val="22"/>
        </w:rPr>
      </w:pPr>
      <w:r w:rsidRPr="002C6374">
        <w:rPr>
          <w:szCs w:val="22"/>
        </w:rPr>
        <w:t>Median values of individual indices in 2001, 2011, and 2021; LAU1 Czech Republic</w:t>
      </w:r>
    </w:p>
    <w:p w14:paraId="3412B7BA" w14:textId="77777777" w:rsidR="0005271F" w:rsidRPr="002C6374" w:rsidRDefault="0005271F" w:rsidP="0005271F">
      <w:pPr>
        <w:spacing w:after="0" w:line="480" w:lineRule="auto"/>
        <w:jc w:val="both"/>
        <w:rPr>
          <w:rFonts w:eastAsia="Times New Roman" w:cstheme="minorHAnsi"/>
          <w:lang w:eastAsia="cs-CZ"/>
        </w:rPr>
      </w:pPr>
    </w:p>
    <w:p w14:paraId="4D1F3B3A" w14:textId="77777777" w:rsidR="0005271F" w:rsidRPr="002C6374" w:rsidRDefault="0005271F" w:rsidP="0005271F">
      <w:pPr>
        <w:spacing w:after="0" w:line="480" w:lineRule="auto"/>
        <w:rPr>
          <w:rFonts w:eastAsia="Times New Roman" w:cstheme="minorHAnsi"/>
          <w:b/>
          <w:bCs/>
          <w:lang w:eastAsia="cs-CZ"/>
        </w:rPr>
      </w:pPr>
      <w:bookmarkStart w:id="2" w:name="AppC"/>
      <w:r w:rsidRPr="002C6374">
        <w:rPr>
          <w:rFonts w:eastAsia="Times New Roman" w:cstheme="minorHAnsi"/>
          <w:b/>
          <w:bCs/>
          <w:lang w:eastAsia="cs-CZ"/>
        </w:rPr>
        <w:t>Appendix C</w:t>
      </w:r>
    </w:p>
    <w:bookmarkEnd w:id="2"/>
    <w:p w14:paraId="4230060C" w14:textId="77777777" w:rsidR="0005271F" w:rsidRPr="002C6374" w:rsidRDefault="0005271F" w:rsidP="0005271F">
      <w:pPr>
        <w:spacing w:after="0" w:line="480" w:lineRule="auto"/>
        <w:jc w:val="both"/>
        <w:rPr>
          <w:rFonts w:eastAsia="Times New Roman" w:cstheme="minorHAnsi"/>
          <w:lang w:eastAsia="cs-CZ"/>
        </w:rPr>
      </w:pPr>
    </w:p>
    <w:p w14:paraId="4764DC5E" w14:textId="77777777" w:rsidR="0005271F" w:rsidRPr="002C6374" w:rsidRDefault="0005271F" w:rsidP="0005271F">
      <w:pPr>
        <w:spacing w:after="0" w:line="480" w:lineRule="auto"/>
        <w:jc w:val="both"/>
        <w:rPr>
          <w:rFonts w:cstheme="minorHAnsi"/>
          <w:noProof/>
        </w:rPr>
      </w:pPr>
      <w:r w:rsidRPr="002C6374">
        <w:rPr>
          <w:rFonts w:cstheme="minorHAnsi"/>
          <w:noProof/>
        </w:rPr>
        <w:drawing>
          <wp:inline distT="0" distB="0" distL="0" distR="0" wp14:anchorId="3561C48E" wp14:editId="02BE5907">
            <wp:extent cx="5760720" cy="1939290"/>
            <wp:effectExtent l="0" t="0" r="0" b="3810"/>
            <wp:docPr id="584107744" name="Obrázek 1" descr="Obsah obrázku diagram, Plán, Technický výkres, řada/pruh  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07744" name="Obrázek 1" descr="Obsah obrázku diagram, Plán, Technický výkres, řada/pruh  Obsah generovaný pomocí AI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6CC1B" w14:textId="77777777" w:rsidR="0005271F" w:rsidRPr="00707F2B" w:rsidRDefault="0005271F" w:rsidP="0005271F">
      <w:pPr>
        <w:pStyle w:val="Figures"/>
        <w:spacing w:line="480" w:lineRule="auto"/>
        <w:rPr>
          <w:szCs w:val="22"/>
        </w:rPr>
      </w:pPr>
      <w:r w:rsidRPr="002C6374">
        <w:rPr>
          <w:szCs w:val="22"/>
        </w:rPr>
        <w:t>Distribution of values in the observed categories (LAU1 Czech Republic, years 2001, 2011, and 2021)</w:t>
      </w:r>
    </w:p>
    <w:p w14:paraId="6D0945AB" w14:textId="77777777" w:rsidR="00A91650" w:rsidRDefault="00A91650"/>
    <w:sectPr w:rsidR="00A91650" w:rsidSect="0005271F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610B5"/>
    <w:multiLevelType w:val="hybridMultilevel"/>
    <w:tmpl w:val="33C6A1FC"/>
    <w:lvl w:ilvl="0" w:tplc="B616DDD6">
      <w:start w:val="1"/>
      <w:numFmt w:val="decimal"/>
      <w:pStyle w:val="Figures"/>
      <w:lvlText w:val="Fig. %1"/>
      <w:lvlJc w:val="left"/>
      <w:pPr>
        <w:ind w:left="36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6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1F"/>
    <w:rsid w:val="0005271F"/>
    <w:rsid w:val="000E2EDD"/>
    <w:rsid w:val="00916515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7F65"/>
  <w15:chartTrackingRefBased/>
  <w15:docId w15:val="{4830FA81-0674-4D7C-8ECA-E09E894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71F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7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271F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s">
    <w:name w:val="Figures"/>
    <w:basedOn w:val="Caption"/>
    <w:next w:val="Normal"/>
    <w:link w:val="FiguresChar"/>
    <w:qFormat/>
    <w:rsid w:val="0005271F"/>
    <w:pPr>
      <w:numPr>
        <w:numId w:val="1"/>
      </w:numPr>
      <w:spacing w:after="0" w:line="360" w:lineRule="auto"/>
      <w:jc w:val="both"/>
    </w:pPr>
    <w:rPr>
      <w:rFonts w:eastAsia="Times New Roman" w:cstheme="minorHAnsi"/>
      <w:bCs/>
      <w:i w:val="0"/>
      <w:color w:val="auto"/>
      <w:sz w:val="22"/>
      <w:lang w:eastAsia="cs-CZ"/>
    </w:rPr>
  </w:style>
  <w:style w:type="character" w:customStyle="1" w:styleId="FiguresChar">
    <w:name w:val="Figures Char"/>
    <w:basedOn w:val="DefaultParagraphFont"/>
    <w:link w:val="Figures"/>
    <w:rsid w:val="0005271F"/>
    <w:rPr>
      <w:rFonts w:eastAsia="Times New Roman" w:cstheme="minorHAnsi"/>
      <w:bCs/>
      <w:iCs/>
      <w:kern w:val="0"/>
      <w:sz w:val="22"/>
      <w:szCs w:val="18"/>
      <w:lang w:val="en-GB" w:eastAsia="cs-CZ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271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52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1357</Words>
  <Characters>7737</Characters>
  <Application>Microsoft Office Word</Application>
  <DocSecurity>0</DocSecurity>
  <Lines>64</Lines>
  <Paragraphs>18</Paragraphs>
  <ScaleCrop>false</ScaleCrop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2026-05-13T12:13:00Z</dcterms:created>
  <dcterms:modified xsi:type="dcterms:W3CDTF">2026-05-13T12:13:00Z</dcterms:modified>
</cp:coreProperties>
</file>