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6AD3" w14:textId="621BFB7E" w:rsidR="00E07415" w:rsidRDefault="003A6937" w:rsidP="00E0741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07415">
        <w:rPr>
          <w:rFonts w:ascii="Times New Roman" w:hAnsi="Times New Roman" w:cs="Times New Roman"/>
          <w:b/>
          <w:bCs/>
          <w:sz w:val="36"/>
          <w:szCs w:val="36"/>
        </w:rPr>
        <w:t>Supporting information</w:t>
      </w:r>
    </w:p>
    <w:p w14:paraId="7488D646" w14:textId="77777777" w:rsidR="00CE13A2" w:rsidRPr="00CE13A2" w:rsidRDefault="00CE13A2" w:rsidP="00CE13A2">
      <w:pPr>
        <w:pStyle w:val="TitleACS"/>
        <w:rPr>
          <w:b w:val="0"/>
          <w:bCs/>
          <w:sz w:val="24"/>
          <w:szCs w:val="21"/>
        </w:rPr>
      </w:pPr>
      <w:r w:rsidRPr="00CE13A2">
        <w:rPr>
          <w:b w:val="0"/>
          <w:bCs/>
          <w:sz w:val="24"/>
          <w:szCs w:val="21"/>
        </w:rPr>
        <w:t>Effect of the Substitution and Crosslinking Degrees of Dextran-Based Single-Chain Polymeric Nanoparticles (DXT-SCPN) on Their Interaction with Apramycin</w:t>
      </w:r>
    </w:p>
    <w:p w14:paraId="409132CA" w14:textId="6B9940AC" w:rsidR="00CE13A2" w:rsidRPr="00262B26" w:rsidRDefault="00CE13A2" w:rsidP="00CE13A2">
      <w:pPr>
        <w:pStyle w:val="Authors"/>
      </w:pPr>
      <w:r w:rsidRPr="00262B26">
        <w:t>J.C. Ibáñe</w:t>
      </w:r>
      <w:r>
        <w:t>z</w:t>
      </w:r>
      <w:r w:rsidRPr="00392EFF">
        <w:t>,</w:t>
      </w:r>
      <w:r w:rsidRPr="00262B26">
        <w:t xml:space="preserve"> J. Movellan, I. </w:t>
      </w:r>
      <w:proofErr w:type="spellStart"/>
      <w:r w:rsidRPr="00262B26">
        <w:t>Lozai</w:t>
      </w:r>
      <w:r>
        <w:t>n</w:t>
      </w:r>
      <w:proofErr w:type="spellEnd"/>
      <w:r w:rsidRPr="00262B26">
        <w:t>, J. M. Ortiz de Zarate, D. Dupin</w:t>
      </w:r>
    </w:p>
    <w:p w14:paraId="1E8BCECA" w14:textId="77777777" w:rsidR="00CE13A2" w:rsidRPr="00E07415" w:rsidRDefault="00CE13A2" w:rsidP="00E0741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89C508" w14:textId="77777777" w:rsidR="00E07415" w:rsidRDefault="00E07415" w:rsidP="00E33154">
      <w:pPr>
        <w:keepNext/>
        <w:spacing w:after="0"/>
      </w:pPr>
      <w:r w:rsidRPr="00E07415">
        <w:rPr>
          <w:noProof/>
        </w:rPr>
        <w:drawing>
          <wp:inline distT="0" distB="0" distL="0" distR="0" wp14:anchorId="6908F815" wp14:editId="225AC91A">
            <wp:extent cx="5361791" cy="2749550"/>
            <wp:effectExtent l="0" t="0" r="0" b="0"/>
            <wp:docPr id="201730906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309068" name=""/>
                    <pic:cNvPicPr/>
                  </pic:nvPicPr>
                  <pic:blipFill rotWithShape="1">
                    <a:blip r:embed="rId5"/>
                    <a:srcRect t="59332" r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879" cy="27834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BF86BE" w14:textId="4FA80355" w:rsidR="00B278B2" w:rsidRDefault="00E07415" w:rsidP="006357F6">
      <w:pPr>
        <w:pStyle w:val="Descripcin"/>
        <w:rPr>
          <w:rFonts w:ascii="Times New Roman" w:hAnsi="Times New Roman" w:cs="Times New Roman"/>
          <w:sz w:val="20"/>
          <w:szCs w:val="20"/>
        </w:rPr>
      </w:pPr>
      <w:r w:rsidRPr="00E33154">
        <w:rPr>
          <w:rFonts w:ascii="Times New Roman" w:hAnsi="Times New Roman" w:cs="Times New Roman"/>
          <w:sz w:val="20"/>
          <w:szCs w:val="20"/>
        </w:rPr>
        <w:t>Figure S</w:t>
      </w:r>
      <w:r w:rsidRPr="00E33154">
        <w:rPr>
          <w:rFonts w:ascii="Times New Roman" w:hAnsi="Times New Roman" w:cs="Times New Roman"/>
          <w:sz w:val="20"/>
          <w:szCs w:val="20"/>
        </w:rPr>
        <w:fldChar w:fldCharType="begin"/>
      </w:r>
      <w:r w:rsidRPr="00E33154">
        <w:rPr>
          <w:rFonts w:ascii="Times New Roman" w:hAnsi="Times New Roman" w:cs="Times New Roman"/>
          <w:sz w:val="20"/>
          <w:szCs w:val="20"/>
        </w:rPr>
        <w:instrText xml:space="preserve"> SEQ Figure \* ARABIC </w:instrText>
      </w:r>
      <w:r w:rsidRPr="00E33154">
        <w:rPr>
          <w:rFonts w:ascii="Times New Roman" w:hAnsi="Times New Roman" w:cs="Times New Roman"/>
          <w:sz w:val="20"/>
          <w:szCs w:val="20"/>
        </w:rPr>
        <w:fldChar w:fldCharType="separate"/>
      </w:r>
      <w:r w:rsidR="00146856">
        <w:rPr>
          <w:rFonts w:ascii="Times New Roman" w:hAnsi="Times New Roman" w:cs="Times New Roman"/>
          <w:noProof/>
          <w:sz w:val="20"/>
          <w:szCs w:val="20"/>
        </w:rPr>
        <w:t>1</w:t>
      </w:r>
      <w:r w:rsidRPr="00E33154">
        <w:rPr>
          <w:rFonts w:ascii="Times New Roman" w:hAnsi="Times New Roman" w:cs="Times New Roman"/>
          <w:sz w:val="20"/>
          <w:szCs w:val="20"/>
        </w:rPr>
        <w:fldChar w:fldCharType="end"/>
      </w:r>
      <w:r w:rsidRPr="00E33154">
        <w:rPr>
          <w:rFonts w:ascii="Times New Roman" w:hAnsi="Times New Roman" w:cs="Times New Roman"/>
          <w:sz w:val="20"/>
          <w:szCs w:val="20"/>
        </w:rPr>
        <w:t>: Transition temperature (ºC) of DXT-MA (DS =75%) before (DXT-MA) and after (DXT-SCPN) of the crosslinking with DODT (in PBS 1X at pH 7.0).</w:t>
      </w:r>
    </w:p>
    <w:p w14:paraId="67ABD323" w14:textId="45CFC46D" w:rsidR="00D31A37" w:rsidRDefault="00D31A37">
      <w:r>
        <w:br w:type="page"/>
      </w:r>
    </w:p>
    <w:p w14:paraId="4EAF53DA" w14:textId="77777777" w:rsidR="00D31A37" w:rsidRPr="00D31A37" w:rsidRDefault="00D31A37" w:rsidP="00D31A37"/>
    <w:p w14:paraId="0BC3D827" w14:textId="77777777" w:rsidR="005279D0" w:rsidRDefault="005279D0" w:rsidP="005279D0">
      <w:pPr>
        <w:keepNext/>
        <w:spacing w:before="240" w:after="0"/>
        <w:jc w:val="both"/>
      </w:pPr>
      <w:r w:rsidRPr="00DB71EB">
        <w:rPr>
          <w:rFonts w:ascii="Times New Roman" w:hAnsi="Times New Roman" w:cs="Times New Roman"/>
          <w:noProof/>
          <w:sz w:val="21"/>
          <w:szCs w:val="21"/>
          <w:lang w:val="en-US"/>
        </w:rPr>
        <w:drawing>
          <wp:inline distT="0" distB="0" distL="0" distR="0" wp14:anchorId="476CF6F1" wp14:editId="44393325">
            <wp:extent cx="3473450" cy="3246214"/>
            <wp:effectExtent l="0" t="0" r="0" b="0"/>
            <wp:docPr id="16788907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8907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81087" cy="3346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F568C8" w14:textId="5E8001BE" w:rsidR="005279D0" w:rsidRPr="00DB71EB" w:rsidRDefault="005279D0" w:rsidP="005279D0">
      <w:pPr>
        <w:pStyle w:val="Descripcin"/>
        <w:jc w:val="both"/>
        <w:rPr>
          <w:rFonts w:ascii="Times New Roman" w:hAnsi="Times New Roman" w:cs="Times New Roman"/>
          <w:i w:val="0"/>
          <w:iCs w:val="0"/>
          <w:color w:val="000000" w:themeColor="text1"/>
          <w:sz w:val="21"/>
          <w:szCs w:val="21"/>
          <w:lang w:val="en-US"/>
        </w:rPr>
      </w:pPr>
      <w:r>
        <w:t>Figure S</w:t>
      </w:r>
      <w:r>
        <w:fldChar w:fldCharType="begin"/>
      </w:r>
      <w:r>
        <w:instrText xml:space="preserve"> SEQ Figure \* ARABIC </w:instrText>
      </w:r>
      <w:r>
        <w:fldChar w:fldCharType="separate"/>
      </w:r>
      <w:r w:rsidR="00146856">
        <w:rPr>
          <w:noProof/>
        </w:rPr>
        <w:t>2</w:t>
      </w:r>
      <w:r>
        <w:fldChar w:fldCharType="end"/>
      </w:r>
      <w:r>
        <w:t xml:space="preserve">: </w:t>
      </w:r>
      <w:r w:rsidRPr="00DB71E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Lower Critical Solution Temperature (LCST) of DXT-MA 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dissolved</w:t>
      </w:r>
      <w:r w:rsidRPr="00DB71EB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in PBS at 10 mg/mL in function of DS. LCST was established by DLS when the polymers formed aggregates (PDI &gt; 0.5 and size &gt; 20 nm.). </w:t>
      </w:r>
    </w:p>
    <w:p w14:paraId="0CE06CE2" w14:textId="3730AC43" w:rsidR="00D31A37" w:rsidRDefault="00D31A37">
      <w:pPr>
        <w:rPr>
          <w:rFonts w:ascii="Times New Roman" w:hAnsi="Times New Roman" w:cs="Times New Roman"/>
          <w:i/>
          <w:iCs/>
          <w:color w:val="0E2841" w:themeColor="text2"/>
          <w:sz w:val="21"/>
          <w:szCs w:val="21"/>
          <w:lang w:val="en-US"/>
        </w:rPr>
      </w:pPr>
      <w:r>
        <w:rPr>
          <w:rFonts w:ascii="Times New Roman" w:hAnsi="Times New Roman" w:cs="Times New Roman"/>
          <w:sz w:val="21"/>
          <w:szCs w:val="21"/>
          <w:lang w:val="en-US"/>
        </w:rPr>
        <w:br w:type="page"/>
      </w:r>
    </w:p>
    <w:p w14:paraId="614D468D" w14:textId="77777777" w:rsidR="005279D0" w:rsidRPr="00DB71EB" w:rsidRDefault="005279D0" w:rsidP="005279D0">
      <w:pPr>
        <w:pStyle w:val="Descripcin"/>
        <w:jc w:val="both"/>
        <w:rPr>
          <w:rFonts w:ascii="Times New Roman" w:hAnsi="Times New Roman" w:cs="Times New Roman"/>
          <w:sz w:val="21"/>
          <w:szCs w:val="21"/>
          <w:lang w:val="en-US"/>
        </w:rPr>
      </w:pPr>
    </w:p>
    <w:p w14:paraId="77324B49" w14:textId="77777777" w:rsidR="005279D0" w:rsidRPr="005279D0" w:rsidRDefault="005279D0" w:rsidP="005279D0"/>
    <w:p w14:paraId="71001B72" w14:textId="77777777" w:rsidR="00B278B2" w:rsidRDefault="00B278B2" w:rsidP="00E33154">
      <w:pPr>
        <w:keepNext/>
        <w:spacing w:after="0"/>
      </w:pPr>
      <w:r w:rsidRPr="00B278B2">
        <w:rPr>
          <w:noProof/>
        </w:rPr>
        <w:drawing>
          <wp:inline distT="0" distB="0" distL="0" distR="0" wp14:anchorId="754B8F0A" wp14:editId="02BA3FA5">
            <wp:extent cx="5524500" cy="3725009"/>
            <wp:effectExtent l="0" t="0" r="0" b="8890"/>
            <wp:docPr id="10010243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2435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83331" cy="3764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2E7AF" w14:textId="5124F691" w:rsidR="00B278B2" w:rsidRDefault="00B278B2" w:rsidP="00B278B2">
      <w:pPr>
        <w:pStyle w:val="Descripcin"/>
        <w:jc w:val="both"/>
        <w:rPr>
          <w:rFonts w:ascii="Times New Roman" w:hAnsi="Times New Roman" w:cs="Times New Roman"/>
          <w:sz w:val="20"/>
          <w:szCs w:val="20"/>
        </w:rPr>
      </w:pPr>
      <w:r w:rsidRPr="00E33154">
        <w:rPr>
          <w:rFonts w:ascii="Times New Roman" w:hAnsi="Times New Roman" w:cs="Times New Roman"/>
          <w:sz w:val="20"/>
          <w:szCs w:val="20"/>
        </w:rPr>
        <w:t xml:space="preserve">Figure </w:t>
      </w:r>
      <w:r w:rsidRPr="00E33154">
        <w:rPr>
          <w:rFonts w:ascii="Times New Roman" w:hAnsi="Times New Roman" w:cs="Times New Roman"/>
          <w:sz w:val="20"/>
          <w:szCs w:val="20"/>
        </w:rPr>
        <w:fldChar w:fldCharType="begin"/>
      </w:r>
      <w:r w:rsidRPr="00E33154">
        <w:rPr>
          <w:rFonts w:ascii="Times New Roman" w:hAnsi="Times New Roman" w:cs="Times New Roman"/>
          <w:sz w:val="20"/>
          <w:szCs w:val="20"/>
        </w:rPr>
        <w:instrText xml:space="preserve"> SEQ Figure \* ARABIC </w:instrText>
      </w:r>
      <w:r w:rsidRPr="00E33154">
        <w:rPr>
          <w:rFonts w:ascii="Times New Roman" w:hAnsi="Times New Roman" w:cs="Times New Roman"/>
          <w:sz w:val="20"/>
          <w:szCs w:val="20"/>
        </w:rPr>
        <w:fldChar w:fldCharType="separate"/>
      </w:r>
      <w:r w:rsidR="00146856">
        <w:rPr>
          <w:rFonts w:ascii="Times New Roman" w:hAnsi="Times New Roman" w:cs="Times New Roman"/>
          <w:noProof/>
          <w:sz w:val="20"/>
          <w:szCs w:val="20"/>
        </w:rPr>
        <w:t>3</w:t>
      </w:r>
      <w:r w:rsidRPr="00E33154">
        <w:rPr>
          <w:rFonts w:ascii="Times New Roman" w:hAnsi="Times New Roman" w:cs="Times New Roman"/>
          <w:sz w:val="20"/>
          <w:szCs w:val="20"/>
        </w:rPr>
        <w:fldChar w:fldCharType="end"/>
      </w:r>
      <w:r w:rsidRPr="00E33154">
        <w:rPr>
          <w:rFonts w:ascii="Times New Roman" w:hAnsi="Times New Roman" w:cs="Times New Roman"/>
          <w:sz w:val="20"/>
          <w:szCs w:val="20"/>
        </w:rPr>
        <w:t>S: Hydrolysis degree (%) of DXT-SCPN</w:t>
      </w:r>
      <w:r w:rsidRPr="00E33154">
        <w:rPr>
          <w:rFonts w:ascii="Times New Roman" w:hAnsi="Times New Roman" w:cs="Times New Roman"/>
          <w:sz w:val="20"/>
          <w:szCs w:val="20"/>
          <w:vertAlign w:val="subscript"/>
        </w:rPr>
        <w:t>apry</w:t>
      </w:r>
      <w:r w:rsidRPr="00E33154">
        <w:rPr>
          <w:rFonts w:ascii="Times New Roman" w:hAnsi="Times New Roman" w:cs="Times New Roman"/>
          <w:sz w:val="20"/>
          <w:szCs w:val="20"/>
        </w:rPr>
        <w:t xml:space="preserve"> after freeze-drying at 50 mg/</w:t>
      </w:r>
      <w:proofErr w:type="spellStart"/>
      <w:r w:rsidRPr="00E33154">
        <w:rPr>
          <w:rFonts w:ascii="Times New Roman" w:hAnsi="Times New Roman" w:cs="Times New Roman"/>
          <w:sz w:val="20"/>
          <w:szCs w:val="20"/>
        </w:rPr>
        <w:t>mL.</w:t>
      </w:r>
      <w:proofErr w:type="spellEnd"/>
      <w:r w:rsidRPr="00E33154">
        <w:rPr>
          <w:rFonts w:ascii="Times New Roman" w:hAnsi="Times New Roman" w:cs="Times New Roman"/>
          <w:sz w:val="20"/>
          <w:szCs w:val="20"/>
        </w:rPr>
        <w:t xml:space="preserve"> Orange rectangles indicate the hydrolysis of the polymer (corresponding to the </w:t>
      </w:r>
      <w:proofErr w:type="spellStart"/>
      <w:r w:rsidRPr="00E33154">
        <w:rPr>
          <w:rFonts w:ascii="Times New Roman" w:hAnsi="Times New Roman" w:cs="Times New Roman"/>
          <w:sz w:val="20"/>
          <w:szCs w:val="20"/>
        </w:rPr>
        <w:t>diacidic</w:t>
      </w:r>
      <w:proofErr w:type="spellEnd"/>
      <w:r w:rsidRPr="00E33154">
        <w:rPr>
          <w:rFonts w:ascii="Times New Roman" w:hAnsi="Times New Roman" w:cs="Times New Roman"/>
          <w:sz w:val="20"/>
          <w:szCs w:val="20"/>
        </w:rPr>
        <w:t xml:space="preserve"> molecules). % of hydrolysis was calculated respect of the methyl group</w:t>
      </w:r>
      <w:r w:rsidR="006357F6" w:rsidRPr="00E33154">
        <w:rPr>
          <w:rFonts w:ascii="Times New Roman" w:hAnsi="Times New Roman" w:cs="Times New Roman"/>
          <w:sz w:val="20"/>
          <w:szCs w:val="20"/>
        </w:rPr>
        <w:t xml:space="preserve"> of the polymer</w:t>
      </w:r>
      <w:r w:rsidRPr="00E33154">
        <w:rPr>
          <w:rFonts w:ascii="Times New Roman" w:hAnsi="Times New Roman" w:cs="Times New Roman"/>
          <w:sz w:val="20"/>
          <w:szCs w:val="20"/>
        </w:rPr>
        <w:t xml:space="preserve"> (around 1 ppm)</w:t>
      </w:r>
      <w:r w:rsidR="00921C23">
        <w:rPr>
          <w:rFonts w:ascii="Times New Roman" w:hAnsi="Times New Roman" w:cs="Times New Roman"/>
          <w:sz w:val="20"/>
          <w:szCs w:val="20"/>
        </w:rPr>
        <w:t>.</w:t>
      </w:r>
    </w:p>
    <w:p w14:paraId="31D79063" w14:textId="77777777" w:rsidR="00D31A37" w:rsidRDefault="00D31A37">
      <w:pPr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en-US"/>
        </w:rPr>
      </w:pPr>
      <w:bookmarkStart w:id="0" w:name="_Ref196217285"/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br w:type="page"/>
      </w:r>
    </w:p>
    <w:p w14:paraId="014A9671" w14:textId="6C98829C" w:rsidR="00921C23" w:rsidRPr="00921C23" w:rsidRDefault="00921C23" w:rsidP="00921C23">
      <w:pPr>
        <w:pStyle w:val="Descripcin"/>
        <w:keepNext/>
        <w:spacing w:after="0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</w:pPr>
      <w:r w:rsidRPr="00921C2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lastRenderedPageBreak/>
        <w:t>Table</w:t>
      </w:r>
      <w:bookmarkEnd w:id="0"/>
      <w:r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1S</w:t>
      </w:r>
      <w:r w:rsidRPr="00921C2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: Summary of the surface tension (ST) of aqueous solution of free apramycin at different concentration and pH 7.0. The ST was measured using the Du </w:t>
      </w:r>
      <w:proofErr w:type="spellStart"/>
      <w:r w:rsidRPr="00921C2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Noüy</w:t>
      </w:r>
      <w:proofErr w:type="spellEnd"/>
      <w:r w:rsidRPr="00921C23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 xml:space="preserve"> method at 25ºC. Results are shown as Mean ± Standard deviation (n=3 measures). </w:t>
      </w:r>
    </w:p>
    <w:tbl>
      <w:tblPr>
        <w:tblStyle w:val="Tablanormal2"/>
        <w:tblW w:w="4962" w:type="dxa"/>
        <w:tblLayout w:type="fixed"/>
        <w:tblLook w:val="04A0" w:firstRow="1" w:lastRow="0" w:firstColumn="1" w:lastColumn="0" w:noHBand="0" w:noVBand="1"/>
      </w:tblPr>
      <w:tblGrid>
        <w:gridCol w:w="2481"/>
        <w:gridCol w:w="2481"/>
      </w:tblGrid>
      <w:tr w:rsidR="00921C23" w:rsidRPr="00262B26" w14:paraId="17CB97E6" w14:textId="77777777" w:rsidTr="00B3626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257A1118" w14:textId="77777777" w:rsidR="00921C23" w:rsidRPr="00B36265" w:rsidRDefault="00921C23" w:rsidP="00B3626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Apramycin concentration (mg/mL)</w:t>
            </w:r>
          </w:p>
        </w:tc>
        <w:tc>
          <w:tcPr>
            <w:tcW w:w="0" w:type="dxa"/>
            <w:noWrap/>
            <w:hideMark/>
          </w:tcPr>
          <w:p w14:paraId="56EE875B" w14:textId="77777777" w:rsidR="00921C23" w:rsidRPr="00B36265" w:rsidRDefault="00921C23" w:rsidP="00B36265">
            <w:pPr>
              <w:spacing w:line="27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i/>
                <w:iCs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ST (</w:t>
            </w:r>
            <w:proofErr w:type="spellStart"/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mN</w:t>
            </w:r>
            <w:proofErr w:type="spellEnd"/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/m)</w:t>
            </w:r>
          </w:p>
        </w:tc>
      </w:tr>
      <w:tr w:rsidR="00921C23" w:rsidRPr="00262B26" w14:paraId="512CAB67" w14:textId="77777777" w:rsidTr="00B3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bottom w:val="nil"/>
            </w:tcBorders>
          </w:tcPr>
          <w:p w14:paraId="788F08A6" w14:textId="77777777" w:rsidR="00921C23" w:rsidRPr="00B36265" w:rsidRDefault="00921C23" w:rsidP="00B3626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150</w:t>
            </w:r>
          </w:p>
        </w:tc>
        <w:tc>
          <w:tcPr>
            <w:tcW w:w="0" w:type="dxa"/>
            <w:tcBorders>
              <w:bottom w:val="nil"/>
            </w:tcBorders>
            <w:noWrap/>
            <w:vAlign w:val="bottom"/>
            <w:hideMark/>
          </w:tcPr>
          <w:p w14:paraId="224BCE0E" w14:textId="77777777" w:rsidR="00921C23" w:rsidRPr="00B36265" w:rsidRDefault="00921C23" w:rsidP="00B36265">
            <w:pPr>
              <w:spacing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66.86 ± 0.23</w:t>
            </w:r>
          </w:p>
        </w:tc>
      </w:tr>
      <w:tr w:rsidR="00921C23" w:rsidRPr="00262B26" w14:paraId="0CE9E058" w14:textId="77777777" w:rsidTr="00B3626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39B870B9" w14:textId="77777777" w:rsidR="00921C23" w:rsidRPr="00B36265" w:rsidRDefault="00921C23" w:rsidP="00B3626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75</w:t>
            </w:r>
          </w:p>
        </w:tc>
        <w:tc>
          <w:tcPr>
            <w:tcW w:w="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73C94F08" w14:textId="77777777" w:rsidR="00921C23" w:rsidRPr="00B36265" w:rsidRDefault="00921C23" w:rsidP="00B36265">
            <w:pPr>
              <w:spacing w:line="27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70.85 ± 0.84</w:t>
            </w:r>
          </w:p>
        </w:tc>
      </w:tr>
      <w:tr w:rsidR="00921C23" w:rsidRPr="00262B26" w14:paraId="4DA47A89" w14:textId="77777777" w:rsidTr="00B3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03503BCE" w14:textId="77777777" w:rsidR="00921C23" w:rsidRPr="00B36265" w:rsidRDefault="00921C23" w:rsidP="00B3626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45</w:t>
            </w:r>
          </w:p>
        </w:tc>
        <w:tc>
          <w:tcPr>
            <w:tcW w:w="0" w:type="dxa"/>
            <w:tcBorders>
              <w:top w:val="nil"/>
              <w:bottom w:val="nil"/>
            </w:tcBorders>
            <w:noWrap/>
            <w:vAlign w:val="bottom"/>
            <w:hideMark/>
          </w:tcPr>
          <w:p w14:paraId="38130B47" w14:textId="77777777" w:rsidR="00921C23" w:rsidRPr="00B36265" w:rsidRDefault="00921C23" w:rsidP="00B36265">
            <w:pPr>
              <w:spacing w:line="27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72.87 ± 0.17</w:t>
            </w:r>
          </w:p>
        </w:tc>
      </w:tr>
      <w:tr w:rsidR="00921C23" w:rsidRPr="00262B26" w14:paraId="0F607186" w14:textId="77777777" w:rsidTr="00B3626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39FDBF26" w14:textId="77777777" w:rsidR="00921C23" w:rsidRPr="00B36265" w:rsidRDefault="00921C23" w:rsidP="00B3626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20</w:t>
            </w:r>
          </w:p>
        </w:tc>
        <w:tc>
          <w:tcPr>
            <w:tcW w:w="0" w:type="dxa"/>
            <w:tcBorders>
              <w:top w:val="nil"/>
              <w:bottom w:val="nil"/>
            </w:tcBorders>
            <w:noWrap/>
            <w:vAlign w:val="bottom"/>
          </w:tcPr>
          <w:p w14:paraId="569AE56D" w14:textId="77777777" w:rsidR="00921C23" w:rsidRPr="00B36265" w:rsidRDefault="00921C23" w:rsidP="00B36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73.79 ± 0.17</w:t>
            </w:r>
          </w:p>
        </w:tc>
      </w:tr>
      <w:tr w:rsidR="00921C23" w:rsidRPr="00262B26" w14:paraId="1AAE0C06" w14:textId="77777777" w:rsidTr="00B362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nil"/>
            </w:tcBorders>
          </w:tcPr>
          <w:p w14:paraId="01EFDCE1" w14:textId="77777777" w:rsidR="00921C23" w:rsidRPr="00B36265" w:rsidRDefault="00921C23" w:rsidP="00B3626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</w:t>
            </w:r>
          </w:p>
        </w:tc>
        <w:tc>
          <w:tcPr>
            <w:tcW w:w="0" w:type="dxa"/>
            <w:tcBorders>
              <w:top w:val="nil"/>
              <w:bottom w:val="nil"/>
            </w:tcBorders>
            <w:noWrap/>
            <w:vAlign w:val="bottom"/>
          </w:tcPr>
          <w:p w14:paraId="69F943E1" w14:textId="77777777" w:rsidR="00921C23" w:rsidRPr="00B36265" w:rsidRDefault="00921C23" w:rsidP="00B362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70.87 ± 2.49</w:t>
            </w:r>
          </w:p>
        </w:tc>
      </w:tr>
      <w:tr w:rsidR="00921C23" w:rsidRPr="00262B26" w14:paraId="31B392D6" w14:textId="77777777" w:rsidTr="00B36265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tcBorders>
              <w:top w:val="nil"/>
              <w:bottom w:val="single" w:sz="4" w:space="0" w:color="7F7F7F" w:themeColor="text1" w:themeTint="80"/>
            </w:tcBorders>
          </w:tcPr>
          <w:p w14:paraId="22100145" w14:textId="77777777" w:rsidR="00921C23" w:rsidRPr="00B36265" w:rsidRDefault="00921C23" w:rsidP="00B36265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</w:t>
            </w:r>
          </w:p>
        </w:tc>
        <w:tc>
          <w:tcPr>
            <w:tcW w:w="0" w:type="dxa"/>
            <w:tcBorders>
              <w:top w:val="nil"/>
              <w:bottom w:val="single" w:sz="4" w:space="0" w:color="7F7F7F" w:themeColor="text1" w:themeTint="80"/>
            </w:tcBorders>
            <w:noWrap/>
            <w:vAlign w:val="bottom"/>
          </w:tcPr>
          <w:p w14:paraId="5B0D8BA8" w14:textId="77777777" w:rsidR="00921C23" w:rsidRPr="00B36265" w:rsidRDefault="00921C23" w:rsidP="00B36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B36265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73.93 ± 0.04</w:t>
            </w:r>
          </w:p>
        </w:tc>
      </w:tr>
    </w:tbl>
    <w:p w14:paraId="5114D74F" w14:textId="078CCF7B" w:rsidR="00D31A37" w:rsidRDefault="00D31A37" w:rsidP="00921C23">
      <w:pPr>
        <w:pStyle w:val="Descripcin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4000681E" w14:textId="77777777" w:rsidR="00D31A37" w:rsidRDefault="00D31A37">
      <w:pPr>
        <w:rPr>
          <w:rFonts w:ascii="Times New Roman" w:hAnsi="Times New Roman" w:cs="Times New Roman"/>
          <w:i/>
          <w:iCs/>
          <w:color w:val="000000"/>
          <w:lang w:val="en-US"/>
        </w:rPr>
      </w:pPr>
      <w:r>
        <w:rPr>
          <w:rFonts w:ascii="Times New Roman" w:hAnsi="Times New Roman" w:cs="Times New Roman"/>
          <w:color w:val="000000"/>
          <w:lang w:val="en-US"/>
        </w:rPr>
        <w:br w:type="page"/>
      </w:r>
    </w:p>
    <w:p w14:paraId="44157DED" w14:textId="77777777" w:rsidR="00921C23" w:rsidRPr="00B36265" w:rsidRDefault="00921C23" w:rsidP="00921C23">
      <w:pPr>
        <w:pStyle w:val="Descripcin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28AD595E" w14:textId="77777777" w:rsidR="00146856" w:rsidRDefault="00146856" w:rsidP="00146856">
      <w:pPr>
        <w:keepNext/>
      </w:pPr>
      <w:r w:rsidRPr="00146856">
        <w:rPr>
          <w:noProof/>
        </w:rPr>
        <w:drawing>
          <wp:inline distT="0" distB="0" distL="0" distR="0" wp14:anchorId="7314768B" wp14:editId="108BD5C0">
            <wp:extent cx="3508953" cy="4273550"/>
            <wp:effectExtent l="0" t="0" r="0" b="0"/>
            <wp:docPr id="75975857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75857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40726" cy="4312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6674DD" w14:textId="039060B0" w:rsidR="00146856" w:rsidRPr="009B0A64" w:rsidRDefault="00146856" w:rsidP="00146856">
      <w:pPr>
        <w:pStyle w:val="Descripcin"/>
        <w:jc w:val="both"/>
        <w:rPr>
          <w:rFonts w:ascii="Times New Roman" w:hAnsi="Times New Roman" w:cs="Times New Roman"/>
          <w:sz w:val="20"/>
          <w:szCs w:val="20"/>
        </w:rPr>
      </w:pPr>
      <w:r w:rsidRPr="009B0A64">
        <w:rPr>
          <w:rFonts w:ascii="Times New Roman" w:hAnsi="Times New Roman" w:cs="Times New Roman"/>
          <w:sz w:val="20"/>
          <w:szCs w:val="20"/>
        </w:rPr>
        <w:t>Figure S</w:t>
      </w:r>
      <w:r w:rsidRPr="009B0A64">
        <w:rPr>
          <w:rFonts w:ascii="Times New Roman" w:hAnsi="Times New Roman" w:cs="Times New Roman"/>
          <w:sz w:val="20"/>
          <w:szCs w:val="20"/>
        </w:rPr>
        <w:fldChar w:fldCharType="begin"/>
      </w:r>
      <w:r w:rsidRPr="009B0A64">
        <w:rPr>
          <w:rFonts w:ascii="Times New Roman" w:hAnsi="Times New Roman" w:cs="Times New Roman"/>
          <w:sz w:val="20"/>
          <w:szCs w:val="20"/>
        </w:rPr>
        <w:instrText xml:space="preserve"> SEQ Figure \* ARABIC </w:instrText>
      </w:r>
      <w:r w:rsidRPr="009B0A64">
        <w:rPr>
          <w:rFonts w:ascii="Times New Roman" w:hAnsi="Times New Roman" w:cs="Times New Roman"/>
          <w:sz w:val="20"/>
          <w:szCs w:val="20"/>
        </w:rPr>
        <w:fldChar w:fldCharType="separate"/>
      </w:r>
      <w:r w:rsidRPr="009B0A64">
        <w:rPr>
          <w:rFonts w:ascii="Times New Roman" w:hAnsi="Times New Roman" w:cs="Times New Roman"/>
          <w:sz w:val="20"/>
          <w:szCs w:val="20"/>
        </w:rPr>
        <w:t>4</w:t>
      </w:r>
      <w:r w:rsidRPr="009B0A64">
        <w:rPr>
          <w:rFonts w:ascii="Times New Roman" w:hAnsi="Times New Roman" w:cs="Times New Roman"/>
          <w:sz w:val="20"/>
          <w:szCs w:val="20"/>
        </w:rPr>
        <w:fldChar w:fldCharType="end"/>
      </w:r>
      <w:r w:rsidRPr="009B0A64">
        <w:rPr>
          <w:rFonts w:ascii="Times New Roman" w:hAnsi="Times New Roman" w:cs="Times New Roman"/>
          <w:sz w:val="20"/>
          <w:szCs w:val="20"/>
        </w:rPr>
        <w:t xml:space="preserve">: Cell viability assessment of apramycin alone at different concentrations. The samples were incubated during 48 hours with the cell line A549. % of cell viability was calculated regard non-treat cell as control. Statistic bars show the standard desviation of 4 replicates. </w:t>
      </w:r>
    </w:p>
    <w:p w14:paraId="2F7A48E0" w14:textId="5D9E0904" w:rsidR="00921C23" w:rsidRPr="00921C23" w:rsidRDefault="00921C23" w:rsidP="00146856">
      <w:pPr>
        <w:pStyle w:val="Descripcin"/>
      </w:pPr>
    </w:p>
    <w:sectPr w:rsidR="00921C23" w:rsidRPr="00921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37"/>
    <w:rsid w:val="000303A9"/>
    <w:rsid w:val="00043334"/>
    <w:rsid w:val="00114E49"/>
    <w:rsid w:val="00146856"/>
    <w:rsid w:val="001634D5"/>
    <w:rsid w:val="00190E8F"/>
    <w:rsid w:val="001B6F3B"/>
    <w:rsid w:val="002A0DC3"/>
    <w:rsid w:val="00383158"/>
    <w:rsid w:val="003A6937"/>
    <w:rsid w:val="003A770D"/>
    <w:rsid w:val="005279D0"/>
    <w:rsid w:val="005E633F"/>
    <w:rsid w:val="00620BD4"/>
    <w:rsid w:val="006357F6"/>
    <w:rsid w:val="00717BC1"/>
    <w:rsid w:val="00742DB9"/>
    <w:rsid w:val="00777496"/>
    <w:rsid w:val="00800DD1"/>
    <w:rsid w:val="0082603B"/>
    <w:rsid w:val="008F4E10"/>
    <w:rsid w:val="008F7150"/>
    <w:rsid w:val="00921C23"/>
    <w:rsid w:val="009B0A64"/>
    <w:rsid w:val="00A17B1D"/>
    <w:rsid w:val="00B03466"/>
    <w:rsid w:val="00B278B2"/>
    <w:rsid w:val="00CE13A2"/>
    <w:rsid w:val="00D31A37"/>
    <w:rsid w:val="00D37BED"/>
    <w:rsid w:val="00E07415"/>
    <w:rsid w:val="00E33154"/>
    <w:rsid w:val="00E44F6F"/>
    <w:rsid w:val="00E56BF1"/>
    <w:rsid w:val="00F05C5F"/>
    <w:rsid w:val="00F51E5A"/>
    <w:rsid w:val="00FD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DB972"/>
  <w15:chartTrackingRefBased/>
  <w15:docId w15:val="{D6027249-38DA-B146-957B-14ACD85B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03A6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6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6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6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6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6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6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6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6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693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693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6937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6937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6937"/>
    <w:rPr>
      <w:rFonts w:eastAsiaTheme="majorEastAsia" w:cstheme="majorBidi"/>
      <w:color w:val="0F4761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6937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6937"/>
    <w:rPr>
      <w:rFonts w:eastAsiaTheme="majorEastAsia" w:cstheme="majorBidi"/>
      <w:color w:val="595959" w:themeColor="text1" w:themeTint="A6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6937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6937"/>
    <w:rPr>
      <w:rFonts w:eastAsiaTheme="majorEastAsia" w:cstheme="majorBidi"/>
      <w:color w:val="272727" w:themeColor="text1" w:themeTint="D8"/>
      <w:lang w:val="en-GB"/>
    </w:rPr>
  </w:style>
  <w:style w:type="paragraph" w:styleId="Ttulo">
    <w:name w:val="Title"/>
    <w:basedOn w:val="Normal"/>
    <w:next w:val="Normal"/>
    <w:link w:val="TtuloCar"/>
    <w:uiPriority w:val="10"/>
    <w:qFormat/>
    <w:rsid w:val="003A6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6937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tulo">
    <w:name w:val="Subtitle"/>
    <w:basedOn w:val="Normal"/>
    <w:next w:val="Normal"/>
    <w:link w:val="SubttuloCar"/>
    <w:uiPriority w:val="11"/>
    <w:qFormat/>
    <w:rsid w:val="003A6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6937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">
    <w:name w:val="Quote"/>
    <w:basedOn w:val="Normal"/>
    <w:next w:val="Normal"/>
    <w:link w:val="CitaCar"/>
    <w:uiPriority w:val="29"/>
    <w:qFormat/>
    <w:rsid w:val="003A6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6937"/>
    <w:rPr>
      <w:i/>
      <w:iCs/>
      <w:color w:val="404040" w:themeColor="text1" w:themeTint="BF"/>
      <w:lang w:val="en-GB"/>
    </w:rPr>
  </w:style>
  <w:style w:type="paragraph" w:styleId="Prrafodelista">
    <w:name w:val="List Paragraph"/>
    <w:basedOn w:val="Normal"/>
    <w:uiPriority w:val="34"/>
    <w:qFormat/>
    <w:rsid w:val="003A693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693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6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6937"/>
    <w:rPr>
      <w:i/>
      <w:iCs/>
      <w:color w:val="0F4761" w:themeColor="accent1" w:themeShade="BF"/>
      <w:lang w:val="en-GB"/>
    </w:rPr>
  </w:style>
  <w:style w:type="character" w:styleId="Referenciaintensa">
    <w:name w:val="Intense Reference"/>
    <w:basedOn w:val="Fuentedeprrafopredeter"/>
    <w:uiPriority w:val="32"/>
    <w:qFormat/>
    <w:rsid w:val="003A6937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iPriority w:val="35"/>
    <w:unhideWhenUsed/>
    <w:qFormat/>
    <w:rsid w:val="00E0741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742D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2D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2DB9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2D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2DB9"/>
    <w:rPr>
      <w:b/>
      <w:bCs/>
      <w:sz w:val="20"/>
      <w:szCs w:val="20"/>
      <w:lang w:val="en-GB"/>
    </w:rPr>
  </w:style>
  <w:style w:type="table" w:styleId="Tablanormal2">
    <w:name w:val="Plain Table 2"/>
    <w:basedOn w:val="Tablanormal"/>
    <w:uiPriority w:val="42"/>
    <w:rsid w:val="00921C2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oindependiente">
    <w:name w:val="Body Text"/>
    <w:basedOn w:val="Normal"/>
    <w:link w:val="TextoindependienteCar"/>
    <w:uiPriority w:val="99"/>
    <w:unhideWhenUsed/>
    <w:rsid w:val="00CE13A2"/>
    <w:pPr>
      <w:spacing w:after="12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CE13A2"/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TitleACS">
    <w:name w:val="TitleACS"/>
    <w:rsid w:val="00CE13A2"/>
    <w:pPr>
      <w:spacing w:after="200" w:line="276" w:lineRule="auto"/>
      <w:jc w:val="center"/>
    </w:pPr>
    <w:rPr>
      <w:rFonts w:ascii="Times New Roman" w:eastAsiaTheme="minorEastAsia" w:hAnsi="Times New Roman"/>
      <w:b/>
      <w:kern w:val="0"/>
      <w:sz w:val="28"/>
      <w:szCs w:val="22"/>
      <w:lang w:val="en-US"/>
      <w14:ligatures w14:val="none"/>
    </w:rPr>
  </w:style>
  <w:style w:type="paragraph" w:customStyle="1" w:styleId="Authors">
    <w:name w:val="Authors"/>
    <w:rsid w:val="00CE13A2"/>
    <w:pPr>
      <w:spacing w:after="200" w:line="276" w:lineRule="auto"/>
      <w:jc w:val="center"/>
    </w:pPr>
    <w:rPr>
      <w:rFonts w:ascii="Times New Roman" w:eastAsiaTheme="minorEastAsia" w:hAnsi="Times New Roman"/>
      <w:i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5A76A1-C3E4-DA4E-A1F6-754B269C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256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Carlos Ibáñez Ramos</dc:creator>
  <cp:keywords/>
  <dc:description/>
  <cp:lastModifiedBy>Damien Dupin</cp:lastModifiedBy>
  <cp:revision>10</cp:revision>
  <dcterms:created xsi:type="dcterms:W3CDTF">2026-01-15T08:41:00Z</dcterms:created>
  <dcterms:modified xsi:type="dcterms:W3CDTF">2026-05-04T14:46:00Z</dcterms:modified>
</cp:coreProperties>
</file>