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C8812" w14:textId="1C4DF65A" w:rsidR="00747F63" w:rsidRDefault="00747F63" w:rsidP="00747F63">
      <w:pPr>
        <w:jc w:val="center"/>
        <w:rPr>
          <w:b/>
          <w:bCs/>
        </w:rPr>
      </w:pPr>
      <w:bookmarkStart w:id="0" w:name="_Hlk227669973"/>
      <w:r>
        <w:rPr>
          <w:b/>
          <w:bCs/>
        </w:rPr>
        <w:t>Supplement</w:t>
      </w:r>
      <w:r w:rsidR="00FA7318">
        <w:rPr>
          <w:b/>
          <w:bCs/>
        </w:rPr>
        <w:t>al</w:t>
      </w:r>
      <w:r>
        <w:rPr>
          <w:b/>
          <w:bCs/>
        </w:rPr>
        <w:t xml:space="preserve"> Data</w:t>
      </w:r>
    </w:p>
    <w:p w14:paraId="1ACD719B" w14:textId="5BE5DDB7" w:rsidR="00747F63" w:rsidRPr="003D6633" w:rsidRDefault="00747F63" w:rsidP="00747F63">
      <w:r w:rsidRPr="003D6633">
        <w:t>Human cortical astrocytes express type 1 cannabinoid receptor at mRNA and protein levels</w:t>
      </w:r>
    </w:p>
    <w:bookmarkEnd w:id="0"/>
    <w:p w14:paraId="568BFA1C" w14:textId="77777777" w:rsidR="00747F63" w:rsidRPr="00154F54" w:rsidRDefault="00747F63" w:rsidP="00747F63">
      <w:pPr>
        <w:rPr>
          <w:rFonts w:cs="Times New Roman"/>
          <w:szCs w:val="24"/>
        </w:rPr>
      </w:pPr>
      <w:r>
        <w:t>Meena Kumari</w:t>
      </w:r>
    </w:p>
    <w:p w14:paraId="5306E3DB" w14:textId="77777777" w:rsidR="00747F63" w:rsidRPr="00C80AB7" w:rsidRDefault="00747F63" w:rsidP="00747F63">
      <w:pPr>
        <w:rPr>
          <w:rFonts w:cs="Times New Roman"/>
          <w:szCs w:val="24"/>
        </w:rPr>
      </w:pPr>
      <w:r w:rsidRPr="001B1E6B">
        <w:rPr>
          <w:rFonts w:cs="Times New Roman"/>
          <w:szCs w:val="24"/>
        </w:rPr>
        <w:t>Department of Anatomy and Physiology, College of Veterinary Medicine, Kansas State University,</w:t>
      </w:r>
      <w:r w:rsidRPr="004B5808">
        <w:rPr>
          <w:rFonts w:cs="Times New Roman"/>
          <w:szCs w:val="24"/>
        </w:rPr>
        <w:t xml:space="preserve"> Manhattan, KS 6650</w:t>
      </w:r>
      <w:r>
        <w:rPr>
          <w:rFonts w:cs="Times New Roman"/>
          <w:szCs w:val="24"/>
        </w:rPr>
        <w:t>6</w:t>
      </w:r>
      <w:r w:rsidRPr="004B5808">
        <w:rPr>
          <w:rFonts w:cs="Times New Roman"/>
          <w:szCs w:val="24"/>
        </w:rPr>
        <w:t>, USA</w:t>
      </w:r>
      <w:r>
        <w:rPr>
          <w:rFonts w:cs="Times New Roman"/>
          <w:szCs w:val="24"/>
        </w:rPr>
        <w:t>.</w:t>
      </w:r>
    </w:p>
    <w:p w14:paraId="4A6020AD" w14:textId="77777777" w:rsidR="00747F63" w:rsidRDefault="00747F63" w:rsidP="00747F63">
      <w:pPr>
        <w:rPr>
          <w:rFonts w:cs="Times New Roman"/>
          <w:szCs w:val="24"/>
        </w:rPr>
      </w:pPr>
    </w:p>
    <w:p w14:paraId="6AC2D9A1" w14:textId="77777777" w:rsidR="00747F63" w:rsidRPr="004B5808" w:rsidRDefault="00747F63" w:rsidP="00747F63">
      <w:pPr>
        <w:rPr>
          <w:rFonts w:cs="Times New Roman"/>
          <w:szCs w:val="24"/>
        </w:rPr>
      </w:pPr>
      <w:r w:rsidRPr="004B5808">
        <w:rPr>
          <w:rFonts w:cs="Times New Roman"/>
          <w:b/>
          <w:szCs w:val="24"/>
        </w:rPr>
        <w:t>Contact Information of Corresponding Author</w:t>
      </w:r>
      <w:r w:rsidRPr="004B5808">
        <w:rPr>
          <w:rFonts w:cs="Times New Roman"/>
          <w:szCs w:val="24"/>
        </w:rPr>
        <w:t>:</w:t>
      </w:r>
    </w:p>
    <w:p w14:paraId="5023E67B" w14:textId="77777777" w:rsidR="00747F63" w:rsidRPr="004B5808" w:rsidRDefault="00747F63" w:rsidP="00747F63">
      <w:pPr>
        <w:spacing w:after="0"/>
        <w:rPr>
          <w:rFonts w:cs="Times New Roman"/>
          <w:szCs w:val="24"/>
        </w:rPr>
      </w:pPr>
      <w:r w:rsidRPr="004B5808">
        <w:rPr>
          <w:rFonts w:cs="Times New Roman"/>
          <w:szCs w:val="24"/>
        </w:rPr>
        <w:t>Meena Kumari, Ph.D.</w:t>
      </w:r>
      <w:r>
        <w:rPr>
          <w:rFonts w:cs="Times New Roman"/>
          <w:szCs w:val="24"/>
        </w:rPr>
        <w:t xml:space="preserve"> </w:t>
      </w:r>
    </w:p>
    <w:p w14:paraId="0C4DD33B" w14:textId="77777777" w:rsidR="00747F63" w:rsidRPr="004B5808" w:rsidRDefault="00747F63" w:rsidP="00747F63">
      <w:pPr>
        <w:spacing w:after="0"/>
        <w:rPr>
          <w:rFonts w:cs="Times New Roman"/>
          <w:szCs w:val="24"/>
        </w:rPr>
      </w:pPr>
      <w:r w:rsidRPr="004B5808">
        <w:rPr>
          <w:rFonts w:cs="Times New Roman"/>
          <w:szCs w:val="24"/>
        </w:rPr>
        <w:t>2</w:t>
      </w:r>
      <w:r>
        <w:rPr>
          <w:rFonts w:cs="Times New Roman"/>
          <w:szCs w:val="24"/>
        </w:rPr>
        <w:t>02</w:t>
      </w:r>
      <w:r w:rsidRPr="004B5808">
        <w:rPr>
          <w:rFonts w:cs="Times New Roman"/>
          <w:szCs w:val="24"/>
        </w:rPr>
        <w:t xml:space="preserve"> Coles Hall </w:t>
      </w:r>
    </w:p>
    <w:p w14:paraId="20AD2A0B" w14:textId="77777777" w:rsidR="00747F63" w:rsidRPr="004B5808" w:rsidRDefault="00747F63" w:rsidP="00747F63">
      <w:pPr>
        <w:spacing w:after="0"/>
        <w:rPr>
          <w:rFonts w:cs="Times New Roman"/>
          <w:szCs w:val="24"/>
        </w:rPr>
      </w:pPr>
      <w:r w:rsidRPr="004B5808">
        <w:rPr>
          <w:rFonts w:cs="Times New Roman"/>
          <w:szCs w:val="24"/>
        </w:rPr>
        <w:t>Anatomy and Physiology, CVM</w:t>
      </w:r>
    </w:p>
    <w:p w14:paraId="2E32B6E6" w14:textId="77777777" w:rsidR="00747F63" w:rsidRPr="004B5808" w:rsidRDefault="00747F63" w:rsidP="00747F63">
      <w:pPr>
        <w:spacing w:after="0"/>
        <w:rPr>
          <w:rFonts w:cs="Times New Roman"/>
          <w:szCs w:val="24"/>
        </w:rPr>
      </w:pPr>
      <w:r w:rsidRPr="004B5808">
        <w:rPr>
          <w:rFonts w:cs="Times New Roman"/>
          <w:szCs w:val="24"/>
        </w:rPr>
        <w:t>Kansas State University</w:t>
      </w:r>
    </w:p>
    <w:p w14:paraId="6A9F534B" w14:textId="77777777" w:rsidR="00747F63" w:rsidRPr="004B5808" w:rsidRDefault="00747F63" w:rsidP="00747F63">
      <w:pPr>
        <w:spacing w:after="0"/>
        <w:rPr>
          <w:rFonts w:cs="Times New Roman"/>
          <w:szCs w:val="24"/>
        </w:rPr>
      </w:pPr>
      <w:r w:rsidRPr="004B5808">
        <w:rPr>
          <w:rFonts w:cs="Times New Roman"/>
          <w:szCs w:val="24"/>
        </w:rPr>
        <w:t>Manhattan, KS 66503</w:t>
      </w:r>
    </w:p>
    <w:p w14:paraId="7D4B57DB" w14:textId="77777777" w:rsidR="00747F63" w:rsidRPr="004B5808" w:rsidRDefault="00747F63" w:rsidP="00747F63">
      <w:pPr>
        <w:spacing w:after="0"/>
        <w:rPr>
          <w:rFonts w:cs="Times New Roman"/>
          <w:szCs w:val="24"/>
        </w:rPr>
      </w:pPr>
      <w:r w:rsidRPr="004B5808">
        <w:rPr>
          <w:rFonts w:cs="Times New Roman"/>
          <w:szCs w:val="24"/>
        </w:rPr>
        <w:t>Tel: (785)532-31</w:t>
      </w:r>
      <w:r>
        <w:rPr>
          <w:rFonts w:cs="Times New Roman"/>
          <w:szCs w:val="24"/>
        </w:rPr>
        <w:t>1</w:t>
      </w:r>
      <w:r w:rsidRPr="004B5808">
        <w:rPr>
          <w:rFonts w:cs="Times New Roman"/>
          <w:szCs w:val="24"/>
        </w:rPr>
        <w:t>5</w:t>
      </w:r>
    </w:p>
    <w:p w14:paraId="4E76772D" w14:textId="77777777" w:rsidR="00747F63" w:rsidRPr="004B5808" w:rsidRDefault="00747F63" w:rsidP="00747F63">
      <w:pPr>
        <w:spacing w:after="0"/>
        <w:rPr>
          <w:rFonts w:cs="Times New Roman"/>
          <w:szCs w:val="24"/>
        </w:rPr>
      </w:pPr>
      <w:r w:rsidRPr="004B5808">
        <w:rPr>
          <w:rFonts w:cs="Times New Roman"/>
          <w:szCs w:val="24"/>
        </w:rPr>
        <w:t>Fax: (785)532-4557</w:t>
      </w:r>
    </w:p>
    <w:p w14:paraId="31C6D4B0" w14:textId="77777777" w:rsidR="00747F63" w:rsidRDefault="00747F63" w:rsidP="00747F63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Email: </w:t>
      </w:r>
      <w:hyperlink r:id="rId4" w:history="1">
        <w:r w:rsidRPr="004B5808">
          <w:rPr>
            <w:rStyle w:val="Hyperlink"/>
            <w:rFonts w:cs="Times New Roman"/>
            <w:szCs w:val="24"/>
          </w:rPr>
          <w:t>mkumari@vet.ksu.edu</w:t>
        </w:r>
      </w:hyperlink>
    </w:p>
    <w:p w14:paraId="33DA2786" w14:textId="77777777" w:rsidR="00747F63" w:rsidRPr="004B5808" w:rsidRDefault="00747F63" w:rsidP="00747F63">
      <w:pPr>
        <w:rPr>
          <w:rFonts w:cs="Times New Roman"/>
          <w:szCs w:val="24"/>
        </w:rPr>
      </w:pPr>
      <w:r>
        <w:rPr>
          <w:rFonts w:cs="Times New Roman"/>
          <w:szCs w:val="24"/>
        </w:rPr>
        <w:t>ORCID ID: 0000-0002-7886-4883</w:t>
      </w:r>
    </w:p>
    <w:p w14:paraId="532B1360" w14:textId="77777777" w:rsidR="00747F63" w:rsidRDefault="00747F63" w:rsidP="00747F63"/>
    <w:p w14:paraId="36931F98" w14:textId="77777777" w:rsidR="00747F63" w:rsidRPr="004B5808" w:rsidRDefault="00747F63" w:rsidP="00747F63">
      <w:pPr>
        <w:rPr>
          <w:rFonts w:cs="Times New Roman"/>
          <w:szCs w:val="24"/>
        </w:rPr>
      </w:pPr>
      <w:r w:rsidRPr="004B5808">
        <w:rPr>
          <w:rFonts w:cs="Times New Roman"/>
          <w:b/>
          <w:szCs w:val="24"/>
        </w:rPr>
        <w:t>Running Title</w:t>
      </w:r>
      <w:r>
        <w:rPr>
          <w:rFonts w:cs="Times New Roman"/>
          <w:szCs w:val="24"/>
        </w:rPr>
        <w:t>: CB</w:t>
      </w:r>
      <w:r w:rsidRPr="00BF6AFF">
        <w:rPr>
          <w:rFonts w:cs="Times New Roman"/>
          <w:szCs w:val="24"/>
          <w:vertAlign w:val="subscript"/>
        </w:rPr>
        <w:t>1</w:t>
      </w:r>
      <w:r>
        <w:rPr>
          <w:rFonts w:cs="Times New Roman"/>
          <w:szCs w:val="24"/>
        </w:rPr>
        <w:t>R expression in human astrocytes</w:t>
      </w:r>
    </w:p>
    <w:p w14:paraId="452FDC44" w14:textId="77777777" w:rsidR="00747F63" w:rsidRDefault="00747F63" w:rsidP="00747F63">
      <w:pPr>
        <w:rPr>
          <w:rFonts w:cs="Times New Roman"/>
          <w:szCs w:val="24"/>
        </w:rPr>
      </w:pPr>
    </w:p>
    <w:p w14:paraId="5821F292" w14:textId="77777777" w:rsidR="00747F63" w:rsidRDefault="00747F63" w:rsidP="00747F63">
      <w:pPr>
        <w:rPr>
          <w:rFonts w:cs="Times New Roman"/>
          <w:szCs w:val="24"/>
        </w:rPr>
      </w:pPr>
    </w:p>
    <w:p w14:paraId="2CA6ADAD" w14:textId="77777777" w:rsidR="00747F63" w:rsidRDefault="00747F63" w:rsidP="00747F63">
      <w:pPr>
        <w:rPr>
          <w:rFonts w:cs="Times New Roman"/>
          <w:szCs w:val="24"/>
        </w:rPr>
      </w:pPr>
    </w:p>
    <w:p w14:paraId="66B131B5" w14:textId="77777777" w:rsidR="00747F63" w:rsidRDefault="00747F63" w:rsidP="00747F63">
      <w:pPr>
        <w:rPr>
          <w:rFonts w:cs="Times New Roman"/>
          <w:szCs w:val="24"/>
        </w:rPr>
      </w:pPr>
    </w:p>
    <w:p w14:paraId="69D45C6A" w14:textId="77777777" w:rsidR="00747F63" w:rsidRDefault="00747F63" w:rsidP="00747F63">
      <w:pPr>
        <w:rPr>
          <w:rFonts w:cs="Times New Roman"/>
          <w:szCs w:val="24"/>
        </w:rPr>
      </w:pPr>
    </w:p>
    <w:p w14:paraId="3DC13CFE" w14:textId="77777777" w:rsidR="00747F63" w:rsidRDefault="00747F63" w:rsidP="00747F63">
      <w:pPr>
        <w:rPr>
          <w:rFonts w:cs="Times New Roman"/>
          <w:szCs w:val="24"/>
        </w:rPr>
      </w:pPr>
    </w:p>
    <w:p w14:paraId="76729B24" w14:textId="77777777" w:rsidR="00747F63" w:rsidRDefault="00747F63" w:rsidP="00747F63">
      <w:pPr>
        <w:rPr>
          <w:rFonts w:cs="Times New Roman"/>
          <w:szCs w:val="24"/>
        </w:rPr>
      </w:pPr>
    </w:p>
    <w:p w14:paraId="6DFB16CB" w14:textId="77777777" w:rsidR="00747F63" w:rsidRDefault="00747F63" w:rsidP="00747F63">
      <w:pPr>
        <w:rPr>
          <w:rFonts w:cs="Times New Roman"/>
          <w:szCs w:val="24"/>
        </w:rPr>
      </w:pPr>
    </w:p>
    <w:p w14:paraId="0DA61356" w14:textId="77777777" w:rsidR="00747F63" w:rsidRDefault="00747F63" w:rsidP="00747F63">
      <w:pPr>
        <w:rPr>
          <w:rFonts w:cs="Times New Roman"/>
          <w:szCs w:val="24"/>
        </w:rPr>
      </w:pPr>
    </w:p>
    <w:p w14:paraId="4300CC8A" w14:textId="77777777" w:rsidR="00747F63" w:rsidRDefault="00747F63" w:rsidP="00747F63">
      <w:pPr>
        <w:rPr>
          <w:rFonts w:cs="Times New Roman"/>
          <w:szCs w:val="24"/>
        </w:rPr>
      </w:pPr>
    </w:p>
    <w:p w14:paraId="545353E6" w14:textId="77777777" w:rsidR="00747F63" w:rsidRDefault="00747F63" w:rsidP="00747F63">
      <w:pPr>
        <w:rPr>
          <w:rFonts w:cs="Times New Roman"/>
          <w:szCs w:val="24"/>
        </w:rPr>
      </w:pPr>
    </w:p>
    <w:p w14:paraId="29501D7E" w14:textId="77777777" w:rsidR="00747F63" w:rsidRDefault="00747F63" w:rsidP="00747F63">
      <w:pPr>
        <w:rPr>
          <w:rFonts w:cs="Times New Roman"/>
          <w:szCs w:val="24"/>
        </w:rPr>
      </w:pPr>
    </w:p>
    <w:p w14:paraId="61A384E4" w14:textId="77777777" w:rsidR="00747F63" w:rsidRDefault="00747F63" w:rsidP="00747F63">
      <w:pPr>
        <w:rPr>
          <w:rFonts w:cs="Times New Roman"/>
          <w:szCs w:val="24"/>
        </w:rPr>
      </w:pPr>
    </w:p>
    <w:p w14:paraId="1D8C3DD5" w14:textId="034D5230" w:rsidR="00730C8D" w:rsidRPr="00D91914" w:rsidRDefault="00D91914" w:rsidP="00730C8D">
      <w:r w:rsidRPr="00C10AEA">
        <w:rPr>
          <w:b/>
          <w:bCs/>
        </w:rPr>
        <w:lastRenderedPageBreak/>
        <w:t>Supplementa</w:t>
      </w:r>
      <w:r w:rsidR="00C10AEA" w:rsidRPr="00C10AEA">
        <w:rPr>
          <w:b/>
          <w:bCs/>
        </w:rPr>
        <w:t xml:space="preserve">ry </w:t>
      </w:r>
      <w:r w:rsidR="00730C8D" w:rsidRPr="00C10AEA">
        <w:rPr>
          <w:b/>
          <w:bCs/>
        </w:rPr>
        <w:t xml:space="preserve">Figure </w:t>
      </w:r>
      <w:r w:rsidR="00214A3E" w:rsidRPr="00C10AEA">
        <w:rPr>
          <w:b/>
          <w:bCs/>
        </w:rPr>
        <w:t>1</w:t>
      </w:r>
      <w:r w:rsidR="00747F63" w:rsidRPr="00C10AEA">
        <w:rPr>
          <w:b/>
          <w:bCs/>
        </w:rPr>
        <w:t xml:space="preserve">: </w:t>
      </w:r>
      <w:r w:rsidR="0075261E">
        <w:t>O</w:t>
      </w:r>
      <w:r w:rsidR="0075261E" w:rsidRPr="00C10AEA">
        <w:t xml:space="preserve">lig2 expressing cells </w:t>
      </w:r>
      <w:r w:rsidR="0075261E">
        <w:t xml:space="preserve">absent in </w:t>
      </w:r>
      <w:r w:rsidR="0075261E" w:rsidRPr="00C10AEA">
        <w:t>human cortical astrocyte</w:t>
      </w:r>
      <w:r w:rsidR="0075261E">
        <w:t xml:space="preserve"> cultures</w:t>
      </w:r>
      <w:r w:rsidR="00C10AEA" w:rsidRPr="00C10AEA">
        <w:t>.</w:t>
      </w:r>
      <w:r w:rsidR="00C10AEA">
        <w:t xml:space="preserve"> </w:t>
      </w:r>
    </w:p>
    <w:p w14:paraId="52BD8F2A" w14:textId="0A864F0A" w:rsidR="00214A3E" w:rsidRDefault="00C10AEA">
      <w:r>
        <w:t xml:space="preserve">Human cortical astrocytes cultured on glass coverslips were </w:t>
      </w:r>
      <w:r w:rsidRPr="00BD2BC3">
        <w:rPr>
          <w:bCs/>
        </w:rPr>
        <w:t xml:space="preserve">rinsed </w:t>
      </w:r>
      <w:r>
        <w:rPr>
          <w:bCs/>
        </w:rPr>
        <w:t xml:space="preserve">with pre-warmed </w:t>
      </w:r>
      <w:r>
        <w:t>PBS</w:t>
      </w:r>
      <w:r>
        <w:rPr>
          <w:bCs/>
        </w:rPr>
        <w:t xml:space="preserve"> (to 37 </w:t>
      </w:r>
      <w:r>
        <w:rPr>
          <w:rFonts w:cs="Times New Roman"/>
        </w:rPr>
        <w:t>°</w:t>
      </w:r>
      <w:r>
        <w:t>C)</w:t>
      </w:r>
      <w:r>
        <w:rPr>
          <w:bCs/>
        </w:rPr>
        <w:t xml:space="preserve"> </w:t>
      </w:r>
      <w:r>
        <w:t xml:space="preserve">once and fixed for 10 min in freshly prepared 4% formaldehyde in PBS. Fixed cells were washed and permeabilized in 0.1% Triton X100 in PBS (PBST) for 3 min. After washing, cells were blocked in </w:t>
      </w:r>
      <w:r w:rsidRPr="00724DAF">
        <w:t xml:space="preserve">5% </w:t>
      </w:r>
      <w:r>
        <w:t xml:space="preserve">goat serum </w:t>
      </w:r>
      <w:r w:rsidRPr="00724DAF">
        <w:t xml:space="preserve">in </w:t>
      </w:r>
      <w:r>
        <w:t xml:space="preserve">PBS (blocking buffer) for 2h and then incubated with anti-olig2 in blocking buffer (1:40 dilution) overnight at 4 </w:t>
      </w:r>
      <w:r>
        <w:rPr>
          <w:rFonts w:cs="Times New Roman"/>
        </w:rPr>
        <w:t>°</w:t>
      </w:r>
      <w:r>
        <w:t xml:space="preserve">C in a humid atmosphere. Next day, cells were washed three times with PBST and incubated with </w:t>
      </w:r>
      <w:r w:rsidRPr="00A81AAE">
        <w:t xml:space="preserve">Alexa 594 conjugated chicken anti-goat secondary antibody (1:250 </w:t>
      </w:r>
      <w:r>
        <w:t xml:space="preserve">dilution </w:t>
      </w:r>
      <w:r w:rsidRPr="00A81AAE">
        <w:t xml:space="preserve">in </w:t>
      </w:r>
      <w:r>
        <w:t>blocking buffer</w:t>
      </w:r>
      <w:r w:rsidRPr="00A81AAE">
        <w:t xml:space="preserve">). </w:t>
      </w:r>
      <w:r>
        <w:t>Negative controls were incubated with 5% GS/0.1% BSA/PBS in lieu of primary antibody. Cells were washed, counterstained with DAPI, and mounted in FluorSave (Calbiochem) prior to capturing images with 40x oil (EC Plan-Neofluar 40x/1.30 Oil M27) objective under Zeiss confocal microscope (Carl Zeiss, LSM</w:t>
      </w:r>
      <w:r w:rsidR="008403C6">
        <w:t xml:space="preserve"> </w:t>
      </w:r>
      <w:r>
        <w:t>700).</w:t>
      </w:r>
    </w:p>
    <w:p w14:paraId="635E4394" w14:textId="33497963" w:rsidR="00214A3E" w:rsidRDefault="00FA7318">
      <w:r>
        <w:rPr>
          <w:noProof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430B3E4E" wp14:editId="7F64D0E6">
            <wp:simplePos x="0" y="0"/>
            <wp:positionH relativeFrom="margin">
              <wp:posOffset>789940</wp:posOffset>
            </wp:positionH>
            <wp:positionV relativeFrom="paragraph">
              <wp:posOffset>162560</wp:posOffset>
            </wp:positionV>
            <wp:extent cx="4987925" cy="2923540"/>
            <wp:effectExtent l="0" t="0" r="3175" b="0"/>
            <wp:wrapTight wrapText="bothSides">
              <wp:wrapPolygon edited="0">
                <wp:start x="0" y="0"/>
                <wp:lineTo x="0" y="21394"/>
                <wp:lineTo x="21531" y="21394"/>
                <wp:lineTo x="21531" y="0"/>
                <wp:lineTo x="0" y="0"/>
              </wp:wrapPolygon>
            </wp:wrapTight>
            <wp:docPr id="21422996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299677" name="Picture 21422996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F1468" w14:textId="110CF88F" w:rsidR="00214A3E" w:rsidRDefault="00214A3E"/>
    <w:p w14:paraId="73C6F1C4" w14:textId="6508E91D" w:rsidR="00214A3E" w:rsidRDefault="00214A3E"/>
    <w:p w14:paraId="21E3E371" w14:textId="3E26367B" w:rsidR="00214A3E" w:rsidRDefault="00214A3E"/>
    <w:p w14:paraId="5B04ECD1" w14:textId="66FDE97C" w:rsidR="00214A3E" w:rsidRDefault="00214A3E"/>
    <w:p w14:paraId="35F338E7" w14:textId="4EDABD40" w:rsidR="00214A3E" w:rsidRDefault="00214A3E"/>
    <w:p w14:paraId="389B1718" w14:textId="30D1BB34" w:rsidR="00214A3E" w:rsidRDefault="00214A3E"/>
    <w:p w14:paraId="756DB85D" w14:textId="77777777" w:rsidR="00CE69F1" w:rsidRDefault="00CE69F1"/>
    <w:p w14:paraId="150453B5" w14:textId="77777777" w:rsidR="00CE69F1" w:rsidRDefault="00CE69F1"/>
    <w:p w14:paraId="02CD411D" w14:textId="77777777" w:rsidR="00CE69F1" w:rsidRDefault="00CE69F1"/>
    <w:p w14:paraId="35732F83" w14:textId="77777777" w:rsidR="00CE69F1" w:rsidRDefault="00CE69F1"/>
    <w:p w14:paraId="2EBD94EA" w14:textId="11EC8B24" w:rsidR="00FA7318" w:rsidRDefault="00FA7318" w:rsidP="00FA7318">
      <w:r w:rsidRPr="00EF29B8">
        <w:rPr>
          <w:b/>
          <w:bCs/>
        </w:rPr>
        <w:t>Figure S1</w:t>
      </w:r>
      <w:r>
        <w:t xml:space="preserve">: </w:t>
      </w:r>
      <w:r w:rsidR="0075261E">
        <w:t>O</w:t>
      </w:r>
      <w:r w:rsidRPr="00C10AEA">
        <w:t xml:space="preserve">lig2 expressing cells </w:t>
      </w:r>
      <w:r w:rsidR="0075261E">
        <w:t xml:space="preserve">absent in </w:t>
      </w:r>
      <w:r w:rsidRPr="00C10AEA">
        <w:t>human cortical astrocyte</w:t>
      </w:r>
      <w:r w:rsidR="0075261E">
        <w:t xml:space="preserve"> cultures</w:t>
      </w:r>
      <w:r>
        <w:t xml:space="preserve">. Oilg2 was detected using immunocytochemistry method. Astrocytes incubated with blocking buffer served as negative control (Top panel). Astrocytes incubated with anti-olig2 </w:t>
      </w:r>
      <w:r w:rsidR="00A17BC5">
        <w:t>had</w:t>
      </w:r>
      <w:r>
        <w:t xml:space="preserve"> no olig2 positive cells (Bottom panel). Scale bar</w:t>
      </w:r>
      <w:r w:rsidR="00A17BC5">
        <w:t>s</w:t>
      </w:r>
      <w:r>
        <w:t xml:space="preserve"> show magnification. </w:t>
      </w:r>
    </w:p>
    <w:p w14:paraId="2941A531" w14:textId="3A06AA47" w:rsidR="00FA7318" w:rsidRDefault="00FA7318" w:rsidP="00FA7318"/>
    <w:p w14:paraId="3E49CEEC" w14:textId="7B298C68" w:rsidR="00FA7318" w:rsidRDefault="00FA7318" w:rsidP="00FA7318">
      <w:r>
        <w:t>Above experiment was repeated using anti-Iba-1 to detect microglia</w:t>
      </w:r>
      <w:r w:rsidR="0075261E">
        <w:t xml:space="preserve"> as contaminating cells in human astrocyte cultures</w:t>
      </w:r>
      <w:r>
        <w:t xml:space="preserve">. No Iba-1 positive cells were observed in astrocyte cultures. Data was similar to olig2 results and hence </w:t>
      </w:r>
      <w:r w:rsidR="0075261E">
        <w:t xml:space="preserve">images </w:t>
      </w:r>
      <w:r>
        <w:t>not included</w:t>
      </w:r>
      <w:r w:rsidR="0075261E">
        <w:t xml:space="preserve"> here</w:t>
      </w:r>
      <w:r>
        <w:t>.</w:t>
      </w:r>
    </w:p>
    <w:p w14:paraId="590CF21E" w14:textId="45A088BA" w:rsidR="00CE69F1" w:rsidRDefault="00CE69F1"/>
    <w:p w14:paraId="3AAA151F" w14:textId="29F92007" w:rsidR="003A7DCF" w:rsidRDefault="003A7DCF"/>
    <w:p w14:paraId="554E773F" w14:textId="77777777" w:rsidR="003A7DCF" w:rsidRDefault="003A7DCF"/>
    <w:p w14:paraId="7907784E" w14:textId="0D46359C" w:rsidR="00214A3E" w:rsidRDefault="00D91914">
      <w:r w:rsidRPr="008807E7">
        <w:rPr>
          <w:b/>
          <w:bCs/>
        </w:rPr>
        <w:lastRenderedPageBreak/>
        <w:t>Suppleme</w:t>
      </w:r>
      <w:r w:rsidR="00747F63" w:rsidRPr="008807E7">
        <w:rPr>
          <w:b/>
          <w:bCs/>
        </w:rPr>
        <w:t>nta</w:t>
      </w:r>
      <w:r w:rsidR="008807E7" w:rsidRPr="008807E7">
        <w:rPr>
          <w:b/>
          <w:bCs/>
        </w:rPr>
        <w:t xml:space="preserve">ry </w:t>
      </w:r>
      <w:r w:rsidRPr="008807E7">
        <w:rPr>
          <w:b/>
          <w:bCs/>
        </w:rPr>
        <w:t>Figure</w:t>
      </w:r>
      <w:r w:rsidR="00EF29B8">
        <w:rPr>
          <w:b/>
          <w:bCs/>
        </w:rPr>
        <w:t>s</w:t>
      </w:r>
      <w:r w:rsidRPr="008807E7">
        <w:rPr>
          <w:b/>
          <w:bCs/>
        </w:rPr>
        <w:t xml:space="preserve"> </w:t>
      </w:r>
      <w:r w:rsidR="00A17BC5">
        <w:rPr>
          <w:b/>
          <w:bCs/>
        </w:rPr>
        <w:t>S</w:t>
      </w:r>
      <w:r w:rsidRPr="008807E7">
        <w:rPr>
          <w:b/>
          <w:bCs/>
        </w:rPr>
        <w:t>2</w:t>
      </w:r>
      <w:r w:rsidR="00EF29B8">
        <w:rPr>
          <w:b/>
          <w:bCs/>
        </w:rPr>
        <w:t xml:space="preserve"> and </w:t>
      </w:r>
      <w:r w:rsidR="00A17BC5">
        <w:rPr>
          <w:b/>
          <w:bCs/>
        </w:rPr>
        <w:t>S</w:t>
      </w:r>
      <w:r w:rsidR="00EF29B8">
        <w:rPr>
          <w:b/>
          <w:bCs/>
        </w:rPr>
        <w:t>3</w:t>
      </w:r>
      <w:r w:rsidR="00747F63" w:rsidRPr="008807E7">
        <w:rPr>
          <w:b/>
          <w:bCs/>
        </w:rPr>
        <w:t>:</w:t>
      </w:r>
      <w:r w:rsidR="00747F63">
        <w:t xml:space="preserve"> </w:t>
      </w:r>
      <w:r w:rsidR="008807E7">
        <w:t xml:space="preserve">Olig2 </w:t>
      </w:r>
      <w:r w:rsidR="00EF29B8">
        <w:t xml:space="preserve">and Iba-1 </w:t>
      </w:r>
      <w:r w:rsidR="008807E7">
        <w:t xml:space="preserve">expressing cells in </w:t>
      </w:r>
      <w:r w:rsidR="00EF29B8">
        <w:t xml:space="preserve">the normal </w:t>
      </w:r>
      <w:r w:rsidR="008807E7">
        <w:t xml:space="preserve">adult rat brain. </w:t>
      </w:r>
    </w:p>
    <w:p w14:paraId="7E85DA6C" w14:textId="10C5884D" w:rsidR="00DB3177" w:rsidRDefault="00EF29B8" w:rsidP="009E15DF">
      <w:pPr>
        <w:jc w:val="both"/>
      </w:pPr>
      <w:r>
        <w:t xml:space="preserve">Normal adult rat brain sections were used </w:t>
      </w:r>
      <w:r w:rsidR="003A7DCF">
        <w:t xml:space="preserve">as positive controls for </w:t>
      </w:r>
      <w:r w:rsidR="0097585B">
        <w:t xml:space="preserve">detecting </w:t>
      </w:r>
      <w:r w:rsidR="003A7DCF">
        <w:t>olig2 and Iba-1 positive cells</w:t>
      </w:r>
      <w:r w:rsidR="00FA7318">
        <w:t xml:space="preserve">. Paraffin embedded rat brain sections available in the laboratory from previous studies were used. </w:t>
      </w:r>
      <w:bookmarkStart w:id="1" w:name="_Hlk227939083"/>
      <w:r w:rsidR="004B2D04">
        <w:t xml:space="preserve">Brain sections were processed by </w:t>
      </w:r>
      <w:r w:rsidR="00AB1825">
        <w:t>histo</w:t>
      </w:r>
      <w:r w:rsidR="004B2D04">
        <w:t>pathology lab for</w:t>
      </w:r>
      <w:r w:rsidR="0097585B">
        <w:t xml:space="preserve"> detection of oligodendrocytes (olig2 positive cells) and microglia (Iba-1 positive cells) by</w:t>
      </w:r>
      <w:r w:rsidR="004B2D04">
        <w:t xml:space="preserve"> immuno</w:t>
      </w:r>
      <w:r w:rsidR="00AB1825">
        <w:t xml:space="preserve">histochemistry using anti-olig2 </w:t>
      </w:r>
      <w:r w:rsidR="00A17BC5">
        <w:t xml:space="preserve">(Figure S2) </w:t>
      </w:r>
      <w:r w:rsidR="00AB1825">
        <w:t>and anti-Iba-1</w:t>
      </w:r>
      <w:r w:rsidR="00A17BC5">
        <w:t xml:space="preserve"> (Figure S3)</w:t>
      </w:r>
      <w:r w:rsidR="004B2D04">
        <w:t xml:space="preserve">. </w:t>
      </w:r>
      <w:r w:rsidR="005C671C">
        <w:t xml:space="preserve">Incubation with primary antibody was followed by </w:t>
      </w:r>
      <w:r w:rsidR="00FE5156">
        <w:t>horseradish peroxidase</w:t>
      </w:r>
      <w:r w:rsidR="00FE5156">
        <w:t xml:space="preserve"> conjugated </w:t>
      </w:r>
      <w:r w:rsidR="005C671C">
        <w:t>secondary antibod</w:t>
      </w:r>
      <w:r w:rsidR="00FE5156">
        <w:t xml:space="preserve">y for olig2 and </w:t>
      </w:r>
      <w:r w:rsidR="00FE5156">
        <w:t>a</w:t>
      </w:r>
      <w:r w:rsidR="00FE5156" w:rsidRPr="00FE5156">
        <w:t xml:space="preserve">lkaline </w:t>
      </w:r>
      <w:r w:rsidR="00FE5156">
        <w:t>p</w:t>
      </w:r>
      <w:r w:rsidR="00FE5156" w:rsidRPr="00FE5156">
        <w:t xml:space="preserve">hosphatase </w:t>
      </w:r>
      <w:r w:rsidR="00FE5156">
        <w:t xml:space="preserve">(AP) </w:t>
      </w:r>
      <w:r w:rsidR="005C671C">
        <w:t xml:space="preserve">conjugated </w:t>
      </w:r>
      <w:r w:rsidR="00FE5156">
        <w:t>secondary antibody for</w:t>
      </w:r>
      <w:r w:rsidR="00FE5156">
        <w:t xml:space="preserve"> Iba-1</w:t>
      </w:r>
      <w:r w:rsidR="005C671C">
        <w:t xml:space="preserve">. </w:t>
      </w:r>
      <w:r w:rsidR="0097585B">
        <w:t>For olig</w:t>
      </w:r>
      <w:r w:rsidR="00FE5156">
        <w:t>2</w:t>
      </w:r>
      <w:r w:rsidR="0097585B">
        <w:t>, a</w:t>
      </w:r>
      <w:r w:rsidR="005C671C">
        <w:t xml:space="preserve">ntigen-antibody binding was detected by incubation of sections with </w:t>
      </w:r>
      <w:r w:rsidR="005C671C" w:rsidRPr="005C671C">
        <w:t>3,3'-diaminobenzidine (DAB)</w:t>
      </w:r>
      <w:r w:rsidR="005C671C">
        <w:t xml:space="preserve">. </w:t>
      </w:r>
      <w:r w:rsidR="0097585B">
        <w:t>A</w:t>
      </w:r>
      <w:r w:rsidR="0097585B" w:rsidRPr="005C671C">
        <w:t>n insoluble</w:t>
      </w:r>
      <w:r w:rsidR="0097585B">
        <w:t xml:space="preserve"> </w:t>
      </w:r>
      <w:r w:rsidR="0097585B" w:rsidRPr="005C671C">
        <w:t xml:space="preserve">dark brown precipitate </w:t>
      </w:r>
      <w:r w:rsidR="0097585B">
        <w:t xml:space="preserve">produced due to </w:t>
      </w:r>
      <w:r w:rsidR="005C671C">
        <w:t xml:space="preserve">oxidation of DAB </w:t>
      </w:r>
      <w:r w:rsidR="0097585B">
        <w:t>indicate</w:t>
      </w:r>
      <w:r w:rsidR="00A17BC5">
        <w:t>d</w:t>
      </w:r>
      <w:r w:rsidR="0097585B">
        <w:t xml:space="preserve"> </w:t>
      </w:r>
      <w:r w:rsidR="005C671C">
        <w:t xml:space="preserve">olig2 positive cells. </w:t>
      </w:r>
      <w:r w:rsidR="004922C0">
        <w:t xml:space="preserve">For Iba-1, </w:t>
      </w:r>
      <w:r w:rsidR="0097585B">
        <w:t xml:space="preserve">antigen-antibody binding was detected by incubation of sections with </w:t>
      </w:r>
      <w:r w:rsidR="00FE5156">
        <w:t>fast red</w:t>
      </w:r>
      <w:r w:rsidR="004922C0" w:rsidRPr="004922C0">
        <w:t xml:space="preserve"> </w:t>
      </w:r>
      <w:r w:rsidR="004922C0">
        <w:t xml:space="preserve">as a </w:t>
      </w:r>
      <w:r w:rsidR="00FE5156">
        <w:t>chromogen</w:t>
      </w:r>
      <w:r w:rsidR="0097585B">
        <w:t>. A</w:t>
      </w:r>
      <w:r w:rsidR="004922C0">
        <w:t xml:space="preserve">n </w:t>
      </w:r>
      <w:r w:rsidR="004922C0" w:rsidRPr="004922C0">
        <w:t xml:space="preserve">insoluble </w:t>
      </w:r>
      <w:r w:rsidR="00FE5156">
        <w:t>fuchsin-</w:t>
      </w:r>
      <w:r w:rsidR="004922C0">
        <w:t>red</w:t>
      </w:r>
      <w:r w:rsidR="004922C0" w:rsidRPr="004922C0">
        <w:t xml:space="preserve"> precipitate </w:t>
      </w:r>
      <w:r w:rsidR="0097585B">
        <w:t>in cells indicate</w:t>
      </w:r>
      <w:r w:rsidR="00A17BC5">
        <w:t>d</w:t>
      </w:r>
      <w:r w:rsidR="0097585B">
        <w:t xml:space="preserve"> </w:t>
      </w:r>
      <w:r w:rsidR="004922C0">
        <w:t>Iba-1</w:t>
      </w:r>
      <w:r w:rsidR="004922C0" w:rsidRPr="004922C0">
        <w:t xml:space="preserve"> positive cells</w:t>
      </w:r>
      <w:r w:rsidR="004922C0">
        <w:t xml:space="preserve">. </w:t>
      </w:r>
      <w:r w:rsidR="00AB1825">
        <w:t>Sections were counterstained with hematoxylin</w:t>
      </w:r>
      <w:r w:rsidR="0097585B">
        <w:t>. S</w:t>
      </w:r>
      <w:r w:rsidR="004B2D04">
        <w:t>ections</w:t>
      </w:r>
      <w:r w:rsidR="00AB1825">
        <w:t xml:space="preserve"> </w:t>
      </w:r>
      <w:r>
        <w:t xml:space="preserve">mounted on glass slides </w:t>
      </w:r>
      <w:r w:rsidR="004B2D04">
        <w:t xml:space="preserve">were scanned using </w:t>
      </w:r>
      <w:r w:rsidR="00AB1825" w:rsidRPr="00AB1825">
        <w:t>Aperio Digital Pathology Slide Scanner</w:t>
      </w:r>
      <w:r w:rsidR="00AB1825">
        <w:t xml:space="preserve"> (Leica Biosystems) using t</w:t>
      </w:r>
      <w:r w:rsidR="00AB1825" w:rsidRPr="00AB1825">
        <w:t xml:space="preserve">he </w:t>
      </w:r>
      <w:proofErr w:type="spellStart"/>
      <w:r w:rsidR="00AB1825" w:rsidRPr="00AB1825">
        <w:t>Aperio</w:t>
      </w:r>
      <w:proofErr w:type="spellEnd"/>
      <w:r w:rsidR="00AB1825" w:rsidRPr="00AB1825">
        <w:t xml:space="preserve"> </w:t>
      </w:r>
      <w:proofErr w:type="spellStart"/>
      <w:r w:rsidR="00AB1825" w:rsidRPr="00AB1825">
        <w:t>iQC</w:t>
      </w:r>
      <w:proofErr w:type="spellEnd"/>
      <w:r w:rsidR="00AB1825" w:rsidRPr="00AB1825">
        <w:t xml:space="preserve"> </w:t>
      </w:r>
      <w:r w:rsidR="00AB1825">
        <w:t>s</w:t>
      </w:r>
      <w:r w:rsidR="00AB1825" w:rsidRPr="00AB1825">
        <w:t>oftware</w:t>
      </w:r>
      <w:r w:rsidR="00AB1825">
        <w:t xml:space="preserve">. </w:t>
      </w:r>
      <w:r>
        <w:t xml:space="preserve">Scalebars were inserted using caliper annotation tool in </w:t>
      </w:r>
      <w:proofErr w:type="spellStart"/>
      <w:r w:rsidRPr="00EF29B8">
        <w:t>Apario</w:t>
      </w:r>
      <w:proofErr w:type="spellEnd"/>
      <w:r w:rsidRPr="00EF29B8">
        <w:t xml:space="preserve"> image scope</w:t>
      </w:r>
      <w:r>
        <w:t xml:space="preserve"> and i</w:t>
      </w:r>
      <w:r w:rsidR="00AB1825">
        <w:t xml:space="preserve">mages were downloaded </w:t>
      </w:r>
      <w:r>
        <w:t xml:space="preserve">as </w:t>
      </w:r>
      <w:proofErr w:type="spellStart"/>
      <w:r>
        <w:t>png</w:t>
      </w:r>
      <w:proofErr w:type="spellEnd"/>
      <w:r>
        <w:t xml:space="preserve"> files </w:t>
      </w:r>
      <w:r w:rsidR="00AB1825">
        <w:t xml:space="preserve">at 0.8X </w:t>
      </w:r>
      <w:r w:rsidR="0097585B">
        <w:t xml:space="preserve">(whole brain section) </w:t>
      </w:r>
      <w:r w:rsidR="00AB1825">
        <w:t xml:space="preserve">and 40X </w:t>
      </w:r>
      <w:r w:rsidR="0097585B">
        <w:t xml:space="preserve">(a close-up of immunostained cells) </w:t>
      </w:r>
      <w:r w:rsidR="00AB1825">
        <w:t xml:space="preserve">digital magnification. </w:t>
      </w:r>
      <w:bookmarkEnd w:id="1"/>
    </w:p>
    <w:p w14:paraId="2BB235B8" w14:textId="7663D6F5" w:rsidR="00214A3E" w:rsidRDefault="00EF29B8"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0480B8BE" wp14:editId="5C0D15B0">
            <wp:simplePos x="0" y="0"/>
            <wp:positionH relativeFrom="page">
              <wp:posOffset>2288540</wp:posOffset>
            </wp:positionH>
            <wp:positionV relativeFrom="paragraph">
              <wp:posOffset>100647</wp:posOffset>
            </wp:positionV>
            <wp:extent cx="3673475" cy="3576955"/>
            <wp:effectExtent l="0" t="0" r="3175" b="4445"/>
            <wp:wrapTight wrapText="bothSides">
              <wp:wrapPolygon edited="0">
                <wp:start x="0" y="0"/>
                <wp:lineTo x="0" y="21512"/>
                <wp:lineTo x="21507" y="21512"/>
                <wp:lineTo x="21507" y="0"/>
                <wp:lineTo x="0" y="0"/>
              </wp:wrapPolygon>
            </wp:wrapTight>
            <wp:docPr id="2053704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704906" name="Picture 205370490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475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2F23C" w14:textId="4E6E3E96" w:rsidR="00D91914" w:rsidRDefault="00D91914"/>
    <w:p w14:paraId="379596F9" w14:textId="0A232AC1" w:rsidR="00D91914" w:rsidRDefault="00D91914"/>
    <w:p w14:paraId="6C34437D" w14:textId="05EF9809" w:rsidR="00D91914" w:rsidRDefault="00D91914"/>
    <w:p w14:paraId="2E01E6F8" w14:textId="5CC10C40" w:rsidR="00D91914" w:rsidRDefault="00D91914"/>
    <w:p w14:paraId="047624E9" w14:textId="4FAA5FF0" w:rsidR="00D91914" w:rsidRDefault="00D91914"/>
    <w:p w14:paraId="24306987" w14:textId="64335312" w:rsidR="00D91914" w:rsidRDefault="00D91914"/>
    <w:p w14:paraId="5B14A2E8" w14:textId="794E0BC1" w:rsidR="00D91914" w:rsidRDefault="00D91914"/>
    <w:p w14:paraId="29BBCDA4" w14:textId="78D93A14" w:rsidR="00D91914" w:rsidRDefault="00D91914"/>
    <w:p w14:paraId="6331EE3B" w14:textId="43355DBA" w:rsidR="00D91914" w:rsidRDefault="00D91914"/>
    <w:p w14:paraId="7F448AC4" w14:textId="3AA01955" w:rsidR="00D91914" w:rsidRDefault="00D91914"/>
    <w:p w14:paraId="3E6A5A41" w14:textId="6859D48B" w:rsidR="00D91914" w:rsidRDefault="00D91914"/>
    <w:p w14:paraId="79EECA74" w14:textId="291199A0" w:rsidR="00D91914" w:rsidRDefault="00D91914"/>
    <w:p w14:paraId="35AD1160" w14:textId="1971AA10" w:rsidR="00D91914" w:rsidRPr="00EF29B8" w:rsidRDefault="00EF29B8">
      <w:r w:rsidRPr="00EF29B8">
        <w:rPr>
          <w:b/>
          <w:bCs/>
        </w:rPr>
        <w:t>Figure S</w:t>
      </w:r>
      <w:r>
        <w:rPr>
          <w:b/>
          <w:bCs/>
        </w:rPr>
        <w:t>2</w:t>
      </w:r>
      <w:r>
        <w:t xml:space="preserve">: Olig2 positive cells in the rat brain section. </w:t>
      </w:r>
      <w:r w:rsidR="0097585B">
        <w:t xml:space="preserve">Top images show the cross section of rat brain. </w:t>
      </w:r>
      <w:r w:rsidR="00D641C2">
        <w:t xml:space="preserve">A small region (rectangle) </w:t>
      </w:r>
      <w:r w:rsidR="0097585B">
        <w:t xml:space="preserve">in each </w:t>
      </w:r>
      <w:r w:rsidR="00D641C2">
        <w:t>brain section w</w:t>
      </w:r>
      <w:r w:rsidR="0097585B">
        <w:t xml:space="preserve">as </w:t>
      </w:r>
      <w:r w:rsidR="00D641C2">
        <w:t xml:space="preserve">viewed at 40X to detect olig2 expressing cells. A </w:t>
      </w:r>
      <w:r w:rsidR="000F7647">
        <w:t>dark brown color (</w:t>
      </w:r>
      <w:r w:rsidR="00D641C2">
        <w:t xml:space="preserve">arrows in the bottom right panel) indicates </w:t>
      </w:r>
      <w:r w:rsidR="000F7647">
        <w:t>olig2</w:t>
      </w:r>
      <w:r w:rsidR="00AF6880">
        <w:t xml:space="preserve"> positive oligodendrocytes</w:t>
      </w:r>
      <w:r w:rsidR="00D641C2">
        <w:t xml:space="preserve">. Negative controls (-Ve control) that lack olig2 positive cells, were incubated </w:t>
      </w:r>
      <w:r w:rsidR="00D641C2">
        <w:lastRenderedPageBreak/>
        <w:t>with blocking buffer in lieu of anti-olig2 (</w:t>
      </w:r>
      <w:r w:rsidR="00AF6880">
        <w:t xml:space="preserve">the bottom </w:t>
      </w:r>
      <w:r w:rsidR="00D641C2">
        <w:t xml:space="preserve">left panel). </w:t>
      </w:r>
      <w:r w:rsidR="00AF6880">
        <w:t xml:space="preserve">Nuclei were stained with hematoxylin. </w:t>
      </w:r>
      <w:r w:rsidR="00D641C2">
        <w:t>Scale bar</w:t>
      </w:r>
      <w:r w:rsidR="00AF6880">
        <w:t>s</w:t>
      </w:r>
      <w:r w:rsidR="00D641C2">
        <w:t xml:space="preserve"> show magnification. </w:t>
      </w:r>
      <w:r>
        <w:t xml:space="preserve"> </w:t>
      </w:r>
    </w:p>
    <w:p w14:paraId="15312803" w14:textId="0CAE3DFA" w:rsidR="00D91914" w:rsidRDefault="00D91914"/>
    <w:p w14:paraId="2C25FA63" w14:textId="5C34CA64" w:rsidR="00D91914" w:rsidRDefault="00D91914"/>
    <w:p w14:paraId="4869BB16" w14:textId="704547AD" w:rsidR="00D91914" w:rsidRDefault="00DB3177">
      <w:r>
        <w:rPr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1399A7F0" wp14:editId="66AF86E6">
            <wp:simplePos x="0" y="0"/>
            <wp:positionH relativeFrom="margin">
              <wp:posOffset>1188085</wp:posOffset>
            </wp:positionH>
            <wp:positionV relativeFrom="paragraph">
              <wp:posOffset>53975</wp:posOffset>
            </wp:positionV>
            <wp:extent cx="4328160" cy="3737610"/>
            <wp:effectExtent l="0" t="0" r="0" b="0"/>
            <wp:wrapTight wrapText="bothSides">
              <wp:wrapPolygon edited="0">
                <wp:start x="0" y="0"/>
                <wp:lineTo x="0" y="21468"/>
                <wp:lineTo x="21486" y="21468"/>
                <wp:lineTo x="21486" y="0"/>
                <wp:lineTo x="0" y="0"/>
              </wp:wrapPolygon>
            </wp:wrapTight>
            <wp:docPr id="853553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5391" name="Picture 8535539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4CF55" w14:textId="295EDD5D" w:rsidR="00D91914" w:rsidRDefault="00D91914"/>
    <w:p w14:paraId="09CBF2A2" w14:textId="2B1305B1" w:rsidR="001D68C1" w:rsidRDefault="001D68C1"/>
    <w:p w14:paraId="13CE2BBF" w14:textId="67710D0F" w:rsidR="00D641C2" w:rsidRDefault="00D641C2"/>
    <w:p w14:paraId="770EEE02" w14:textId="12CDC2B5" w:rsidR="00D641C2" w:rsidRDefault="00D641C2"/>
    <w:p w14:paraId="7AB35684" w14:textId="4D0B1212" w:rsidR="00D641C2" w:rsidRDefault="00D641C2"/>
    <w:p w14:paraId="3CC109CA" w14:textId="54A16EA3" w:rsidR="00D641C2" w:rsidRDefault="00D641C2"/>
    <w:p w14:paraId="501E3E67" w14:textId="334CD16E" w:rsidR="00D641C2" w:rsidRDefault="00D641C2"/>
    <w:p w14:paraId="250B44E6" w14:textId="3C5F0086" w:rsidR="00D641C2" w:rsidRDefault="00D641C2"/>
    <w:p w14:paraId="23A3EDC5" w14:textId="62E57748" w:rsidR="00D641C2" w:rsidRDefault="00D641C2"/>
    <w:p w14:paraId="181DE165" w14:textId="76D72322" w:rsidR="00D641C2" w:rsidRDefault="00D641C2"/>
    <w:p w14:paraId="366BB9AD" w14:textId="5DBEF218" w:rsidR="00D641C2" w:rsidRDefault="00D641C2"/>
    <w:p w14:paraId="015A712B" w14:textId="77777777" w:rsidR="00D641C2" w:rsidRDefault="00D641C2"/>
    <w:p w14:paraId="76F92296" w14:textId="4EB0D512" w:rsidR="00D641C2" w:rsidRDefault="00D641C2"/>
    <w:p w14:paraId="05B4280F" w14:textId="6A9529AD" w:rsidR="00D641C2" w:rsidRPr="00EF29B8" w:rsidRDefault="00D641C2" w:rsidP="00D641C2">
      <w:r w:rsidRPr="00EF29B8">
        <w:rPr>
          <w:b/>
          <w:bCs/>
        </w:rPr>
        <w:t>Figure S</w:t>
      </w:r>
      <w:r>
        <w:rPr>
          <w:b/>
          <w:bCs/>
        </w:rPr>
        <w:t>3</w:t>
      </w:r>
      <w:r>
        <w:t xml:space="preserve">: Iba-1 positive cells in the rat brain section. </w:t>
      </w:r>
      <w:r w:rsidR="00AF6880">
        <w:t xml:space="preserve">Top images show the cross section of rat brain. </w:t>
      </w:r>
      <w:r>
        <w:t xml:space="preserve">A small region (rectangle) </w:t>
      </w:r>
      <w:r w:rsidR="00AF6880">
        <w:t xml:space="preserve">in each brain section was </w:t>
      </w:r>
      <w:r>
        <w:t xml:space="preserve">viewed at 40X to detect Iba-1 expressing cells. Cells displaying </w:t>
      </w:r>
      <w:r w:rsidR="00FE5156">
        <w:t>fuchsin-</w:t>
      </w:r>
      <w:r>
        <w:t xml:space="preserve">red color are microglia </w:t>
      </w:r>
      <w:r w:rsidR="00A17BC5">
        <w:t xml:space="preserve">detected </w:t>
      </w:r>
      <w:r>
        <w:t>in the rat brain section (arrows in the bottom right panel). Negative controls (-Ve control) that lack Iba-1 positive cells, were incubated with blocking buffer in lieu of anti-Iba-1 (</w:t>
      </w:r>
      <w:r w:rsidR="00AF6880">
        <w:t xml:space="preserve">the </w:t>
      </w:r>
      <w:r>
        <w:t xml:space="preserve">left </w:t>
      </w:r>
      <w:r w:rsidR="00AF6880">
        <w:t xml:space="preserve">bottom </w:t>
      </w:r>
      <w:r>
        <w:t xml:space="preserve">panel). </w:t>
      </w:r>
      <w:r w:rsidR="00AF6880">
        <w:t xml:space="preserve">Nuclei were stained with hematoxylin. Scale bars show magnification.  </w:t>
      </w:r>
    </w:p>
    <w:sectPr w:rsidR="00D641C2" w:rsidRPr="00EF2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8D"/>
    <w:rsid w:val="000F7647"/>
    <w:rsid w:val="001D68C1"/>
    <w:rsid w:val="00214A3E"/>
    <w:rsid w:val="003A7DCF"/>
    <w:rsid w:val="004922C0"/>
    <w:rsid w:val="004B2D04"/>
    <w:rsid w:val="005C671C"/>
    <w:rsid w:val="005D7B7C"/>
    <w:rsid w:val="005E1F39"/>
    <w:rsid w:val="006A5A48"/>
    <w:rsid w:val="00730C8D"/>
    <w:rsid w:val="00747F63"/>
    <w:rsid w:val="0075261E"/>
    <w:rsid w:val="008403C6"/>
    <w:rsid w:val="008807E7"/>
    <w:rsid w:val="0097585B"/>
    <w:rsid w:val="009E15DF"/>
    <w:rsid w:val="00A17BC5"/>
    <w:rsid w:val="00AB1825"/>
    <w:rsid w:val="00AF6880"/>
    <w:rsid w:val="00C10AEA"/>
    <w:rsid w:val="00CE69F1"/>
    <w:rsid w:val="00D30029"/>
    <w:rsid w:val="00D641C2"/>
    <w:rsid w:val="00D91914"/>
    <w:rsid w:val="00DB3177"/>
    <w:rsid w:val="00E504DD"/>
    <w:rsid w:val="00EF29B8"/>
    <w:rsid w:val="00FA7318"/>
    <w:rsid w:val="00FE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0096F"/>
  <w15:chartTrackingRefBased/>
  <w15:docId w15:val="{F3215FC6-4B24-4D40-911F-448F1368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C8D"/>
    <w:pPr>
      <w:spacing w:line="259" w:lineRule="auto"/>
    </w:pPr>
    <w:rPr>
      <w:rFonts w:ascii="Times New Roman" w:hAnsi="Times New Roman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7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mkumari@vet.ksu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 Kumari</dc:creator>
  <cp:keywords/>
  <dc:description/>
  <cp:lastModifiedBy>Meena Kumari</cp:lastModifiedBy>
  <cp:revision>2</cp:revision>
  <dcterms:created xsi:type="dcterms:W3CDTF">2026-04-28T16:34:00Z</dcterms:created>
  <dcterms:modified xsi:type="dcterms:W3CDTF">2026-04-28T16:34:00Z</dcterms:modified>
</cp:coreProperties>
</file>