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0891" w14:textId="77777777" w:rsidR="0027263B" w:rsidRDefault="00641B40">
      <w:pPr>
        <w:spacing w:after="60"/>
      </w:pPr>
      <w:r>
        <w:rPr>
          <w:i/>
          <w:iCs/>
          <w:color w:val="595959"/>
        </w:rPr>
        <w:t>Supplementary Material</w:t>
      </w:r>
    </w:p>
    <w:p w14:paraId="6EE70892" w14:textId="77777777" w:rsidR="0027263B" w:rsidRDefault="00641B40">
      <w:pPr>
        <w:spacing w:after="60"/>
      </w:pPr>
      <w:r>
        <w:rPr>
          <w:i/>
          <w:iCs/>
          <w:color w:val="595959"/>
        </w:rPr>
        <w:t>Assessing Drivers of Forest Loss as Indicators of Habitat Degradation in the Greater Kafue Ecosystem of Zambia Using a Random Forest Approach</w:t>
      </w:r>
    </w:p>
    <w:p w14:paraId="6EE70893" w14:textId="77777777" w:rsidR="0027263B" w:rsidRPr="002D69AF" w:rsidRDefault="00641B40">
      <w:pPr>
        <w:spacing w:before="120" w:after="60"/>
        <w:rPr>
          <w:lang w:val="nb-NO"/>
        </w:rPr>
      </w:pPr>
      <w:r w:rsidRPr="002D69AF">
        <w:rPr>
          <w:color w:val="595959"/>
          <w:lang w:val="nb-NO"/>
        </w:rPr>
        <w:t>Mulenga G., Phiri D., Simwanda M., Nyirenda V. R.</w:t>
      </w:r>
    </w:p>
    <w:p w14:paraId="6EE70894" w14:textId="77777777" w:rsidR="0027263B" w:rsidRDefault="00641B40">
      <w:pPr>
        <w:spacing w:before="240" w:after="120"/>
      </w:pPr>
      <w:r>
        <w:rPr>
          <w:b/>
          <w:bCs/>
          <w:sz w:val="24"/>
          <w:szCs w:val="24"/>
        </w:rPr>
        <w:t>Supplementary Table S1.</w:t>
      </w:r>
      <w:r>
        <w:rPr>
          <w:sz w:val="24"/>
          <w:szCs w:val="24"/>
        </w:rPr>
        <w:t xml:space="preserve"> Model performance and validation summary for the Random Forest classifier of habitat‑loss drivers in the Greater Kafue Ecosystem.</w:t>
      </w:r>
    </w:p>
    <w:tbl>
      <w:tblPr>
        <w:tblStyle w:val="TableGrid"/>
        <w:tblW w:w="9634" w:type="dxa"/>
        <w:tblLook w:val="0000" w:firstRow="0" w:lastRow="0" w:firstColumn="0" w:lastColumn="0" w:noHBand="0" w:noVBand="0"/>
      </w:tblPr>
      <w:tblGrid>
        <w:gridCol w:w="3500"/>
        <w:gridCol w:w="1740"/>
        <w:gridCol w:w="4394"/>
      </w:tblGrid>
      <w:tr w:rsidR="0027263B" w:rsidRPr="002D69AF" w14:paraId="6EE70898" w14:textId="77777777" w:rsidTr="002D69AF">
        <w:tc>
          <w:tcPr>
            <w:tcW w:w="3500" w:type="dxa"/>
          </w:tcPr>
          <w:p w14:paraId="6EE70895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b/>
                <w:bCs/>
                <w:color w:val="000000" w:themeColor="text1"/>
              </w:rPr>
              <w:t>Validation Aspect</w:t>
            </w:r>
          </w:p>
        </w:tc>
        <w:tc>
          <w:tcPr>
            <w:tcW w:w="1740" w:type="dxa"/>
          </w:tcPr>
          <w:p w14:paraId="6EE70896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b/>
                <w:bCs/>
                <w:color w:val="000000" w:themeColor="text1"/>
              </w:rPr>
              <w:t>Value</w:t>
            </w:r>
          </w:p>
        </w:tc>
        <w:tc>
          <w:tcPr>
            <w:tcW w:w="4394" w:type="dxa"/>
          </w:tcPr>
          <w:p w14:paraId="6EE70897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b/>
                <w:bCs/>
                <w:color w:val="000000" w:themeColor="text1"/>
              </w:rPr>
              <w:t>Interpretation</w:t>
            </w:r>
          </w:p>
        </w:tc>
      </w:tr>
      <w:tr w:rsidR="0027263B" w:rsidRPr="002D69AF" w14:paraId="6EE7089A" w14:textId="77777777" w:rsidTr="002D69AF">
        <w:tc>
          <w:tcPr>
            <w:tcW w:w="9634" w:type="dxa"/>
            <w:gridSpan w:val="3"/>
          </w:tcPr>
          <w:p w14:paraId="6EE70899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b/>
                <w:bCs/>
                <w:i/>
                <w:iCs/>
                <w:color w:val="000000" w:themeColor="text1"/>
              </w:rPr>
              <w:t>A. Test set performance (independent spatial holdout, n = 1,798)</w:t>
            </w:r>
          </w:p>
        </w:tc>
      </w:tr>
      <w:tr w:rsidR="0027263B" w:rsidRPr="002D69AF" w14:paraId="6EE7089E" w14:textId="77777777" w:rsidTr="002D69AF">
        <w:tc>
          <w:tcPr>
            <w:tcW w:w="3500" w:type="dxa"/>
          </w:tcPr>
          <w:p w14:paraId="6EE7089B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Accuracy</w:t>
            </w:r>
          </w:p>
        </w:tc>
        <w:tc>
          <w:tcPr>
            <w:tcW w:w="1740" w:type="dxa"/>
          </w:tcPr>
          <w:p w14:paraId="6EE7089C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0.77</w:t>
            </w:r>
          </w:p>
        </w:tc>
        <w:tc>
          <w:tcPr>
            <w:tcW w:w="4394" w:type="dxa"/>
          </w:tcPr>
          <w:p w14:paraId="6EE7089D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Good – overall classification skill</w:t>
            </w:r>
          </w:p>
        </w:tc>
      </w:tr>
      <w:tr w:rsidR="0027263B" w:rsidRPr="002D69AF" w14:paraId="6EE708A2" w14:textId="77777777" w:rsidTr="002D69AF">
        <w:tc>
          <w:tcPr>
            <w:tcW w:w="3500" w:type="dxa"/>
          </w:tcPr>
          <w:p w14:paraId="6EE7089F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AUC‑ROC</w:t>
            </w:r>
          </w:p>
        </w:tc>
        <w:tc>
          <w:tcPr>
            <w:tcW w:w="1740" w:type="dxa"/>
          </w:tcPr>
          <w:p w14:paraId="6EE708A0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0.83</w:t>
            </w:r>
          </w:p>
        </w:tc>
        <w:tc>
          <w:tcPr>
            <w:tcW w:w="4394" w:type="dxa"/>
          </w:tcPr>
          <w:p w14:paraId="6EE708A1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Excellent – strong class separability</w:t>
            </w:r>
          </w:p>
        </w:tc>
      </w:tr>
      <w:tr w:rsidR="0027263B" w:rsidRPr="002D69AF" w14:paraId="6EE708A6" w14:textId="77777777" w:rsidTr="002D69AF">
        <w:tc>
          <w:tcPr>
            <w:tcW w:w="3500" w:type="dxa"/>
          </w:tcPr>
          <w:p w14:paraId="6EE708A3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F1‑score</w:t>
            </w:r>
          </w:p>
        </w:tc>
        <w:tc>
          <w:tcPr>
            <w:tcW w:w="1740" w:type="dxa"/>
          </w:tcPr>
          <w:p w14:paraId="6EE708A4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0.81</w:t>
            </w:r>
          </w:p>
        </w:tc>
        <w:tc>
          <w:tcPr>
            <w:tcW w:w="4394" w:type="dxa"/>
          </w:tcPr>
          <w:p w14:paraId="6EE708A5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Good – balanced precision/recall on the loss class</w:t>
            </w:r>
          </w:p>
        </w:tc>
      </w:tr>
      <w:tr w:rsidR="0027263B" w:rsidRPr="002D69AF" w14:paraId="6EE708AA" w14:textId="77777777" w:rsidTr="002D69AF">
        <w:tc>
          <w:tcPr>
            <w:tcW w:w="3500" w:type="dxa"/>
          </w:tcPr>
          <w:p w14:paraId="6EE708A7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Cohen’s Kappa</w:t>
            </w:r>
          </w:p>
        </w:tc>
        <w:tc>
          <w:tcPr>
            <w:tcW w:w="1740" w:type="dxa"/>
          </w:tcPr>
          <w:p w14:paraId="6EE708A8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0.53</w:t>
            </w:r>
          </w:p>
        </w:tc>
        <w:tc>
          <w:tcPr>
            <w:tcW w:w="4394" w:type="dxa"/>
          </w:tcPr>
          <w:p w14:paraId="6EE708A9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Moderate – substantial agreement beyond chance</w:t>
            </w:r>
          </w:p>
        </w:tc>
      </w:tr>
      <w:tr w:rsidR="0027263B" w:rsidRPr="002D69AF" w14:paraId="6EE708AC" w14:textId="77777777" w:rsidTr="002D69AF">
        <w:tc>
          <w:tcPr>
            <w:tcW w:w="9634" w:type="dxa"/>
            <w:gridSpan w:val="3"/>
          </w:tcPr>
          <w:p w14:paraId="6EE708AB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b/>
                <w:bCs/>
                <w:i/>
                <w:iCs/>
                <w:color w:val="000000" w:themeColor="text1"/>
              </w:rPr>
              <w:t xml:space="preserve">B. Spatial cross‑validation (10‑fold </w:t>
            </w:r>
            <w:proofErr w:type="spellStart"/>
            <w:r w:rsidRPr="002D69AF">
              <w:rPr>
                <w:b/>
                <w:bCs/>
                <w:i/>
                <w:iCs/>
                <w:color w:val="000000" w:themeColor="text1"/>
              </w:rPr>
              <w:t>GroupKFold</w:t>
            </w:r>
            <w:proofErr w:type="spellEnd"/>
            <w:r w:rsidRPr="002D69AF">
              <w:rPr>
                <w:b/>
                <w:bCs/>
                <w:i/>
                <w:iCs/>
                <w:color w:val="000000" w:themeColor="text1"/>
              </w:rPr>
              <w:t xml:space="preserve"> on 5×5 spatial blocks)</w:t>
            </w:r>
          </w:p>
        </w:tc>
      </w:tr>
      <w:tr w:rsidR="0027263B" w:rsidRPr="002D69AF" w14:paraId="6EE708B0" w14:textId="77777777" w:rsidTr="002D69AF">
        <w:tc>
          <w:tcPr>
            <w:tcW w:w="3500" w:type="dxa"/>
          </w:tcPr>
          <w:p w14:paraId="6EE708AD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CV Accuracy (mean ± SD)</w:t>
            </w:r>
          </w:p>
        </w:tc>
        <w:tc>
          <w:tcPr>
            <w:tcW w:w="1740" w:type="dxa"/>
          </w:tcPr>
          <w:p w14:paraId="6EE708AE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0.84 ± 0.07</w:t>
            </w:r>
          </w:p>
        </w:tc>
        <w:tc>
          <w:tcPr>
            <w:tcW w:w="4394" w:type="dxa"/>
          </w:tcPr>
          <w:p w14:paraId="6EE708AF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Stable across spatial folds (CV ≈ 8.1%)</w:t>
            </w:r>
          </w:p>
        </w:tc>
      </w:tr>
      <w:tr w:rsidR="0027263B" w:rsidRPr="002D69AF" w14:paraId="6EE708B4" w14:textId="77777777" w:rsidTr="002D69AF">
        <w:tc>
          <w:tcPr>
            <w:tcW w:w="3500" w:type="dxa"/>
          </w:tcPr>
          <w:p w14:paraId="6EE708B1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CV AUC‑ROC (mean ± SD)</w:t>
            </w:r>
          </w:p>
        </w:tc>
        <w:tc>
          <w:tcPr>
            <w:tcW w:w="1740" w:type="dxa"/>
          </w:tcPr>
          <w:p w14:paraId="6EE708B2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0.84 ± 0.07</w:t>
            </w:r>
          </w:p>
        </w:tc>
        <w:tc>
          <w:tcPr>
            <w:tcW w:w="4394" w:type="dxa"/>
          </w:tcPr>
          <w:p w14:paraId="6EE708B3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Stable across spatial folds (CV ≈ 8.2%)</w:t>
            </w:r>
          </w:p>
        </w:tc>
      </w:tr>
      <w:tr w:rsidR="0027263B" w:rsidRPr="002D69AF" w14:paraId="6EE708B8" w14:textId="77777777" w:rsidTr="002D69AF">
        <w:tc>
          <w:tcPr>
            <w:tcW w:w="3500" w:type="dxa"/>
          </w:tcPr>
          <w:p w14:paraId="6EE708B5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Out‑of‑Bag (OOB) score</w:t>
            </w:r>
          </w:p>
        </w:tc>
        <w:tc>
          <w:tcPr>
            <w:tcW w:w="1740" w:type="dxa"/>
          </w:tcPr>
          <w:p w14:paraId="6EE708B6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0.85</w:t>
            </w:r>
          </w:p>
        </w:tc>
        <w:tc>
          <w:tcPr>
            <w:tcW w:w="4394" w:type="dxa"/>
          </w:tcPr>
          <w:p w14:paraId="6EE708B7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Good internal generalisation</w:t>
            </w:r>
          </w:p>
        </w:tc>
      </w:tr>
      <w:tr w:rsidR="0027263B" w:rsidRPr="002D69AF" w14:paraId="6EE708BA" w14:textId="77777777" w:rsidTr="002D69AF">
        <w:tc>
          <w:tcPr>
            <w:tcW w:w="9634" w:type="dxa"/>
            <w:gridSpan w:val="3"/>
          </w:tcPr>
          <w:p w14:paraId="6EE708B9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b/>
                <w:bCs/>
                <w:i/>
                <w:iCs/>
                <w:color w:val="000000" w:themeColor="text1"/>
              </w:rPr>
              <w:t>C. Model configuration and sample design</w:t>
            </w:r>
          </w:p>
        </w:tc>
      </w:tr>
      <w:tr w:rsidR="0027263B" w:rsidRPr="002D69AF" w14:paraId="6EE708BE" w14:textId="77777777" w:rsidTr="002D69AF">
        <w:tc>
          <w:tcPr>
            <w:tcW w:w="3500" w:type="dxa"/>
          </w:tcPr>
          <w:p w14:paraId="6EE708BB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Number of trees (</w:t>
            </w:r>
            <w:proofErr w:type="spellStart"/>
            <w:r w:rsidRPr="002D69AF">
              <w:rPr>
                <w:color w:val="000000" w:themeColor="text1"/>
              </w:rPr>
              <w:t>n_estimators</w:t>
            </w:r>
            <w:proofErr w:type="spellEnd"/>
            <w:r w:rsidRPr="002D69AF">
              <w:rPr>
                <w:color w:val="000000" w:themeColor="text1"/>
              </w:rPr>
              <w:t>)</w:t>
            </w:r>
          </w:p>
        </w:tc>
        <w:tc>
          <w:tcPr>
            <w:tcW w:w="1740" w:type="dxa"/>
          </w:tcPr>
          <w:p w14:paraId="6EE708BC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500</w:t>
            </w:r>
          </w:p>
        </w:tc>
        <w:tc>
          <w:tcPr>
            <w:tcW w:w="4394" w:type="dxa"/>
          </w:tcPr>
          <w:p w14:paraId="6EE708BD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Sufficient for stable importance estimates</w:t>
            </w:r>
          </w:p>
        </w:tc>
      </w:tr>
      <w:tr w:rsidR="0027263B" w:rsidRPr="002D69AF" w14:paraId="6EE708C2" w14:textId="77777777" w:rsidTr="002D69AF">
        <w:tc>
          <w:tcPr>
            <w:tcW w:w="3500" w:type="dxa"/>
          </w:tcPr>
          <w:p w14:paraId="6EE708BF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Predictors (after VIF screening)</w:t>
            </w:r>
          </w:p>
        </w:tc>
        <w:tc>
          <w:tcPr>
            <w:tcW w:w="1740" w:type="dxa"/>
          </w:tcPr>
          <w:p w14:paraId="6EE708C0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14</w:t>
            </w:r>
          </w:p>
        </w:tc>
        <w:tc>
          <w:tcPr>
            <w:tcW w:w="4394" w:type="dxa"/>
          </w:tcPr>
          <w:p w14:paraId="6EE708C1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proofErr w:type="spellStart"/>
            <w:r w:rsidRPr="002D69AF">
              <w:rPr>
                <w:i/>
                <w:iCs/>
                <w:color w:val="000000" w:themeColor="text1"/>
              </w:rPr>
              <w:t>years_protected</w:t>
            </w:r>
            <w:proofErr w:type="spellEnd"/>
            <w:r w:rsidRPr="002D69AF">
              <w:rPr>
                <w:i/>
                <w:iCs/>
                <w:color w:val="000000" w:themeColor="text1"/>
              </w:rPr>
              <w:t xml:space="preserve"> dropped (collinear with </w:t>
            </w:r>
            <w:proofErr w:type="spellStart"/>
            <w:r w:rsidRPr="002D69AF">
              <w:rPr>
                <w:i/>
                <w:iCs/>
                <w:color w:val="000000" w:themeColor="text1"/>
              </w:rPr>
              <w:t>protection_status</w:t>
            </w:r>
            <w:proofErr w:type="spellEnd"/>
            <w:r w:rsidRPr="002D69AF">
              <w:rPr>
                <w:i/>
                <w:iCs/>
                <w:color w:val="000000" w:themeColor="text1"/>
              </w:rPr>
              <w:t>)</w:t>
            </w:r>
          </w:p>
        </w:tc>
      </w:tr>
      <w:tr w:rsidR="0027263B" w:rsidRPr="002D69AF" w14:paraId="6EE708C6" w14:textId="77777777" w:rsidTr="002D69AF">
        <w:tc>
          <w:tcPr>
            <w:tcW w:w="3500" w:type="dxa"/>
          </w:tcPr>
          <w:p w14:paraId="6EE708C3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Total samples (after 500 m thinning)</w:t>
            </w:r>
          </w:p>
        </w:tc>
        <w:tc>
          <w:tcPr>
            <w:tcW w:w="1740" w:type="dxa"/>
          </w:tcPr>
          <w:p w14:paraId="6EE708C4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≈ 8,990</w:t>
            </w:r>
          </w:p>
        </w:tc>
        <w:tc>
          <w:tcPr>
            <w:tcW w:w="4394" w:type="dxa"/>
          </w:tcPr>
          <w:p w14:paraId="6EE708C5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Balanced loss vs. persistence; minimum n from Eq. 1 ≈ 576</w:t>
            </w:r>
          </w:p>
        </w:tc>
      </w:tr>
      <w:tr w:rsidR="0027263B" w:rsidRPr="002D69AF" w14:paraId="6EE708CA" w14:textId="77777777" w:rsidTr="002D69AF">
        <w:tc>
          <w:tcPr>
            <w:tcW w:w="3500" w:type="dxa"/>
          </w:tcPr>
          <w:p w14:paraId="6EE708C7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Training samples</w:t>
            </w:r>
          </w:p>
        </w:tc>
        <w:tc>
          <w:tcPr>
            <w:tcW w:w="1740" w:type="dxa"/>
          </w:tcPr>
          <w:p w14:paraId="6EE708C8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≈ 7,192</w:t>
            </w:r>
          </w:p>
        </w:tc>
        <w:tc>
          <w:tcPr>
            <w:tcW w:w="4394" w:type="dxa"/>
          </w:tcPr>
          <w:p w14:paraId="6EE708C9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80% of samples; stratified by habitat loss class</w:t>
            </w:r>
          </w:p>
        </w:tc>
      </w:tr>
      <w:tr w:rsidR="0027263B" w:rsidRPr="002D69AF" w14:paraId="6EE708CE" w14:textId="77777777" w:rsidTr="002D69AF">
        <w:tc>
          <w:tcPr>
            <w:tcW w:w="3500" w:type="dxa"/>
          </w:tcPr>
          <w:p w14:paraId="6EE708CB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Test samples</w:t>
            </w:r>
          </w:p>
        </w:tc>
        <w:tc>
          <w:tcPr>
            <w:tcW w:w="1740" w:type="dxa"/>
          </w:tcPr>
          <w:p w14:paraId="6EE708CC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1,798</w:t>
            </w:r>
          </w:p>
        </w:tc>
        <w:tc>
          <w:tcPr>
            <w:tcW w:w="4394" w:type="dxa"/>
          </w:tcPr>
          <w:p w14:paraId="6EE708CD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20% spatial block holdout (no shared blocks with training)</w:t>
            </w:r>
          </w:p>
        </w:tc>
      </w:tr>
      <w:tr w:rsidR="0027263B" w:rsidRPr="002D69AF" w14:paraId="6EE708D2" w14:textId="77777777" w:rsidTr="002D69AF">
        <w:tc>
          <w:tcPr>
            <w:tcW w:w="3500" w:type="dxa"/>
          </w:tcPr>
          <w:p w14:paraId="6EE708CF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Spatial CV folds</w:t>
            </w:r>
          </w:p>
        </w:tc>
        <w:tc>
          <w:tcPr>
            <w:tcW w:w="1740" w:type="dxa"/>
          </w:tcPr>
          <w:p w14:paraId="6EE708D0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10</w:t>
            </w:r>
          </w:p>
        </w:tc>
        <w:tc>
          <w:tcPr>
            <w:tcW w:w="4394" w:type="dxa"/>
          </w:tcPr>
          <w:p w14:paraId="6EE708D1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proofErr w:type="spellStart"/>
            <w:r w:rsidRPr="002D69AF">
              <w:rPr>
                <w:i/>
                <w:iCs/>
                <w:color w:val="000000" w:themeColor="text1"/>
              </w:rPr>
              <w:t>GroupKFold</w:t>
            </w:r>
            <w:proofErr w:type="spellEnd"/>
            <w:r w:rsidRPr="002D69AF">
              <w:rPr>
                <w:i/>
                <w:iCs/>
                <w:color w:val="000000" w:themeColor="text1"/>
              </w:rPr>
              <w:t xml:space="preserve"> over 5×5 spatial blocks (block ID = group)</w:t>
            </w:r>
          </w:p>
        </w:tc>
      </w:tr>
      <w:tr w:rsidR="0027263B" w:rsidRPr="002D69AF" w14:paraId="6EE708D6" w14:textId="77777777" w:rsidTr="002D69AF">
        <w:tc>
          <w:tcPr>
            <w:tcW w:w="3500" w:type="dxa"/>
          </w:tcPr>
          <w:p w14:paraId="6EE708D3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Random seed</w:t>
            </w:r>
          </w:p>
        </w:tc>
        <w:tc>
          <w:tcPr>
            <w:tcW w:w="1740" w:type="dxa"/>
          </w:tcPr>
          <w:p w14:paraId="6EE708D4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42</w:t>
            </w:r>
          </w:p>
        </w:tc>
        <w:tc>
          <w:tcPr>
            <w:tcW w:w="4394" w:type="dxa"/>
          </w:tcPr>
          <w:p w14:paraId="6EE708D5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Fixed for full reproducibility</w:t>
            </w:r>
          </w:p>
        </w:tc>
      </w:tr>
      <w:tr w:rsidR="0027263B" w:rsidRPr="002D69AF" w14:paraId="6EE708DA" w14:textId="77777777" w:rsidTr="002D69AF">
        <w:tc>
          <w:tcPr>
            <w:tcW w:w="3500" w:type="dxa"/>
          </w:tcPr>
          <w:p w14:paraId="6EE708D7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Class weighting</w:t>
            </w:r>
          </w:p>
        </w:tc>
        <w:tc>
          <w:tcPr>
            <w:tcW w:w="1740" w:type="dxa"/>
          </w:tcPr>
          <w:p w14:paraId="6EE708D8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color w:val="000000" w:themeColor="text1"/>
              </w:rPr>
              <w:t>balanced</w:t>
            </w:r>
          </w:p>
        </w:tc>
        <w:tc>
          <w:tcPr>
            <w:tcW w:w="4394" w:type="dxa"/>
          </w:tcPr>
          <w:p w14:paraId="6EE708D9" w14:textId="77777777" w:rsidR="0027263B" w:rsidRPr="002D69AF" w:rsidRDefault="00641B40">
            <w:pPr>
              <w:spacing w:before="40" w:after="40" w:line="276" w:lineRule="auto"/>
              <w:rPr>
                <w:color w:val="000000" w:themeColor="text1"/>
              </w:rPr>
            </w:pPr>
            <w:r w:rsidRPr="002D69AF">
              <w:rPr>
                <w:i/>
                <w:iCs/>
                <w:color w:val="000000" w:themeColor="text1"/>
              </w:rPr>
              <w:t>Compensates residual class imbalance during training</w:t>
            </w:r>
          </w:p>
        </w:tc>
      </w:tr>
    </w:tbl>
    <w:p w14:paraId="6EE708DC" w14:textId="249A28A9" w:rsidR="0027263B" w:rsidRDefault="0027263B" w:rsidP="002D69AF">
      <w:pPr>
        <w:spacing w:before="120"/>
      </w:pPr>
    </w:p>
    <w:sectPr w:rsidR="0027263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3881"/>
    <w:multiLevelType w:val="hybridMultilevel"/>
    <w:tmpl w:val="DB98F3F6"/>
    <w:lvl w:ilvl="0" w:tplc="B6D0DE2A">
      <w:start w:val="1"/>
      <w:numFmt w:val="bullet"/>
      <w:lvlText w:val="●"/>
      <w:lvlJc w:val="left"/>
      <w:pPr>
        <w:ind w:left="720" w:hanging="360"/>
      </w:pPr>
    </w:lvl>
    <w:lvl w:ilvl="1" w:tplc="98545F4E">
      <w:start w:val="1"/>
      <w:numFmt w:val="bullet"/>
      <w:lvlText w:val="○"/>
      <w:lvlJc w:val="left"/>
      <w:pPr>
        <w:ind w:left="1440" w:hanging="360"/>
      </w:pPr>
    </w:lvl>
    <w:lvl w:ilvl="2" w:tplc="BA68A5D2">
      <w:start w:val="1"/>
      <w:numFmt w:val="bullet"/>
      <w:lvlText w:val="■"/>
      <w:lvlJc w:val="left"/>
      <w:pPr>
        <w:ind w:left="2160" w:hanging="360"/>
      </w:pPr>
    </w:lvl>
    <w:lvl w:ilvl="3" w:tplc="E4BEE9C0">
      <w:start w:val="1"/>
      <w:numFmt w:val="bullet"/>
      <w:lvlText w:val="●"/>
      <w:lvlJc w:val="left"/>
      <w:pPr>
        <w:ind w:left="2880" w:hanging="360"/>
      </w:pPr>
    </w:lvl>
    <w:lvl w:ilvl="4" w:tplc="155E059E">
      <w:start w:val="1"/>
      <w:numFmt w:val="bullet"/>
      <w:lvlText w:val="○"/>
      <w:lvlJc w:val="left"/>
      <w:pPr>
        <w:ind w:left="3600" w:hanging="360"/>
      </w:pPr>
    </w:lvl>
    <w:lvl w:ilvl="5" w:tplc="B9EE6AD0">
      <w:start w:val="1"/>
      <w:numFmt w:val="bullet"/>
      <w:lvlText w:val="■"/>
      <w:lvlJc w:val="left"/>
      <w:pPr>
        <w:ind w:left="4320" w:hanging="360"/>
      </w:pPr>
    </w:lvl>
    <w:lvl w:ilvl="6" w:tplc="1D747500">
      <w:start w:val="1"/>
      <w:numFmt w:val="bullet"/>
      <w:lvlText w:val="●"/>
      <w:lvlJc w:val="left"/>
      <w:pPr>
        <w:ind w:left="5040" w:hanging="360"/>
      </w:pPr>
    </w:lvl>
    <w:lvl w:ilvl="7" w:tplc="E0A0D5E0">
      <w:start w:val="1"/>
      <w:numFmt w:val="bullet"/>
      <w:lvlText w:val="●"/>
      <w:lvlJc w:val="left"/>
      <w:pPr>
        <w:ind w:left="5760" w:hanging="360"/>
      </w:pPr>
    </w:lvl>
    <w:lvl w:ilvl="8" w:tplc="7F3C9356">
      <w:start w:val="1"/>
      <w:numFmt w:val="bullet"/>
      <w:lvlText w:val="●"/>
      <w:lvlJc w:val="left"/>
      <w:pPr>
        <w:ind w:left="6480" w:hanging="360"/>
      </w:pPr>
    </w:lvl>
  </w:abstractNum>
  <w:num w:numId="1" w16cid:durableId="19101891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3tTQ3tDQxNzeyMDVS0lEKTi0uzszPAykwrAUA5+ACKywAAAA="/>
  </w:docVars>
  <w:rsids>
    <w:rsidRoot w:val="0027263B"/>
    <w:rsid w:val="00206B0E"/>
    <w:rsid w:val="0027263B"/>
    <w:rsid w:val="002D69AF"/>
    <w:rsid w:val="0064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0891"/>
  <w15:docId w15:val="{90A238CE-C574-479E-9B66-68D1847A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120"/>
      <w:outlineLvl w:val="0"/>
    </w:pPr>
    <w:rPr>
      <w:b/>
      <w:bCs/>
      <w:color w:val="1F4E79"/>
      <w:sz w:val="26"/>
      <w:szCs w:val="2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2D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1427</Characters>
  <Application>Microsoft Office Word</Application>
  <DocSecurity>0</DocSecurity>
  <Lines>71</Lines>
  <Paragraphs>64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 S1 - Model Performance and Validation Summary</dc:title>
  <dc:creator>Gift Mulenga</dc:creator>
  <cp:lastModifiedBy>Gift Mulenga</cp:lastModifiedBy>
  <cp:revision>3</cp:revision>
  <dcterms:created xsi:type="dcterms:W3CDTF">2026-04-27T09:08:00Z</dcterms:created>
  <dcterms:modified xsi:type="dcterms:W3CDTF">2026-04-27T10:36:00Z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ac499e88-61be-48b7-bd14-8a1e7f61e2c9</vt:lpwstr>
  </property>
</Properties>
</file>