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6327A" w14:textId="77777777" w:rsidR="00166AF1" w:rsidRDefault="00166AF1" w:rsidP="00166AF1">
      <w:pPr>
        <w:pStyle w:val="ds-markdown-paragraph"/>
        <w:spacing w:before="240" w:beforeAutospacing="0" w:after="0" w:afterAutospacing="0"/>
        <w:jc w:val="both"/>
        <w:rPr>
          <w:rStyle w:val="Strong"/>
          <w:rFonts w:ascii="Times New Roman" w:hAnsi="Times New Roman" w:cs="Times New Roman"/>
        </w:rPr>
      </w:pPr>
      <w:r w:rsidRPr="00B81DDE">
        <w:rPr>
          <w:noProof/>
        </w:rPr>
        <w:drawing>
          <wp:inline distT="0" distB="0" distL="0" distR="0" wp14:anchorId="15C03669" wp14:editId="09F41DA9">
            <wp:extent cx="5530215" cy="2529068"/>
            <wp:effectExtent l="0" t="0" r="0" b="5080"/>
            <wp:docPr id="20911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3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888" cy="25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68B6" w14:textId="77777777" w:rsidR="00166AF1" w:rsidRPr="001572E2" w:rsidRDefault="00166AF1" w:rsidP="00166AF1">
      <w:pPr>
        <w:pStyle w:val="ds-markdown-paragraph"/>
        <w:spacing w:before="0" w:beforeAutospacing="0" w:after="0" w:afterAutospacing="0"/>
        <w:jc w:val="both"/>
        <w:rPr>
          <w:rStyle w:val="Strong"/>
          <w:rFonts w:ascii="Times New Roman" w:hAnsi="Times New Roman" w:cs="Times New Roman"/>
          <w:b w:val="0"/>
          <w:bCs w:val="0"/>
        </w:rPr>
      </w:pPr>
      <w:r w:rsidRPr="001572E2">
        <w:rPr>
          <w:rStyle w:val="Strong"/>
          <w:rFonts w:ascii="Times New Roman" w:hAnsi="Times New Roman" w:cs="Times New Roman" w:hint="eastAsia"/>
        </w:rPr>
        <w:t>Figure S1.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 xml:space="preserve"> Subgroup analysis of IRC-assessed ORR</w:t>
      </w:r>
    </w:p>
    <w:p w14:paraId="00ECC14C" w14:textId="77777777" w:rsidR="00166AF1" w:rsidRPr="001572E2" w:rsidRDefault="00166AF1" w:rsidP="00166AF1">
      <w:pPr>
        <w:pStyle w:val="ds-markdown-paragraph"/>
        <w:spacing w:before="0" w:beforeAutospacing="0"/>
        <w:jc w:val="both"/>
        <w:rPr>
          <w:rStyle w:val="Strong"/>
          <w:rFonts w:ascii="Times New Roman" w:hAnsi="Times New Roman" w:cs="Times New Roman"/>
          <w:b w:val="0"/>
          <w:bCs w:val="0"/>
        </w:rPr>
      </w:pP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>Forest plot containing overall response by prespecified subgroups according to baseline demographic and clinical characteristics. 95% CIs were based on exact binomial distribution.</w:t>
      </w:r>
    </w:p>
    <w:p w14:paraId="63552327" w14:textId="77777777" w:rsidR="00166AF1" w:rsidRPr="001572E2" w:rsidRDefault="00166AF1" w:rsidP="00166AF1">
      <w:pPr>
        <w:pStyle w:val="ds-markdown-paragraph"/>
        <w:spacing w:after="0" w:afterAutospacing="0"/>
        <w:jc w:val="both"/>
        <w:rPr>
          <w:rStyle w:val="Strong"/>
          <w:rFonts w:ascii="Times New Roman" w:hAnsi="Times New Roman" w:cs="Times New Roman"/>
        </w:rPr>
      </w:pPr>
      <w:r w:rsidRPr="001572E2">
        <w:rPr>
          <w:noProof/>
        </w:rPr>
        <w:drawing>
          <wp:inline distT="0" distB="0" distL="0" distR="0" wp14:anchorId="2D5DB59E" wp14:editId="7F0D3FB1">
            <wp:extent cx="5274310" cy="4672965"/>
            <wp:effectExtent l="0" t="0" r="2540" b="0"/>
            <wp:docPr id="259002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6BC8" w14:textId="77777777" w:rsidR="00166AF1" w:rsidRPr="001572E2" w:rsidRDefault="00166AF1" w:rsidP="00166AF1">
      <w:pPr>
        <w:pStyle w:val="ds-markdown-paragraph"/>
        <w:spacing w:after="0" w:afterAutospacing="0"/>
        <w:jc w:val="both"/>
        <w:rPr>
          <w:rStyle w:val="Strong"/>
          <w:rFonts w:ascii="Times New Roman" w:hAnsi="Times New Roman" w:cs="Times New Roman"/>
          <w:b w:val="0"/>
          <w:bCs w:val="0"/>
        </w:rPr>
      </w:pPr>
      <w:r w:rsidRPr="001572E2">
        <w:rPr>
          <w:rStyle w:val="Strong"/>
          <w:rFonts w:ascii="Times New Roman" w:hAnsi="Times New Roman" w:cs="Times New Roman" w:hint="eastAsia"/>
        </w:rPr>
        <w:lastRenderedPageBreak/>
        <w:t>Figure S2.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 xml:space="preserve"> Kaplan-Meier </w:t>
      </w:r>
      <w:r w:rsidRPr="001572E2">
        <w:rPr>
          <w:rStyle w:val="Strong"/>
          <w:rFonts w:ascii="Times New Roman" w:hAnsi="Times New Roman" w:cs="Times New Roman"/>
          <w:b w:val="0"/>
          <w:bCs w:val="0"/>
        </w:rPr>
        <w:t>curve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 xml:space="preserve"> of (A) </w:t>
      </w:r>
      <w:r>
        <w:rPr>
          <w:rStyle w:val="Emphasis"/>
          <w:rFonts w:ascii="Times New Roman" w:hAnsi="Times New Roman" w:cs="Times New Roman" w:hint="eastAsia"/>
          <w:i w:val="0"/>
          <w:iCs w:val="0"/>
        </w:rPr>
        <w:t>d</w:t>
      </w:r>
      <w:r w:rsidRPr="001572E2">
        <w:rPr>
          <w:rStyle w:val="Emphasis"/>
          <w:rFonts w:ascii="Times New Roman" w:hAnsi="Times New Roman" w:cs="Times New Roman"/>
          <w:i w:val="0"/>
          <w:iCs w:val="0"/>
        </w:rPr>
        <w:t xml:space="preserve">uration of </w:t>
      </w:r>
      <w:r>
        <w:rPr>
          <w:rStyle w:val="Emphasis"/>
          <w:rFonts w:ascii="Times New Roman" w:hAnsi="Times New Roman" w:cs="Times New Roman" w:hint="eastAsia"/>
          <w:i w:val="0"/>
          <w:iCs w:val="0"/>
        </w:rPr>
        <w:t>r</w:t>
      </w:r>
      <w:r w:rsidRPr="001572E2">
        <w:rPr>
          <w:rStyle w:val="Emphasis"/>
          <w:rFonts w:ascii="Times New Roman" w:hAnsi="Times New Roman" w:cs="Times New Roman"/>
          <w:i w:val="0"/>
          <w:iCs w:val="0"/>
        </w:rPr>
        <w:t>esponse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 xml:space="preserve"> (DOR), (B) </w:t>
      </w:r>
      <w:r>
        <w:rPr>
          <w:rStyle w:val="Emphasis"/>
          <w:rFonts w:ascii="Times New Roman" w:hAnsi="Times New Roman" w:cs="Times New Roman" w:hint="eastAsia"/>
          <w:i w:val="0"/>
          <w:iCs w:val="0"/>
        </w:rPr>
        <w:t>p</w:t>
      </w:r>
      <w:r w:rsidRPr="001572E2">
        <w:rPr>
          <w:rStyle w:val="Emphasis"/>
          <w:rFonts w:ascii="Times New Roman" w:hAnsi="Times New Roman" w:cs="Times New Roman"/>
          <w:i w:val="0"/>
          <w:iCs w:val="0"/>
        </w:rPr>
        <w:t>rogression-free survival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 xml:space="preserve"> (PFS) in patients with </w:t>
      </w:r>
      <w:proofErr w:type="spellStart"/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>cBTKi</w:t>
      </w:r>
      <w:proofErr w:type="spellEnd"/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 xml:space="preserve"> pre-treated MCL treated with </w:t>
      </w:r>
      <w:proofErr w:type="spellStart"/>
      <w:r w:rsidRPr="001572E2">
        <w:rPr>
          <w:rStyle w:val="Strong"/>
          <w:rFonts w:ascii="Times New Roman" w:hAnsi="Times New Roman" w:cs="Times New Roman"/>
          <w:b w:val="0"/>
          <w:bCs w:val="0"/>
        </w:rPr>
        <w:t>r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>ocbrutinib</w:t>
      </w:r>
      <w:proofErr w:type="spellEnd"/>
      <w:r w:rsidRPr="001572E2">
        <w:rPr>
          <w:rFonts w:hint="eastAsia"/>
        </w:rPr>
        <w:t xml:space="preserve"> </w:t>
      </w:r>
      <w:r w:rsidRPr="001572E2">
        <w:rPr>
          <w:rStyle w:val="Strong"/>
          <w:rFonts w:ascii="Times New Roman" w:hAnsi="Times New Roman" w:cs="Times New Roman"/>
          <w:b w:val="0"/>
          <w:bCs w:val="0"/>
        </w:rPr>
        <w:t>a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 xml:space="preserve">ssessed by </w:t>
      </w:r>
      <w:r w:rsidRPr="001572E2">
        <w:rPr>
          <w:rStyle w:val="Strong"/>
          <w:rFonts w:ascii="Times New Roman" w:hAnsi="Times New Roman" w:cs="Times New Roman"/>
          <w:b w:val="0"/>
          <w:bCs w:val="0"/>
        </w:rPr>
        <w:t>i</w:t>
      </w:r>
      <w:r w:rsidRPr="001572E2">
        <w:rPr>
          <w:rStyle w:val="Strong"/>
          <w:rFonts w:ascii="Times New Roman" w:hAnsi="Times New Roman" w:cs="Times New Roman" w:hint="eastAsia"/>
          <w:b w:val="0"/>
          <w:bCs w:val="0"/>
        </w:rPr>
        <w:t>nvestigators</w:t>
      </w:r>
    </w:p>
    <w:p w14:paraId="795AABF0" w14:textId="77777777" w:rsidR="008B07A6" w:rsidRDefault="008B07A6"/>
    <w:sectPr w:rsidR="008B0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AF1"/>
    <w:rsid w:val="00066677"/>
    <w:rsid w:val="00166AF1"/>
    <w:rsid w:val="003A4E89"/>
    <w:rsid w:val="00556784"/>
    <w:rsid w:val="006A5546"/>
    <w:rsid w:val="008B07A6"/>
    <w:rsid w:val="00987B63"/>
    <w:rsid w:val="00D3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56609"/>
  <w15:chartTrackingRefBased/>
  <w15:docId w15:val="{481DDE1E-E9DA-4693-A6E2-6725BD78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A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A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A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A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A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A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A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A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A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A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A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A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A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A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A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A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A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A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A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A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A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A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A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A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A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A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AF1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166AF1"/>
    <w:pPr>
      <w:spacing w:before="100" w:beforeAutospacing="1" w:after="100" w:afterAutospacing="1" w:line="240" w:lineRule="auto"/>
    </w:pPr>
    <w:rPr>
      <w:rFonts w:ascii="SimSun" w:eastAsia="SimSun" w:hAnsi="SimSun" w:cs="SimSun"/>
      <w:kern w:val="0"/>
      <w:lang w:eastAsia="zh-CN"/>
      <w14:ligatures w14:val="none"/>
    </w:rPr>
  </w:style>
  <w:style w:type="character" w:styleId="Strong">
    <w:name w:val="Strong"/>
    <w:basedOn w:val="DefaultParagraphFont"/>
    <w:uiPriority w:val="22"/>
    <w:qFormat/>
    <w:rsid w:val="00166AF1"/>
    <w:rPr>
      <w:b/>
      <w:bCs/>
    </w:rPr>
  </w:style>
  <w:style w:type="character" w:styleId="Emphasis">
    <w:name w:val="Emphasis"/>
    <w:basedOn w:val="DefaultParagraphFont"/>
    <w:uiPriority w:val="20"/>
    <w:qFormat/>
    <w:rsid w:val="00166A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2026-05-12T10:06:00Z</dcterms:created>
  <dcterms:modified xsi:type="dcterms:W3CDTF">2026-05-12T10:07:00Z</dcterms:modified>
</cp:coreProperties>
</file>