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50E" w:rsidRDefault="00177CD5">
      <w:pPr>
        <w:jc w:val="center"/>
        <w:rPr>
          <w:rFonts w:eastAsia="宋体"/>
          <w:b/>
          <w:bCs/>
          <w:sz w:val="30"/>
          <w:szCs w:val="30"/>
          <w:lang w:eastAsia="zh-CN"/>
        </w:rPr>
      </w:pPr>
      <w:bookmarkStart w:id="0" w:name="_GoBack"/>
      <w:bookmarkEnd w:id="0"/>
      <w:r>
        <w:rPr>
          <w:rFonts w:eastAsia="宋体"/>
          <w:b/>
          <w:bCs/>
          <w:sz w:val="30"/>
          <w:szCs w:val="30"/>
          <w:lang w:val="en"/>
        </w:rPr>
        <w:t>Statistical Analysis Plan</w:t>
      </w:r>
    </w:p>
    <w:p w:rsidR="00D1050E" w:rsidRDefault="00177CD5">
      <w:pPr>
        <w:pStyle w:val="FillInDONOTALTER"/>
        <w:jc w:val="center"/>
        <w:rPr>
          <w:b/>
          <w:color w:val="000000"/>
          <w:sz w:val="30"/>
          <w:szCs w:val="30"/>
        </w:rPr>
      </w:pPr>
      <w:r>
        <w:rPr>
          <w:b/>
          <w:bCs/>
          <w:color w:val="000000"/>
          <w:sz w:val="30"/>
          <w:szCs w:val="30"/>
          <w:lang w:val="en"/>
        </w:rPr>
        <w:t>(Version 1.0)</w:t>
      </w:r>
    </w:p>
    <w:p w:rsidR="00D1050E" w:rsidRDefault="00D1050E">
      <w:pPr>
        <w:rPr>
          <w:rFonts w:eastAsia="宋体"/>
        </w:rPr>
      </w:pPr>
    </w:p>
    <w:tbl>
      <w:tblPr>
        <w:tblW w:w="4145" w:type="pct"/>
        <w:jc w:val="center"/>
        <w:tblLook w:val="04A0" w:firstRow="1" w:lastRow="0" w:firstColumn="1" w:lastColumn="0" w:noHBand="0" w:noVBand="1"/>
      </w:tblPr>
      <w:tblGrid>
        <w:gridCol w:w="2571"/>
        <w:gridCol w:w="5405"/>
      </w:tblGrid>
      <w:tr w:rsidR="00D1050E">
        <w:trPr>
          <w:cantSplit/>
          <w:trHeight w:val="505"/>
          <w:jc w:val="center"/>
        </w:trPr>
        <w:tc>
          <w:tcPr>
            <w:tcW w:w="1612" w:type="pct"/>
          </w:tcPr>
          <w:p w:rsidR="00D1050E" w:rsidRDefault="00177CD5">
            <w:pPr>
              <w:pStyle w:val="FillInDONOTALTER"/>
              <w:rPr>
                <w:b/>
                <w:bCs/>
                <w:color w:val="000000"/>
                <w:szCs w:val="24"/>
              </w:rPr>
            </w:pPr>
            <w:r>
              <w:rPr>
                <w:b/>
                <w:bCs/>
                <w:color w:val="000000"/>
                <w:szCs w:val="24"/>
                <w:lang w:val="en"/>
              </w:rPr>
              <w:t>Protocol No.:</w:t>
            </w:r>
          </w:p>
        </w:tc>
        <w:tc>
          <w:tcPr>
            <w:tcW w:w="3388" w:type="pct"/>
          </w:tcPr>
          <w:p w:rsidR="00D1050E" w:rsidRDefault="00177CD5">
            <w:pPr>
              <w:pStyle w:val="FillInDONOTALTER"/>
              <w:rPr>
                <w:bCs/>
                <w:color w:val="000000"/>
                <w:szCs w:val="24"/>
                <w:lang w:eastAsia="zh-CN"/>
              </w:rPr>
            </w:pPr>
            <w:bookmarkStart w:id="1" w:name="Trial"/>
            <w:bookmarkEnd w:id="1"/>
            <w:r>
              <w:rPr>
                <w:szCs w:val="24"/>
              </w:rPr>
              <w:t>LP-168-CN201</w:t>
            </w:r>
          </w:p>
        </w:tc>
      </w:tr>
      <w:tr w:rsidR="00D1050E">
        <w:trPr>
          <w:cantSplit/>
          <w:trHeight w:val="569"/>
          <w:jc w:val="center"/>
        </w:trPr>
        <w:tc>
          <w:tcPr>
            <w:tcW w:w="1612" w:type="pct"/>
          </w:tcPr>
          <w:p w:rsidR="00D1050E" w:rsidRDefault="00177CD5">
            <w:pPr>
              <w:pStyle w:val="FillInDONOTALTER"/>
              <w:rPr>
                <w:b/>
                <w:bCs/>
                <w:color w:val="000000"/>
                <w:szCs w:val="24"/>
              </w:rPr>
            </w:pPr>
            <w:r>
              <w:rPr>
                <w:rFonts w:hint="eastAsia"/>
                <w:b/>
                <w:bCs/>
                <w:color w:val="000000"/>
                <w:szCs w:val="24"/>
                <w:lang w:val="en"/>
              </w:rPr>
              <w:t>Study</w:t>
            </w:r>
            <w:r>
              <w:rPr>
                <w:rFonts w:hint="eastAsia"/>
                <w:b/>
                <w:bCs/>
                <w:color w:val="000000"/>
                <w:szCs w:val="24"/>
                <w:lang w:val="en-US" w:eastAsia="zh-CN"/>
              </w:rPr>
              <w:t xml:space="preserve"> </w:t>
            </w:r>
            <w:r>
              <w:rPr>
                <w:b/>
                <w:bCs/>
                <w:color w:val="000000"/>
                <w:szCs w:val="24"/>
                <w:lang w:val="en"/>
              </w:rPr>
              <w:t>Drug:</w:t>
            </w:r>
          </w:p>
        </w:tc>
        <w:tc>
          <w:tcPr>
            <w:tcW w:w="3388" w:type="pct"/>
          </w:tcPr>
          <w:p w:rsidR="00D1050E" w:rsidRDefault="00177CD5">
            <w:pPr>
              <w:pStyle w:val="FillInDONOTALTER"/>
              <w:rPr>
                <w:color w:val="000000"/>
                <w:szCs w:val="24"/>
                <w:lang w:eastAsia="zh-CN"/>
              </w:rPr>
            </w:pPr>
            <w:bookmarkStart w:id="2" w:name="Test_Sub"/>
            <w:bookmarkEnd w:id="2"/>
            <w:r>
              <w:rPr>
                <w:szCs w:val="24"/>
                <w:lang w:val="en"/>
              </w:rPr>
              <w:t xml:space="preserve">Rocbrutinib </w:t>
            </w:r>
            <w:r>
              <w:rPr>
                <w:rFonts w:hint="eastAsia"/>
                <w:szCs w:val="24"/>
                <w:lang w:val="en" w:eastAsia="zh-CN"/>
              </w:rPr>
              <w:t>(LP-168)</w:t>
            </w:r>
          </w:p>
        </w:tc>
      </w:tr>
      <w:tr w:rsidR="00D1050E">
        <w:trPr>
          <w:cantSplit/>
          <w:trHeight w:val="1144"/>
          <w:jc w:val="center"/>
        </w:trPr>
        <w:tc>
          <w:tcPr>
            <w:tcW w:w="1612" w:type="pct"/>
          </w:tcPr>
          <w:p w:rsidR="00D1050E" w:rsidRDefault="00177CD5">
            <w:pPr>
              <w:pStyle w:val="FillInDONOTALTER"/>
              <w:rPr>
                <w:b/>
                <w:bCs/>
                <w:color w:val="000000"/>
                <w:szCs w:val="24"/>
              </w:rPr>
            </w:pPr>
            <w:r>
              <w:rPr>
                <w:b/>
                <w:bCs/>
                <w:color w:val="000000"/>
                <w:szCs w:val="24"/>
                <w:lang w:val="en"/>
              </w:rPr>
              <w:t>Study Title:</w:t>
            </w:r>
          </w:p>
        </w:tc>
        <w:tc>
          <w:tcPr>
            <w:tcW w:w="3388" w:type="pct"/>
          </w:tcPr>
          <w:p w:rsidR="00D1050E" w:rsidRDefault="00177CD5">
            <w:pPr>
              <w:pStyle w:val="Aff0"/>
              <w:jc w:val="left"/>
              <w:rPr>
                <w:rFonts w:ascii="Times New Roman" w:eastAsia="宋体" w:hAnsi="Times New Roman" w:cs="Times New Roman"/>
                <w:bCs/>
                <w:color w:val="auto"/>
                <w:kern w:val="0"/>
                <w:sz w:val="24"/>
                <w:szCs w:val="24"/>
              </w:rPr>
            </w:pPr>
            <w:bookmarkStart w:id="3" w:name="Title"/>
            <w:bookmarkEnd w:id="3"/>
            <w:r>
              <w:rPr>
                <w:rFonts w:ascii="Times New Roman" w:eastAsia="宋体" w:hAnsi="Times New Roman" w:cs="Times New Roman"/>
                <w:sz w:val="24"/>
                <w:szCs w:val="24"/>
                <w:lang w:val="en"/>
              </w:rPr>
              <w:t xml:space="preserve">An Open-Label, Single-Arm, Multicenter Phase </w:t>
            </w:r>
            <w:r>
              <w:rPr>
                <w:rFonts w:ascii="Times New Roman" w:eastAsia="宋体" w:hAnsi="Times New Roman" w:cs="Times New Roman" w:hint="eastAsia"/>
                <w:sz w:val="24"/>
                <w:szCs w:val="24"/>
                <w:lang w:val="en"/>
              </w:rPr>
              <w:t xml:space="preserve">2 </w:t>
            </w:r>
            <w:r>
              <w:rPr>
                <w:rFonts w:ascii="Times New Roman" w:eastAsia="宋体" w:hAnsi="Times New Roman" w:cs="Times New Roman"/>
                <w:sz w:val="24"/>
                <w:szCs w:val="24"/>
                <w:lang w:val="en"/>
              </w:rPr>
              <w:t>Clinical Study to Evaluate the Efficacy and Safety of LP-168 in Relapsed or Refractory Mantle Cell Lymphoma</w:t>
            </w:r>
          </w:p>
        </w:tc>
      </w:tr>
      <w:tr w:rsidR="00D1050E">
        <w:trPr>
          <w:cantSplit/>
          <w:trHeight w:val="576"/>
          <w:jc w:val="center"/>
        </w:trPr>
        <w:tc>
          <w:tcPr>
            <w:tcW w:w="1612" w:type="pct"/>
          </w:tcPr>
          <w:p w:rsidR="00D1050E" w:rsidRDefault="00177CD5">
            <w:pPr>
              <w:pStyle w:val="FillInDONOTALTER"/>
              <w:rPr>
                <w:b/>
                <w:bCs/>
                <w:color w:val="000000"/>
                <w:szCs w:val="24"/>
              </w:rPr>
            </w:pPr>
            <w:r>
              <w:rPr>
                <w:b/>
                <w:bCs/>
                <w:color w:val="000000"/>
                <w:szCs w:val="24"/>
                <w:lang w:val="en"/>
              </w:rPr>
              <w:t>Clinical Phase:</w:t>
            </w:r>
          </w:p>
        </w:tc>
        <w:tc>
          <w:tcPr>
            <w:tcW w:w="3388" w:type="pct"/>
          </w:tcPr>
          <w:p w:rsidR="00D1050E" w:rsidRDefault="00177CD5">
            <w:pPr>
              <w:pStyle w:val="FillInDONOTALTER"/>
              <w:rPr>
                <w:color w:val="000000"/>
                <w:szCs w:val="24"/>
                <w:lang w:eastAsia="zh-CN"/>
              </w:rPr>
            </w:pPr>
            <w:r>
              <w:rPr>
                <w:kern w:val="2"/>
                <w:szCs w:val="24"/>
                <w:u w:color="000000"/>
                <w:lang w:val="en"/>
              </w:rPr>
              <w:t xml:space="preserve">Phase </w:t>
            </w:r>
            <w:r>
              <w:rPr>
                <w:rFonts w:hint="eastAsia"/>
                <w:kern w:val="2"/>
                <w:szCs w:val="24"/>
                <w:u w:color="000000"/>
                <w:lang w:val="en" w:eastAsia="zh-CN"/>
              </w:rPr>
              <w:t>2</w:t>
            </w:r>
          </w:p>
        </w:tc>
      </w:tr>
      <w:tr w:rsidR="00D1050E">
        <w:trPr>
          <w:cantSplit/>
          <w:trHeight w:val="556"/>
          <w:jc w:val="center"/>
        </w:trPr>
        <w:tc>
          <w:tcPr>
            <w:tcW w:w="1612" w:type="pct"/>
          </w:tcPr>
          <w:p w:rsidR="00D1050E" w:rsidRDefault="00177CD5">
            <w:pPr>
              <w:pStyle w:val="FillInDONOTALTER"/>
              <w:rPr>
                <w:b/>
                <w:bCs/>
                <w:color w:val="000000"/>
                <w:szCs w:val="24"/>
              </w:rPr>
            </w:pPr>
            <w:r>
              <w:rPr>
                <w:b/>
                <w:bCs/>
                <w:color w:val="000000"/>
                <w:szCs w:val="24"/>
                <w:lang w:val="en"/>
              </w:rPr>
              <w:t>Sponsor:</w:t>
            </w:r>
          </w:p>
        </w:tc>
        <w:tc>
          <w:tcPr>
            <w:tcW w:w="3388" w:type="pct"/>
          </w:tcPr>
          <w:p w:rsidR="00D1050E" w:rsidRDefault="00177CD5">
            <w:pPr>
              <w:pStyle w:val="FillInDONOTALTER"/>
              <w:rPr>
                <w:color w:val="000000"/>
                <w:szCs w:val="24"/>
              </w:rPr>
            </w:pPr>
            <w:bookmarkStart w:id="4" w:name="Address"/>
            <w:bookmarkStart w:id="5" w:name="Monitor"/>
            <w:bookmarkEnd w:id="4"/>
            <w:bookmarkEnd w:id="5"/>
            <w:r>
              <w:rPr>
                <w:szCs w:val="24"/>
                <w:lang w:val="en"/>
              </w:rPr>
              <w:t>Guangzhou Lupeng Pharmaceutical Co., Ltd.</w:t>
            </w:r>
          </w:p>
        </w:tc>
      </w:tr>
      <w:tr w:rsidR="00D1050E">
        <w:trPr>
          <w:cantSplit/>
          <w:trHeight w:val="578"/>
          <w:jc w:val="center"/>
        </w:trPr>
        <w:tc>
          <w:tcPr>
            <w:tcW w:w="1612" w:type="pct"/>
          </w:tcPr>
          <w:p w:rsidR="00D1050E" w:rsidRDefault="00177CD5">
            <w:pPr>
              <w:pStyle w:val="FillInDONOTALTER"/>
              <w:rPr>
                <w:b/>
                <w:bCs/>
                <w:color w:val="000000"/>
                <w:szCs w:val="24"/>
              </w:rPr>
            </w:pPr>
            <w:r>
              <w:rPr>
                <w:b/>
                <w:bCs/>
                <w:color w:val="000000"/>
                <w:szCs w:val="24"/>
                <w:lang w:val="en"/>
              </w:rPr>
              <w:t>Leading Study Site:</w:t>
            </w:r>
          </w:p>
        </w:tc>
        <w:tc>
          <w:tcPr>
            <w:tcW w:w="3388" w:type="pct"/>
          </w:tcPr>
          <w:p w:rsidR="00D1050E" w:rsidRDefault="00177CD5">
            <w:pPr>
              <w:pStyle w:val="FillInDONOTALTER"/>
              <w:rPr>
                <w:color w:val="000000"/>
                <w:szCs w:val="24"/>
              </w:rPr>
            </w:pPr>
            <w:r>
              <w:rPr>
                <w:color w:val="000000"/>
                <w:szCs w:val="24"/>
                <w:lang w:val="en"/>
              </w:rPr>
              <w:t>Beijing Cancer Hospital</w:t>
            </w:r>
          </w:p>
        </w:tc>
      </w:tr>
      <w:tr w:rsidR="00D1050E">
        <w:trPr>
          <w:cantSplit/>
          <w:trHeight w:val="545"/>
          <w:jc w:val="center"/>
        </w:trPr>
        <w:tc>
          <w:tcPr>
            <w:tcW w:w="1612" w:type="pct"/>
          </w:tcPr>
          <w:p w:rsidR="00D1050E" w:rsidRDefault="00177CD5">
            <w:pPr>
              <w:pStyle w:val="FillInDONOTALTER"/>
              <w:rPr>
                <w:b/>
                <w:bCs/>
                <w:color w:val="000000"/>
                <w:szCs w:val="24"/>
              </w:rPr>
            </w:pPr>
            <w:r>
              <w:rPr>
                <w:b/>
                <w:bCs/>
                <w:color w:val="000000"/>
                <w:szCs w:val="24"/>
                <w:lang w:val="en"/>
              </w:rPr>
              <w:t>Statistical Analysis Unit:</w:t>
            </w:r>
          </w:p>
        </w:tc>
        <w:tc>
          <w:tcPr>
            <w:tcW w:w="3388" w:type="pct"/>
          </w:tcPr>
          <w:p w:rsidR="00D1050E" w:rsidRDefault="00177CD5">
            <w:pPr>
              <w:pStyle w:val="FillInDONOTALTER"/>
              <w:rPr>
                <w:szCs w:val="24"/>
              </w:rPr>
            </w:pPr>
            <w:bookmarkStart w:id="6" w:name="Protocol_Date"/>
            <w:bookmarkEnd w:id="6"/>
            <w:r>
              <w:rPr>
                <w:color w:val="000000"/>
                <w:szCs w:val="24"/>
                <w:lang w:val="en"/>
              </w:rPr>
              <w:t>Guangdong Janus Medical Technology Co., Ltd.</w:t>
            </w:r>
          </w:p>
        </w:tc>
      </w:tr>
      <w:tr w:rsidR="00D1050E">
        <w:trPr>
          <w:cantSplit/>
          <w:trHeight w:val="536"/>
          <w:jc w:val="center"/>
        </w:trPr>
        <w:tc>
          <w:tcPr>
            <w:tcW w:w="1612" w:type="pct"/>
          </w:tcPr>
          <w:p w:rsidR="00D1050E" w:rsidRDefault="00177CD5">
            <w:pPr>
              <w:pStyle w:val="FillInDONOTALTER"/>
              <w:rPr>
                <w:b/>
                <w:bCs/>
                <w:color w:val="000000"/>
                <w:szCs w:val="24"/>
              </w:rPr>
            </w:pPr>
            <w:r>
              <w:rPr>
                <w:b/>
                <w:bCs/>
                <w:color w:val="000000"/>
                <w:szCs w:val="24"/>
                <w:lang w:val="en"/>
              </w:rPr>
              <w:t>Protocol Version/Date:</w:t>
            </w:r>
          </w:p>
        </w:tc>
        <w:tc>
          <w:tcPr>
            <w:tcW w:w="3388" w:type="pct"/>
          </w:tcPr>
          <w:p w:rsidR="00D1050E" w:rsidRDefault="00177CD5">
            <w:pPr>
              <w:spacing w:line="276" w:lineRule="auto"/>
              <w:rPr>
                <w:rFonts w:eastAsia="宋体"/>
                <w:color w:val="000000"/>
              </w:rPr>
            </w:pPr>
            <w:r>
              <w:rPr>
                <w:rFonts w:eastAsia="宋体"/>
                <w:color w:val="000000"/>
                <w:lang w:val="en"/>
              </w:rPr>
              <w:t>V1.1/</w:t>
            </w:r>
            <w:r>
              <w:rPr>
                <w:lang w:val="en"/>
              </w:rPr>
              <w:t xml:space="preserve"> </w:t>
            </w:r>
            <w:r>
              <w:rPr>
                <w:rFonts w:eastAsia="宋体"/>
                <w:kern w:val="0"/>
                <w:lang w:val="en"/>
              </w:rPr>
              <w:t>October 10, 2023</w:t>
            </w:r>
          </w:p>
        </w:tc>
      </w:tr>
    </w:tbl>
    <w:p w:rsidR="00D1050E" w:rsidRDefault="00177CD5">
      <w:pPr>
        <w:pStyle w:val="Text"/>
        <w:widowControl/>
        <w:spacing w:before="100" w:beforeAutospacing="1" w:after="100" w:afterAutospacing="1"/>
        <w:jc w:val="center"/>
        <w:rPr>
          <w:rFonts w:eastAsia="宋体"/>
          <w:color w:val="FF0000"/>
        </w:rPr>
      </w:pPr>
      <w:r>
        <w:rPr>
          <w:rFonts w:eastAsia="宋体"/>
          <w:color w:val="FF0000"/>
          <w:lang w:val="en"/>
        </w:rPr>
        <w:t>[Seal] Guangdong Janus Medical Technology Co., Ltd.</w:t>
      </w:r>
    </w:p>
    <w:p w:rsidR="00D1050E" w:rsidRDefault="00D1050E">
      <w:pPr>
        <w:pStyle w:val="Text"/>
        <w:widowControl/>
        <w:spacing w:before="100" w:beforeAutospacing="1" w:after="100" w:afterAutospacing="1"/>
        <w:jc w:val="left"/>
        <w:rPr>
          <w:rFonts w:eastAsia="宋体"/>
          <w:sz w:val="21"/>
          <w:szCs w:val="21"/>
        </w:rPr>
      </w:pPr>
    </w:p>
    <w:p w:rsidR="00D1050E" w:rsidRDefault="00D1050E">
      <w:pPr>
        <w:pStyle w:val="Text"/>
        <w:widowControl/>
        <w:spacing w:before="100" w:beforeAutospacing="1" w:after="100" w:afterAutospacing="1"/>
        <w:jc w:val="left"/>
        <w:rPr>
          <w:rFonts w:eastAsia="宋体"/>
          <w:sz w:val="21"/>
          <w:szCs w:val="21"/>
        </w:rPr>
      </w:pPr>
    </w:p>
    <w:p w:rsidR="00D1050E" w:rsidRDefault="00177CD5">
      <w:pPr>
        <w:pStyle w:val="Text"/>
        <w:widowControl/>
        <w:spacing w:before="100" w:beforeAutospacing="1" w:after="100" w:afterAutospacing="1"/>
        <w:jc w:val="left"/>
        <w:rPr>
          <w:rFonts w:eastAsia="宋体"/>
          <w:sz w:val="21"/>
          <w:szCs w:val="21"/>
        </w:rPr>
      </w:pPr>
      <w:r>
        <w:rPr>
          <w:rFonts w:eastAsia="宋体"/>
          <w:b/>
          <w:bCs/>
          <w:noProof/>
          <w:lang w:eastAsia="zh-CN"/>
        </w:rPr>
        <mc:AlternateContent>
          <mc:Choice Requires="wps">
            <w:drawing>
              <wp:anchor distT="45720" distB="45720" distL="114300" distR="114300" simplePos="0" relativeHeight="251659264" behindDoc="0" locked="0" layoutInCell="1" allowOverlap="1" wp14:anchorId="65D2AE93" wp14:editId="5E802A0C">
                <wp:simplePos x="0" y="0"/>
                <wp:positionH relativeFrom="margin">
                  <wp:posOffset>48895</wp:posOffset>
                </wp:positionH>
                <wp:positionV relativeFrom="paragraph">
                  <wp:posOffset>588010</wp:posOffset>
                </wp:positionV>
                <wp:extent cx="5881370" cy="1828800"/>
                <wp:effectExtent l="0" t="0" r="24130" b="19050"/>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1370" cy="1828800"/>
                        </a:xfrm>
                        <a:prstGeom prst="rect">
                          <a:avLst/>
                        </a:prstGeom>
                        <a:solidFill>
                          <a:srgbClr val="FFFFFF"/>
                        </a:solidFill>
                        <a:ln w="9525">
                          <a:solidFill>
                            <a:srgbClr val="000000"/>
                          </a:solidFill>
                          <a:miter lim="800000"/>
                        </a:ln>
                      </wps:spPr>
                      <wps:txbx>
                        <w:txbxContent>
                          <w:p w:rsidR="00D1050E" w:rsidRDefault="00177CD5">
                            <w:pPr>
                              <w:widowControl/>
                              <w:spacing w:after="200" w:line="276" w:lineRule="auto"/>
                              <w:jc w:val="center"/>
                              <w:rPr>
                                <w:rFonts w:eastAsiaTheme="minorEastAsia"/>
                                <w:b/>
                                <w:sz w:val="21"/>
                                <w:szCs w:val="21"/>
                              </w:rPr>
                            </w:pPr>
                            <w:r>
                              <w:rPr>
                                <w:rFonts w:eastAsiaTheme="minorEastAsia"/>
                                <w:b/>
                                <w:bCs/>
                                <w:sz w:val="21"/>
                                <w:szCs w:val="21"/>
                                <w:lang w:val="en"/>
                              </w:rPr>
                              <w:t>Confidentiality Statement</w:t>
                            </w:r>
                          </w:p>
                          <w:p w:rsidR="00D1050E" w:rsidRDefault="00177CD5">
                            <w:pPr>
                              <w:widowControl/>
                              <w:spacing w:after="200" w:line="276" w:lineRule="auto"/>
                              <w:rPr>
                                <w:rFonts w:eastAsiaTheme="minorEastAsia"/>
                                <w:sz w:val="21"/>
                                <w:szCs w:val="21"/>
                                <w:lang w:val="en" w:eastAsia="zh-CN"/>
                              </w:rPr>
                            </w:pPr>
                            <w:r>
                              <w:rPr>
                                <w:rFonts w:eastAsiaTheme="minorEastAsia"/>
                                <w:sz w:val="21"/>
                                <w:szCs w:val="21"/>
                                <w:lang w:val="en" w:eastAsia="zh-CN"/>
                              </w:rPr>
                              <w:t xml:space="preserve">The information contained in this document, particularly unpublished data, is the property of or is under the control of Guangzhou Lupeng Pharmaceutical Co., Ltd. It is </w:t>
                            </w:r>
                            <w:r>
                              <w:rPr>
                                <w:rFonts w:eastAsiaTheme="minorEastAsia" w:hint="eastAsia"/>
                                <w:sz w:val="21"/>
                                <w:szCs w:val="21"/>
                                <w:lang w:val="en" w:eastAsia="zh-CN"/>
                              </w:rPr>
                              <w:t xml:space="preserve">hereby </w:t>
                            </w:r>
                            <w:r>
                              <w:rPr>
                                <w:rFonts w:eastAsiaTheme="minorEastAsia"/>
                                <w:sz w:val="21"/>
                                <w:szCs w:val="21"/>
                                <w:lang w:val="en" w:eastAsia="zh-CN"/>
                              </w:rPr>
                              <w:t xml:space="preserve">provided in confidence to you, as </w:t>
                            </w:r>
                            <w:r>
                              <w:rPr>
                                <w:rFonts w:eastAsiaTheme="minorEastAsia"/>
                                <w:sz w:val="21"/>
                                <w:szCs w:val="21"/>
                                <w:lang w:val="en"/>
                              </w:rPr>
                              <w:t>a researcher, potential researcher</w:t>
                            </w:r>
                            <w:r>
                              <w:rPr>
                                <w:rFonts w:eastAsiaTheme="minorEastAsia"/>
                                <w:sz w:val="21"/>
                                <w:szCs w:val="21"/>
                                <w:lang w:val="en" w:eastAsia="zh-CN"/>
                              </w:rPr>
                              <w:t>, or consultant, and is intended solely for review</w:t>
                            </w:r>
                            <w:r>
                              <w:rPr>
                                <w:rFonts w:eastAsiaTheme="minorEastAsia" w:hint="eastAsia"/>
                                <w:sz w:val="21"/>
                                <w:szCs w:val="21"/>
                                <w:lang w:val="en" w:eastAsia="zh-CN"/>
                              </w:rPr>
                              <w:t xml:space="preserve"> by you,</w:t>
                            </w:r>
                            <w:r>
                              <w:rPr>
                                <w:rFonts w:eastAsiaTheme="minorEastAsia"/>
                                <w:sz w:val="21"/>
                                <w:szCs w:val="21"/>
                                <w:lang w:val="en" w:eastAsia="zh-CN"/>
                              </w:rPr>
                              <w:t xml:space="preserve"> your staff, and the relevant Ethics Committee.</w:t>
                            </w:r>
                            <w:r>
                              <w:rPr>
                                <w:rFonts w:eastAsiaTheme="minorEastAsia"/>
                                <w:sz w:val="21"/>
                                <w:szCs w:val="21"/>
                                <w:lang w:val="en"/>
                              </w:rPr>
                              <w:t xml:space="preserve"> </w:t>
                            </w:r>
                            <w:r>
                              <w:rPr>
                                <w:rFonts w:eastAsiaTheme="minorEastAsia"/>
                                <w:sz w:val="21"/>
                                <w:szCs w:val="21"/>
                                <w:lang w:val="en" w:eastAsia="zh-CN"/>
                              </w:rPr>
                              <w:t>All information is provided only for your use</w:t>
                            </w:r>
                            <w:r>
                              <w:rPr>
                                <w:rFonts w:eastAsiaTheme="minorEastAsia"/>
                                <w:sz w:val="21"/>
                                <w:szCs w:val="21"/>
                                <w:lang w:val="en"/>
                              </w:rPr>
                              <w:t xml:space="preserve"> when you are authorized to conduct </w:t>
                            </w:r>
                            <w:r>
                              <w:rPr>
                                <w:rFonts w:eastAsiaTheme="minorEastAsia" w:hint="eastAsia"/>
                                <w:sz w:val="21"/>
                                <w:szCs w:val="21"/>
                                <w:lang w:val="en" w:eastAsia="zh-CN"/>
                              </w:rPr>
                              <w:t>the</w:t>
                            </w:r>
                            <w:r>
                              <w:rPr>
                                <w:rFonts w:eastAsiaTheme="minorEastAsia"/>
                                <w:sz w:val="21"/>
                                <w:szCs w:val="21"/>
                                <w:lang w:val="en"/>
                              </w:rPr>
                              <w:t xml:space="preserve"> clinical study of the </w:t>
                            </w:r>
                            <w:r>
                              <w:rPr>
                                <w:rFonts w:eastAsiaTheme="minorEastAsia" w:hint="eastAsia"/>
                                <w:sz w:val="21"/>
                                <w:szCs w:val="21"/>
                                <w:lang w:val="en" w:eastAsia="zh-CN"/>
                              </w:rPr>
                              <w:t>study drug</w:t>
                            </w:r>
                            <w:r>
                              <w:rPr>
                                <w:rFonts w:eastAsiaTheme="minorEastAsia"/>
                                <w:sz w:val="21"/>
                                <w:szCs w:val="21"/>
                                <w:lang w:val="en"/>
                              </w:rPr>
                              <w:t xml:space="preserve"> described in this protocol. </w:t>
                            </w:r>
                            <w:r>
                              <w:rPr>
                                <w:rFonts w:eastAsiaTheme="minorEastAsia"/>
                                <w:sz w:val="21"/>
                                <w:szCs w:val="21"/>
                                <w:lang w:val="en" w:eastAsia="zh-CN"/>
                              </w:rPr>
                              <w:t>No information contained herein may be disclosed to any other person without the written consent of Guangzhou Lupeng Pharmaceutical Co., Ltd., except to the extent necessary for obtaining informed consent from those individuals who may receive the drug.</w:t>
                            </w:r>
                          </w:p>
                          <w:p w:rsidR="00D1050E" w:rsidRDefault="00D1050E">
                            <w:pPr>
                              <w:widowControl/>
                              <w:spacing w:after="200" w:line="276" w:lineRule="auto"/>
                              <w:rPr>
                                <w:rFonts w:eastAsiaTheme="minorEastAsia"/>
                                <w:sz w:val="21"/>
                                <w:szCs w:val="21"/>
                                <w:lang w:eastAsia="zh-CN"/>
                              </w:rPr>
                            </w:pPr>
                          </w:p>
                          <w:p w:rsidR="00D1050E" w:rsidRDefault="00D1050E">
                            <w:pPr>
                              <w:widowControl/>
                              <w:spacing w:after="200" w:line="276" w:lineRule="auto"/>
                              <w:ind w:firstLineChars="200" w:firstLine="420"/>
                              <w:jc w:val="left"/>
                              <w:rPr>
                                <w:rFonts w:eastAsiaTheme="minorEastAsia"/>
                                <w:sz w:val="21"/>
                                <w:szCs w:val="21"/>
                              </w:rPr>
                            </w:pPr>
                          </w:p>
                        </w:txbxContent>
                      </wps:txbx>
                      <wps:bodyPr rot="0" vert="horz" wrap="square" lIns="91440" tIns="45720" rIns="91440" bIns="45720" anchor="t" anchorCtr="0">
                        <a:no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3.85pt;margin-top:46.3pt;width:463.1pt;height:2in;z-index:25165926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">
                <v:textbox>
                  <w:txbxContent>
                    <w:p w:rsidR="00D1050E" w:rsidRDefault="00177CD5">
                      <w:pPr>
                        <w:widowControl/>
                        <w:spacing w:after="200" w:line="276" w:lineRule="auto"/>
                        <w:jc w:val="center"/>
                        <w:rPr>
                          <w:rFonts w:eastAsiaTheme="minorEastAsia"/>
                          <w:b/>
                          <w:sz w:val="21"/>
                          <w:szCs w:val="21"/>
                        </w:rPr>
                      </w:pPr>
                      <w:r>
                        <w:rPr>
                          <w:rFonts w:eastAsiaTheme="minorEastAsia"/>
                          <w:b/>
                          <w:bCs/>
                          <w:sz w:val="21"/>
                          <w:szCs w:val="21"/>
                          <w:lang w:val="en"/>
                        </w:rPr>
                        <w:t>Confidentiality Statement</w:t>
                      </w:r>
                    </w:p>
                    <w:p w:rsidR="00D1050E" w:rsidRDefault="00177CD5">
                      <w:pPr>
                        <w:widowControl/>
                        <w:spacing w:after="200" w:line="276" w:lineRule="auto"/>
                        <w:rPr>
                          <w:rFonts w:eastAsiaTheme="minorEastAsia"/>
                          <w:sz w:val="21"/>
                          <w:szCs w:val="21"/>
                          <w:lang w:val="en" w:eastAsia="zh-CN"/>
                        </w:rPr>
                      </w:pPr>
                      <w:r>
                        <w:rPr>
                          <w:rFonts w:eastAsiaTheme="minorEastAsia"/>
                          <w:sz w:val="21"/>
                          <w:szCs w:val="21"/>
                          <w:lang w:val="en" w:eastAsia="zh-CN"/>
                        </w:rPr>
                        <w:t xml:space="preserve">The information contained in this document, particularly unpublished data, is the property of or is under the control of Guangzhou Lupeng Pharmaceutical Co., Ltd. It is </w:t>
                      </w:r>
                      <w:r>
                        <w:rPr>
                          <w:rFonts w:eastAsiaTheme="minorEastAsia" w:hint="eastAsia"/>
                          <w:sz w:val="21"/>
                          <w:szCs w:val="21"/>
                          <w:lang w:val="en" w:eastAsia="zh-CN"/>
                        </w:rPr>
                        <w:t xml:space="preserve">hereby </w:t>
                      </w:r>
                      <w:r>
                        <w:rPr>
                          <w:rFonts w:eastAsiaTheme="minorEastAsia"/>
                          <w:sz w:val="21"/>
                          <w:szCs w:val="21"/>
                          <w:lang w:val="en" w:eastAsia="zh-CN"/>
                        </w:rPr>
                        <w:t xml:space="preserve">provided in confidence to you, as </w:t>
                      </w:r>
                      <w:r>
                        <w:rPr>
                          <w:rFonts w:eastAsiaTheme="minorEastAsia"/>
                          <w:sz w:val="21"/>
                          <w:szCs w:val="21"/>
                          <w:lang w:val="en"/>
                        </w:rPr>
                        <w:t>a researcher, potential researcher</w:t>
                      </w:r>
                      <w:r>
                        <w:rPr>
                          <w:rFonts w:eastAsiaTheme="minorEastAsia"/>
                          <w:sz w:val="21"/>
                          <w:szCs w:val="21"/>
                          <w:lang w:val="en" w:eastAsia="zh-CN"/>
                        </w:rPr>
                        <w:t>, or consultant, and is intended solely for review</w:t>
                      </w:r>
                      <w:r>
                        <w:rPr>
                          <w:rFonts w:eastAsiaTheme="minorEastAsia" w:hint="eastAsia"/>
                          <w:sz w:val="21"/>
                          <w:szCs w:val="21"/>
                          <w:lang w:val="en" w:eastAsia="zh-CN"/>
                        </w:rPr>
                        <w:t xml:space="preserve"> by you,</w:t>
                      </w:r>
                      <w:r>
                        <w:rPr>
                          <w:rFonts w:eastAsiaTheme="minorEastAsia"/>
                          <w:sz w:val="21"/>
                          <w:szCs w:val="21"/>
                          <w:lang w:val="en" w:eastAsia="zh-CN"/>
                        </w:rPr>
                        <w:t xml:space="preserve"> your staff, and the relevant Ethics Committee.</w:t>
                      </w:r>
                      <w:r>
                        <w:rPr>
                          <w:rFonts w:eastAsiaTheme="minorEastAsia"/>
                          <w:sz w:val="21"/>
                          <w:szCs w:val="21"/>
                          <w:lang w:val="en"/>
                        </w:rPr>
                        <w:t xml:space="preserve"> </w:t>
                      </w:r>
                      <w:r>
                        <w:rPr>
                          <w:rFonts w:eastAsiaTheme="minorEastAsia"/>
                          <w:sz w:val="21"/>
                          <w:szCs w:val="21"/>
                          <w:lang w:val="en" w:eastAsia="zh-CN"/>
                        </w:rPr>
                        <w:t>All information is provided only for your use</w:t>
                      </w:r>
                      <w:r>
                        <w:rPr>
                          <w:rFonts w:eastAsiaTheme="minorEastAsia"/>
                          <w:sz w:val="21"/>
                          <w:szCs w:val="21"/>
                          <w:lang w:val="en"/>
                        </w:rPr>
                        <w:t xml:space="preserve"> when you are authorized to conduct </w:t>
                      </w:r>
                      <w:r>
                        <w:rPr>
                          <w:rFonts w:eastAsiaTheme="minorEastAsia" w:hint="eastAsia"/>
                          <w:sz w:val="21"/>
                          <w:szCs w:val="21"/>
                          <w:lang w:val="en" w:eastAsia="zh-CN"/>
                        </w:rPr>
                        <w:t>the</w:t>
                      </w:r>
                      <w:r>
                        <w:rPr>
                          <w:rFonts w:eastAsiaTheme="minorEastAsia"/>
                          <w:sz w:val="21"/>
                          <w:szCs w:val="21"/>
                          <w:lang w:val="en"/>
                        </w:rPr>
                        <w:t xml:space="preserve"> clinical study of the </w:t>
                      </w:r>
                      <w:r>
                        <w:rPr>
                          <w:rFonts w:eastAsiaTheme="minorEastAsia" w:hint="eastAsia"/>
                          <w:sz w:val="21"/>
                          <w:szCs w:val="21"/>
                          <w:lang w:val="en" w:eastAsia="zh-CN"/>
                        </w:rPr>
                        <w:t>study drug</w:t>
                      </w:r>
                      <w:r>
                        <w:rPr>
                          <w:rFonts w:eastAsiaTheme="minorEastAsia"/>
                          <w:sz w:val="21"/>
                          <w:szCs w:val="21"/>
                          <w:lang w:val="en"/>
                        </w:rPr>
                        <w:t xml:space="preserve"> described in this protocol. </w:t>
                      </w:r>
                      <w:r>
                        <w:rPr>
                          <w:rFonts w:eastAsiaTheme="minorEastAsia"/>
                          <w:sz w:val="21"/>
                          <w:szCs w:val="21"/>
                          <w:lang w:val="en" w:eastAsia="zh-CN"/>
                        </w:rPr>
                        <w:t>No information contained herein may be disclosed to any other person without the written consent of Guangzhou Lupeng Pharmaceutical Co., Ltd., except to the extent necessary for obtaining informed consent from those individuals who may receive the drug.</w:t>
                      </w:r>
                    </w:p>
                    <w:p w:rsidR="00D1050E" w:rsidRDefault="00D1050E">
                      <w:pPr>
                        <w:widowControl/>
                        <w:spacing w:after="200" w:line="276" w:lineRule="auto"/>
                        <w:rPr>
                          <w:rFonts w:eastAsiaTheme="minorEastAsia"/>
                          <w:sz w:val="21"/>
                          <w:szCs w:val="21"/>
                          <w:lang w:eastAsia="zh-CN"/>
                        </w:rPr>
                      </w:pPr>
                    </w:p>
                    <w:p w:rsidR="00D1050E" w:rsidRDefault="00D1050E">
                      <w:pPr>
                        <w:widowControl/>
                        <w:spacing w:after="200" w:line="276" w:lineRule="auto"/>
                        <w:ind w:firstLineChars="200" w:firstLine="420"/>
                        <w:jc w:val="left"/>
                        <w:rPr>
                          <w:rFonts w:eastAsiaTheme="minorEastAsia"/>
                          <w:sz w:val="21"/>
                          <w:szCs w:val="21"/>
                        </w:rPr>
                      </w:pPr>
                    </w:p>
                  </w:txbxContent>
                </v:textbox>
                <w10:wrap type="square" anchorx="margin"/>
              </v:shape>
            </w:pict>
          </mc:Fallback>
        </mc:AlternateContent>
      </w:r>
    </w:p>
    <w:p w:rsidR="00D1050E" w:rsidRDefault="00D1050E">
      <w:pPr>
        <w:pStyle w:val="Text"/>
        <w:widowControl/>
        <w:spacing w:before="100" w:beforeAutospacing="1" w:after="100" w:afterAutospacing="1"/>
        <w:jc w:val="left"/>
        <w:rPr>
          <w:rFonts w:eastAsia="宋体"/>
          <w:sz w:val="21"/>
          <w:szCs w:val="21"/>
        </w:rPr>
      </w:pPr>
    </w:p>
    <w:p w:rsidR="00D1050E" w:rsidRDefault="00177CD5">
      <w:pPr>
        <w:widowControl/>
        <w:spacing w:after="160" w:line="259" w:lineRule="auto"/>
        <w:jc w:val="left"/>
        <w:rPr>
          <w:rFonts w:eastAsia="宋体"/>
          <w:b/>
        </w:rPr>
      </w:pPr>
      <w:r>
        <w:rPr>
          <w:rFonts w:eastAsia="宋体"/>
          <w:b/>
          <w:bCs/>
          <w:lang w:val="en"/>
        </w:rPr>
        <w:br w:type="page"/>
      </w:r>
    </w:p>
    <w:p w:rsidR="00D1050E" w:rsidRDefault="00D1050E">
      <w:pPr>
        <w:widowControl/>
        <w:spacing w:after="200"/>
        <w:jc w:val="center"/>
        <w:rPr>
          <w:rFonts w:eastAsia="宋体"/>
          <w:b/>
          <w:sz w:val="2"/>
        </w:rPr>
      </w:pPr>
    </w:p>
    <w:p w:rsidR="00D1050E" w:rsidRDefault="00177CD5">
      <w:pPr>
        <w:pStyle w:val="Heading"/>
        <w:widowControl/>
        <w:spacing w:before="100" w:beforeAutospacing="1"/>
        <w:jc w:val="center"/>
        <w:rPr>
          <w:rFonts w:eastAsia="宋体"/>
        </w:rPr>
      </w:pPr>
      <w:bookmarkStart w:id="7" w:name="_Toc223623588"/>
      <w:bookmarkStart w:id="8" w:name="_Toc5592"/>
      <w:r>
        <w:rPr>
          <w:rFonts w:eastAsia="宋体"/>
          <w:bCs/>
          <w:sz w:val="24"/>
          <w:lang w:val="en"/>
        </w:rPr>
        <w:t>Revision History</w:t>
      </w:r>
      <w:bookmarkEnd w:id="7"/>
      <w:bookmarkEnd w:id="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7"/>
        <w:gridCol w:w="2141"/>
        <w:gridCol w:w="4114"/>
        <w:gridCol w:w="1899"/>
      </w:tblGrid>
      <w:tr w:rsidR="00D1050E">
        <w:trPr>
          <w:cantSplit/>
        </w:trPr>
        <w:tc>
          <w:tcPr>
            <w:tcW w:w="762" w:type="pct"/>
            <w:tcBorders>
              <w:bottom w:val="single" w:sz="4" w:space="0" w:color="auto"/>
            </w:tcBorders>
          </w:tcPr>
          <w:p w:rsidR="00D1050E" w:rsidRDefault="00D1050E">
            <w:pPr>
              <w:suppressAutoHyphens/>
              <w:spacing w:after="120"/>
              <w:ind w:firstLine="560"/>
              <w:rPr>
                <w:rFonts w:eastAsia="宋体"/>
                <w:b/>
                <w:sz w:val="21"/>
                <w:szCs w:val="21"/>
              </w:rPr>
            </w:pPr>
          </w:p>
          <w:p w:rsidR="00D1050E" w:rsidRDefault="00177CD5">
            <w:pPr>
              <w:suppressAutoHyphens/>
              <w:spacing w:after="120"/>
              <w:rPr>
                <w:rFonts w:eastAsia="宋体"/>
                <w:b/>
                <w:sz w:val="21"/>
                <w:szCs w:val="21"/>
              </w:rPr>
            </w:pPr>
            <w:r>
              <w:rPr>
                <w:rFonts w:eastAsia="宋体"/>
                <w:b/>
                <w:bCs/>
                <w:sz w:val="21"/>
                <w:szCs w:val="21"/>
                <w:lang w:val="en"/>
              </w:rPr>
              <w:t>Version No.</w:t>
            </w:r>
          </w:p>
        </w:tc>
        <w:tc>
          <w:tcPr>
            <w:tcW w:w="1112" w:type="pct"/>
            <w:tcBorders>
              <w:bottom w:val="single" w:sz="4" w:space="0" w:color="auto"/>
            </w:tcBorders>
          </w:tcPr>
          <w:p w:rsidR="00D1050E" w:rsidRDefault="00D1050E">
            <w:pPr>
              <w:suppressAutoHyphens/>
              <w:spacing w:after="120"/>
              <w:ind w:firstLine="560"/>
              <w:rPr>
                <w:rFonts w:eastAsia="宋体"/>
                <w:b/>
                <w:sz w:val="21"/>
                <w:szCs w:val="21"/>
              </w:rPr>
            </w:pPr>
          </w:p>
          <w:p w:rsidR="00D1050E" w:rsidRDefault="00177CD5">
            <w:pPr>
              <w:suppressAutoHyphens/>
              <w:spacing w:after="120"/>
              <w:rPr>
                <w:rFonts w:eastAsia="宋体"/>
                <w:b/>
                <w:sz w:val="21"/>
                <w:szCs w:val="21"/>
              </w:rPr>
            </w:pPr>
            <w:r>
              <w:rPr>
                <w:rFonts w:eastAsia="宋体"/>
                <w:b/>
                <w:bCs/>
                <w:sz w:val="21"/>
                <w:szCs w:val="21"/>
                <w:lang w:val="en"/>
              </w:rPr>
              <w:t>Version Date</w:t>
            </w:r>
          </w:p>
        </w:tc>
        <w:tc>
          <w:tcPr>
            <w:tcW w:w="2138" w:type="pct"/>
            <w:tcBorders>
              <w:bottom w:val="single" w:sz="4" w:space="0" w:color="auto"/>
            </w:tcBorders>
          </w:tcPr>
          <w:p w:rsidR="00D1050E" w:rsidRDefault="00D1050E">
            <w:pPr>
              <w:suppressAutoHyphens/>
              <w:spacing w:after="120"/>
              <w:ind w:firstLine="560"/>
              <w:rPr>
                <w:rFonts w:eastAsia="宋体"/>
                <w:b/>
                <w:sz w:val="21"/>
                <w:szCs w:val="21"/>
              </w:rPr>
            </w:pPr>
          </w:p>
          <w:p w:rsidR="00D1050E" w:rsidRDefault="00177CD5">
            <w:pPr>
              <w:suppressAutoHyphens/>
              <w:spacing w:after="120"/>
              <w:rPr>
                <w:rFonts w:eastAsia="宋体"/>
                <w:b/>
                <w:sz w:val="21"/>
                <w:szCs w:val="21"/>
              </w:rPr>
            </w:pPr>
            <w:r>
              <w:rPr>
                <w:rFonts w:eastAsia="宋体"/>
                <w:b/>
                <w:bCs/>
                <w:sz w:val="21"/>
                <w:szCs w:val="21"/>
                <w:lang w:val="en"/>
              </w:rPr>
              <w:t>Reason for Change/Revision</w:t>
            </w:r>
          </w:p>
        </w:tc>
        <w:tc>
          <w:tcPr>
            <w:tcW w:w="987" w:type="pct"/>
            <w:tcBorders>
              <w:bottom w:val="single" w:sz="4" w:space="0" w:color="auto"/>
            </w:tcBorders>
          </w:tcPr>
          <w:p w:rsidR="00D1050E" w:rsidRDefault="00D1050E">
            <w:pPr>
              <w:suppressAutoHyphens/>
              <w:spacing w:after="120"/>
              <w:ind w:firstLine="560"/>
              <w:rPr>
                <w:rFonts w:eastAsia="宋体"/>
                <w:b/>
                <w:sz w:val="21"/>
                <w:szCs w:val="21"/>
              </w:rPr>
            </w:pPr>
          </w:p>
          <w:p w:rsidR="00D1050E" w:rsidRDefault="00177CD5">
            <w:pPr>
              <w:suppressAutoHyphens/>
              <w:spacing w:after="120"/>
              <w:rPr>
                <w:rFonts w:eastAsia="宋体"/>
                <w:b/>
                <w:sz w:val="21"/>
                <w:szCs w:val="21"/>
              </w:rPr>
            </w:pPr>
            <w:r>
              <w:rPr>
                <w:rFonts w:eastAsia="宋体"/>
                <w:b/>
                <w:bCs/>
                <w:sz w:val="21"/>
                <w:szCs w:val="21"/>
                <w:lang w:val="en"/>
              </w:rPr>
              <w:t>Superseded Version</w:t>
            </w:r>
          </w:p>
        </w:tc>
      </w:tr>
      <w:tr w:rsidR="00D1050E">
        <w:trPr>
          <w:cantSplit/>
          <w:trHeight w:val="200"/>
        </w:trPr>
        <w:tc>
          <w:tcPr>
            <w:tcW w:w="762" w:type="pct"/>
            <w:tcBorders>
              <w:bottom w:val="single" w:sz="4" w:space="0" w:color="auto"/>
            </w:tcBorders>
          </w:tcPr>
          <w:p w:rsidR="00D1050E" w:rsidRDefault="00177CD5">
            <w:pPr>
              <w:suppressAutoHyphens/>
              <w:spacing w:before="240" w:after="120"/>
              <w:rPr>
                <w:rFonts w:eastAsia="宋体"/>
                <w:sz w:val="21"/>
                <w:szCs w:val="21"/>
              </w:rPr>
            </w:pPr>
            <w:r>
              <w:rPr>
                <w:rFonts w:eastAsia="宋体"/>
                <w:sz w:val="21"/>
                <w:szCs w:val="21"/>
              </w:rPr>
              <w:t>1.0</w:t>
            </w:r>
          </w:p>
        </w:tc>
        <w:tc>
          <w:tcPr>
            <w:tcW w:w="1112" w:type="pct"/>
            <w:tcBorders>
              <w:bottom w:val="single" w:sz="4" w:space="0" w:color="auto"/>
            </w:tcBorders>
          </w:tcPr>
          <w:p w:rsidR="00D1050E" w:rsidRDefault="00177CD5">
            <w:pPr>
              <w:suppressAutoHyphens/>
              <w:spacing w:before="240" w:after="120"/>
              <w:ind w:firstLine="61"/>
              <w:rPr>
                <w:rFonts w:eastAsia="宋体"/>
                <w:sz w:val="21"/>
                <w:szCs w:val="21"/>
                <w:lang w:eastAsia="zh-CN"/>
              </w:rPr>
            </w:pPr>
            <w:r>
              <w:rPr>
                <w:rFonts w:eastAsia="宋体" w:hint="eastAsia"/>
                <w:sz w:val="21"/>
                <w:szCs w:val="21"/>
                <w:lang w:val="en" w:eastAsia="zh-CN"/>
              </w:rPr>
              <w:t>December 26, 2024</w:t>
            </w:r>
          </w:p>
        </w:tc>
        <w:tc>
          <w:tcPr>
            <w:tcW w:w="2138" w:type="pct"/>
            <w:tcBorders>
              <w:bottom w:val="single" w:sz="4" w:space="0" w:color="auto"/>
            </w:tcBorders>
          </w:tcPr>
          <w:p w:rsidR="00D1050E" w:rsidRDefault="00177CD5">
            <w:pPr>
              <w:suppressAutoHyphens/>
              <w:spacing w:before="240" w:after="120"/>
              <w:rPr>
                <w:rFonts w:eastAsia="宋体"/>
                <w:sz w:val="21"/>
                <w:szCs w:val="21"/>
              </w:rPr>
            </w:pPr>
            <w:r>
              <w:rPr>
                <w:rFonts w:eastAsia="宋体"/>
                <w:sz w:val="21"/>
                <w:szCs w:val="21"/>
                <w:lang w:val="en"/>
              </w:rPr>
              <w:t>First draft</w:t>
            </w:r>
          </w:p>
        </w:tc>
        <w:tc>
          <w:tcPr>
            <w:tcW w:w="987" w:type="pct"/>
            <w:tcBorders>
              <w:bottom w:val="single" w:sz="4" w:space="0" w:color="auto"/>
            </w:tcBorders>
          </w:tcPr>
          <w:p w:rsidR="00D1050E" w:rsidRDefault="00177CD5">
            <w:pPr>
              <w:suppressAutoHyphens/>
              <w:spacing w:before="240" w:after="120"/>
              <w:rPr>
                <w:rFonts w:eastAsia="宋体"/>
                <w:sz w:val="21"/>
                <w:szCs w:val="21"/>
              </w:rPr>
            </w:pPr>
            <w:r>
              <w:rPr>
                <w:rFonts w:eastAsia="宋体"/>
                <w:sz w:val="21"/>
                <w:szCs w:val="21"/>
              </w:rPr>
              <w:t>NA</w:t>
            </w:r>
          </w:p>
        </w:tc>
      </w:tr>
    </w:tbl>
    <w:p w:rsidR="00D1050E" w:rsidRDefault="00D1050E">
      <w:pPr>
        <w:widowControl/>
        <w:spacing w:after="200" w:line="276" w:lineRule="auto"/>
        <w:jc w:val="left"/>
        <w:rPr>
          <w:rFonts w:eastAsia="宋体"/>
          <w:sz w:val="21"/>
          <w:szCs w:val="21"/>
        </w:rPr>
        <w:sectPr w:rsidR="00D1050E">
          <w:headerReference w:type="default" r:id="rId10"/>
          <w:footerReference w:type="default" r:id="rId11"/>
          <w:pgSz w:w="12240" w:h="15840"/>
          <w:pgMar w:top="1418" w:right="1134" w:bottom="1134" w:left="1134" w:header="850" w:footer="567" w:gutter="567"/>
          <w:pgNumType w:start="1"/>
          <w:cols w:space="720"/>
          <w:docGrid w:linePitch="326"/>
        </w:sectPr>
      </w:pPr>
    </w:p>
    <w:p w:rsidR="00D1050E" w:rsidRDefault="00177CD5">
      <w:pPr>
        <w:pStyle w:val="Heading"/>
        <w:widowControl/>
        <w:spacing w:before="100" w:beforeAutospacing="1"/>
        <w:jc w:val="center"/>
        <w:rPr>
          <w:rFonts w:eastAsia="宋体"/>
          <w:sz w:val="28"/>
          <w:szCs w:val="28"/>
        </w:rPr>
      </w:pPr>
      <w:bookmarkStart w:id="9" w:name="_Toc223623589"/>
      <w:bookmarkStart w:id="10" w:name="_Toc18138"/>
      <w:r>
        <w:rPr>
          <w:rFonts w:eastAsia="宋体"/>
          <w:bCs/>
          <w:sz w:val="28"/>
          <w:szCs w:val="28"/>
          <w:lang w:val="en"/>
        </w:rPr>
        <w:lastRenderedPageBreak/>
        <w:t>Signature Page</w:t>
      </w:r>
      <w:bookmarkEnd w:id="9"/>
      <w:bookmarkEnd w:id="10"/>
    </w:p>
    <w:p w:rsidR="00D1050E" w:rsidRDefault="00177CD5">
      <w:pPr>
        <w:spacing w:after="120" w:line="360" w:lineRule="auto"/>
        <w:rPr>
          <w:rFonts w:eastAsia="宋体"/>
          <w:b/>
          <w:sz w:val="28"/>
          <w:szCs w:val="28"/>
          <w:lang w:eastAsia="zh-CN"/>
        </w:rPr>
      </w:pPr>
      <w:r>
        <w:rPr>
          <w:rFonts w:eastAsia="宋体"/>
          <w:b/>
          <w:bCs/>
          <w:lang w:val="en"/>
        </w:rPr>
        <w:t>Approv</w:t>
      </w:r>
      <w:r>
        <w:rPr>
          <w:rFonts w:eastAsia="宋体" w:hint="eastAsia"/>
          <w:b/>
          <w:bCs/>
          <w:lang w:val="en" w:eastAsia="zh-CN"/>
        </w:rPr>
        <w:t>al</w:t>
      </w:r>
    </w:p>
    <w:p w:rsidR="00D1050E" w:rsidRDefault="00177CD5">
      <w:pPr>
        <w:spacing w:before="120" w:after="120" w:line="360" w:lineRule="auto"/>
        <w:rPr>
          <w:rFonts w:eastAsia="宋体"/>
        </w:rPr>
      </w:pPr>
      <w:r>
        <w:rPr>
          <w:rFonts w:eastAsia="宋体"/>
          <w:lang w:val="en"/>
        </w:rPr>
        <w:t>I have reviewed this document and confirm that its content accurately and truly reflects the Statistical Analysis Plan of the LP-168-CN201 study of Guangzhou Lupeng Pharmaceutical Co., Ltd.</w:t>
      </w:r>
    </w:p>
    <w:p w:rsidR="00D1050E" w:rsidRDefault="00D1050E">
      <w:pPr>
        <w:contextualSpacing/>
        <w:jc w:val="left"/>
        <w:rPr>
          <w:rFonts w:eastAsia="宋体"/>
        </w:rPr>
      </w:pPr>
    </w:p>
    <w:tbl>
      <w:tblPr>
        <w:tblW w:w="5000" w:type="pct"/>
        <w:tblLook w:val="04A0" w:firstRow="1" w:lastRow="0" w:firstColumn="1" w:lastColumn="0" w:noHBand="0" w:noVBand="1"/>
      </w:tblPr>
      <w:tblGrid>
        <w:gridCol w:w="1251"/>
        <w:gridCol w:w="1424"/>
        <w:gridCol w:w="4120"/>
        <w:gridCol w:w="502"/>
        <w:gridCol w:w="2324"/>
      </w:tblGrid>
      <w:tr w:rsidR="00D1050E">
        <w:tc>
          <w:tcPr>
            <w:tcW w:w="650" w:type="pct"/>
            <w:vAlign w:val="bottom"/>
          </w:tcPr>
          <w:p w:rsidR="00D1050E" w:rsidRDefault="00D1050E"/>
        </w:tc>
        <w:tc>
          <w:tcPr>
            <w:tcW w:w="740" w:type="pct"/>
            <w:vAlign w:val="bottom"/>
          </w:tcPr>
          <w:p w:rsidR="00D1050E" w:rsidRDefault="00177CD5">
            <w:pPr>
              <w:rPr>
                <w:b/>
              </w:rPr>
            </w:pPr>
            <w:r>
              <w:rPr>
                <w:b/>
                <w:bCs/>
                <w:lang w:val="en"/>
              </w:rPr>
              <w:t>Author:</w:t>
            </w:r>
          </w:p>
        </w:tc>
        <w:tc>
          <w:tcPr>
            <w:tcW w:w="2141" w:type="pct"/>
            <w:vAlign w:val="bottom"/>
          </w:tcPr>
          <w:p w:rsidR="00D1050E" w:rsidRDefault="00177CD5">
            <w:r>
              <w:rPr>
                <w:noProof/>
                <w:lang w:eastAsia="zh-CN"/>
              </w:rPr>
              <w:drawing>
                <wp:inline distT="0" distB="0" distL="0" distR="0" wp14:anchorId="75D9F6BB" wp14:editId="45DB651C">
                  <wp:extent cx="712470" cy="2730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712800" cy="273600"/>
                          </a:xfrm>
                          <a:prstGeom prst="rect">
                            <a:avLst/>
                          </a:prstGeom>
                        </pic:spPr>
                      </pic:pic>
                    </a:graphicData>
                  </a:graphic>
                </wp:inline>
              </w:drawing>
            </w:r>
          </w:p>
        </w:tc>
        <w:tc>
          <w:tcPr>
            <w:tcW w:w="261" w:type="pct"/>
            <w:vAlign w:val="bottom"/>
          </w:tcPr>
          <w:p w:rsidR="00D1050E" w:rsidRDefault="00D1050E"/>
        </w:tc>
        <w:tc>
          <w:tcPr>
            <w:tcW w:w="1208" w:type="pct"/>
            <w:vAlign w:val="bottom"/>
          </w:tcPr>
          <w:p w:rsidR="00D1050E" w:rsidRDefault="00177CD5">
            <w:r>
              <w:rPr>
                <w:lang w:val="en"/>
              </w:rPr>
              <w:t>December 26, 2024</w:t>
            </w:r>
          </w:p>
        </w:tc>
      </w:tr>
      <w:tr w:rsidR="00D1050E">
        <w:tc>
          <w:tcPr>
            <w:tcW w:w="650" w:type="pct"/>
          </w:tcPr>
          <w:p w:rsidR="00D1050E" w:rsidRDefault="00D1050E"/>
        </w:tc>
        <w:tc>
          <w:tcPr>
            <w:tcW w:w="740" w:type="pct"/>
          </w:tcPr>
          <w:p w:rsidR="00D1050E" w:rsidRDefault="00D1050E">
            <w:pPr>
              <w:rPr>
                <w:b/>
              </w:rPr>
            </w:pPr>
          </w:p>
        </w:tc>
        <w:tc>
          <w:tcPr>
            <w:tcW w:w="2141" w:type="pct"/>
            <w:tcBorders>
              <w:top w:val="single" w:sz="4" w:space="0" w:color="auto"/>
              <w:left w:val="nil"/>
              <w:bottom w:val="nil"/>
              <w:right w:val="nil"/>
            </w:tcBorders>
          </w:tcPr>
          <w:p w:rsidR="00D1050E" w:rsidRDefault="00177CD5">
            <w:pPr>
              <w:rPr>
                <w:rFonts w:eastAsia="宋体"/>
                <w:lang w:eastAsia="zh-CN"/>
              </w:rPr>
            </w:pPr>
            <w:r>
              <w:rPr>
                <w:rFonts w:eastAsia="宋体" w:hint="eastAsia"/>
                <w:lang w:val="en" w:eastAsia="zh-CN"/>
              </w:rPr>
              <w:t>Jie Shan</w:t>
            </w:r>
          </w:p>
          <w:p w:rsidR="00D1050E" w:rsidRDefault="00177CD5">
            <w:r>
              <w:rPr>
                <w:rFonts w:eastAsia="宋体"/>
                <w:lang w:val="en"/>
              </w:rPr>
              <w:t>Statistician</w:t>
            </w:r>
          </w:p>
          <w:p w:rsidR="00D1050E" w:rsidRDefault="00177CD5">
            <w:r>
              <w:rPr>
                <w:lang w:val="en"/>
              </w:rPr>
              <w:t>Guangdong Janus Medical Technology Co., Ltd.</w:t>
            </w:r>
          </w:p>
        </w:tc>
        <w:tc>
          <w:tcPr>
            <w:tcW w:w="261" w:type="pct"/>
          </w:tcPr>
          <w:p w:rsidR="00D1050E" w:rsidRDefault="00D1050E"/>
        </w:tc>
        <w:tc>
          <w:tcPr>
            <w:tcW w:w="1208" w:type="pct"/>
            <w:tcBorders>
              <w:top w:val="single" w:sz="4" w:space="0" w:color="auto"/>
              <w:left w:val="nil"/>
              <w:bottom w:val="nil"/>
              <w:right w:val="nil"/>
            </w:tcBorders>
          </w:tcPr>
          <w:p w:rsidR="00D1050E" w:rsidRDefault="00177CD5">
            <w:r>
              <w:rPr>
                <w:lang w:val="en"/>
              </w:rPr>
              <w:t>Date (MM/DD/YYYY)</w:t>
            </w:r>
          </w:p>
        </w:tc>
      </w:tr>
      <w:tr w:rsidR="00D1050E">
        <w:tc>
          <w:tcPr>
            <w:tcW w:w="650" w:type="pct"/>
            <w:vAlign w:val="bottom"/>
          </w:tcPr>
          <w:p w:rsidR="00D1050E" w:rsidRDefault="00D1050E"/>
        </w:tc>
        <w:tc>
          <w:tcPr>
            <w:tcW w:w="740" w:type="pct"/>
            <w:vAlign w:val="bottom"/>
          </w:tcPr>
          <w:p w:rsidR="00D1050E" w:rsidRDefault="00177CD5">
            <w:pPr>
              <w:rPr>
                <w:b/>
              </w:rPr>
            </w:pPr>
            <w:r>
              <w:rPr>
                <w:b/>
                <w:bCs/>
                <w:lang w:val="en"/>
              </w:rPr>
              <w:t>Reviewed by:</w:t>
            </w:r>
          </w:p>
        </w:tc>
        <w:tc>
          <w:tcPr>
            <w:tcW w:w="2141" w:type="pct"/>
            <w:vAlign w:val="bottom"/>
          </w:tcPr>
          <w:p w:rsidR="00D1050E" w:rsidRDefault="00177CD5">
            <w:r>
              <w:rPr>
                <w:noProof/>
                <w:lang w:eastAsia="zh-CN"/>
              </w:rPr>
              <w:drawing>
                <wp:inline distT="0" distB="0" distL="0" distR="0" wp14:anchorId="1F29DBA7" wp14:editId="23DC4ED7">
                  <wp:extent cx="773430" cy="255270"/>
                  <wp:effectExtent l="0" t="0" r="762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3"/>
                          <a:stretch>
                            <a:fillRect/>
                          </a:stretch>
                        </pic:blipFill>
                        <pic:spPr>
                          <a:xfrm>
                            <a:off x="0" y="0"/>
                            <a:ext cx="774000" cy="255600"/>
                          </a:xfrm>
                          <a:prstGeom prst="rect">
                            <a:avLst/>
                          </a:prstGeom>
                        </pic:spPr>
                      </pic:pic>
                    </a:graphicData>
                  </a:graphic>
                </wp:inline>
              </w:drawing>
            </w:r>
          </w:p>
        </w:tc>
        <w:tc>
          <w:tcPr>
            <w:tcW w:w="261" w:type="pct"/>
            <w:vAlign w:val="bottom"/>
          </w:tcPr>
          <w:p w:rsidR="00D1050E" w:rsidRDefault="00D1050E"/>
        </w:tc>
        <w:tc>
          <w:tcPr>
            <w:tcW w:w="1208" w:type="pct"/>
            <w:vAlign w:val="bottom"/>
          </w:tcPr>
          <w:p w:rsidR="00D1050E" w:rsidRDefault="00177CD5">
            <w:r>
              <w:rPr>
                <w:lang w:val="en"/>
              </w:rPr>
              <w:t>December 26, 2024</w:t>
            </w:r>
          </w:p>
        </w:tc>
      </w:tr>
      <w:tr w:rsidR="00D1050E">
        <w:tc>
          <w:tcPr>
            <w:tcW w:w="650" w:type="pct"/>
          </w:tcPr>
          <w:p w:rsidR="00D1050E" w:rsidRDefault="00D1050E"/>
        </w:tc>
        <w:tc>
          <w:tcPr>
            <w:tcW w:w="740" w:type="pct"/>
          </w:tcPr>
          <w:p w:rsidR="00D1050E" w:rsidRDefault="00D1050E">
            <w:pPr>
              <w:rPr>
                <w:b/>
              </w:rPr>
            </w:pPr>
          </w:p>
        </w:tc>
        <w:tc>
          <w:tcPr>
            <w:tcW w:w="2141" w:type="pct"/>
            <w:tcBorders>
              <w:top w:val="single" w:sz="4" w:space="0" w:color="auto"/>
              <w:left w:val="nil"/>
              <w:bottom w:val="nil"/>
              <w:right w:val="nil"/>
            </w:tcBorders>
          </w:tcPr>
          <w:p w:rsidR="00D1050E" w:rsidRDefault="00177CD5">
            <w:pPr>
              <w:rPr>
                <w:rFonts w:eastAsia="宋体"/>
                <w:lang w:eastAsia="zh-CN"/>
              </w:rPr>
            </w:pPr>
            <w:r>
              <w:rPr>
                <w:rFonts w:eastAsia="宋体" w:hint="eastAsia"/>
                <w:lang w:val="en" w:eastAsia="zh-CN"/>
              </w:rPr>
              <w:t>Jian Lun</w:t>
            </w:r>
          </w:p>
          <w:p w:rsidR="00D1050E" w:rsidRDefault="00177CD5">
            <w:r>
              <w:rPr>
                <w:rFonts w:eastAsia="宋体"/>
                <w:lang w:val="en"/>
              </w:rPr>
              <w:t>Statistician</w:t>
            </w:r>
          </w:p>
          <w:p w:rsidR="00D1050E" w:rsidRDefault="00177CD5">
            <w:r>
              <w:rPr>
                <w:lang w:val="en"/>
              </w:rPr>
              <w:t>Guangdong Janus Medical Technology Co., Ltd.</w:t>
            </w:r>
          </w:p>
        </w:tc>
        <w:tc>
          <w:tcPr>
            <w:tcW w:w="261" w:type="pct"/>
          </w:tcPr>
          <w:p w:rsidR="00D1050E" w:rsidRDefault="00D1050E"/>
        </w:tc>
        <w:tc>
          <w:tcPr>
            <w:tcW w:w="1208" w:type="pct"/>
            <w:tcBorders>
              <w:top w:val="single" w:sz="4" w:space="0" w:color="auto"/>
              <w:left w:val="nil"/>
              <w:bottom w:val="nil"/>
              <w:right w:val="nil"/>
            </w:tcBorders>
          </w:tcPr>
          <w:p w:rsidR="00D1050E" w:rsidRDefault="00177CD5">
            <w:r>
              <w:rPr>
                <w:lang w:val="en"/>
              </w:rPr>
              <w:t>Date (MM/DD/YYYY)</w:t>
            </w:r>
          </w:p>
        </w:tc>
      </w:tr>
      <w:tr w:rsidR="00D1050E">
        <w:tc>
          <w:tcPr>
            <w:tcW w:w="650" w:type="pct"/>
            <w:vAlign w:val="bottom"/>
          </w:tcPr>
          <w:p w:rsidR="00D1050E" w:rsidRDefault="00D1050E"/>
        </w:tc>
        <w:tc>
          <w:tcPr>
            <w:tcW w:w="740" w:type="pct"/>
            <w:vAlign w:val="bottom"/>
          </w:tcPr>
          <w:p w:rsidR="00D1050E" w:rsidRDefault="00177CD5">
            <w:pPr>
              <w:rPr>
                <w:b/>
              </w:rPr>
            </w:pPr>
            <w:r>
              <w:rPr>
                <w:b/>
                <w:bCs/>
                <w:lang w:val="en"/>
              </w:rPr>
              <w:t>Reviewed by:</w:t>
            </w:r>
          </w:p>
        </w:tc>
        <w:tc>
          <w:tcPr>
            <w:tcW w:w="2141" w:type="pct"/>
            <w:vAlign w:val="bottom"/>
          </w:tcPr>
          <w:p w:rsidR="00D1050E" w:rsidRDefault="00177CD5">
            <w:r>
              <w:rPr>
                <w:noProof/>
                <w:lang w:eastAsia="zh-CN"/>
              </w:rPr>
              <w:drawing>
                <wp:inline distT="0" distB="0" distL="0" distR="0" wp14:anchorId="08CB0C5E" wp14:editId="70A62D90">
                  <wp:extent cx="1165860" cy="36322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4"/>
                          <a:stretch>
                            <a:fillRect/>
                          </a:stretch>
                        </pic:blipFill>
                        <pic:spPr>
                          <a:xfrm>
                            <a:off x="0" y="0"/>
                            <a:ext cx="1166400" cy="363600"/>
                          </a:xfrm>
                          <a:prstGeom prst="rect">
                            <a:avLst/>
                          </a:prstGeom>
                        </pic:spPr>
                      </pic:pic>
                    </a:graphicData>
                  </a:graphic>
                </wp:inline>
              </w:drawing>
            </w:r>
          </w:p>
        </w:tc>
        <w:tc>
          <w:tcPr>
            <w:tcW w:w="261" w:type="pct"/>
            <w:vAlign w:val="bottom"/>
          </w:tcPr>
          <w:p w:rsidR="00D1050E" w:rsidRDefault="00D1050E"/>
        </w:tc>
        <w:tc>
          <w:tcPr>
            <w:tcW w:w="1208" w:type="pct"/>
            <w:vAlign w:val="bottom"/>
          </w:tcPr>
          <w:p w:rsidR="00D1050E" w:rsidRDefault="00177CD5">
            <w:r>
              <w:rPr>
                <w:lang w:val="en"/>
              </w:rPr>
              <w:t>December 26, 2024</w:t>
            </w:r>
          </w:p>
        </w:tc>
      </w:tr>
      <w:tr w:rsidR="00D1050E">
        <w:tc>
          <w:tcPr>
            <w:tcW w:w="650" w:type="pct"/>
          </w:tcPr>
          <w:p w:rsidR="00D1050E" w:rsidRDefault="00D1050E"/>
        </w:tc>
        <w:tc>
          <w:tcPr>
            <w:tcW w:w="740" w:type="pct"/>
          </w:tcPr>
          <w:p w:rsidR="00D1050E" w:rsidRDefault="00D1050E">
            <w:pPr>
              <w:rPr>
                <w:b/>
              </w:rPr>
            </w:pPr>
          </w:p>
        </w:tc>
        <w:tc>
          <w:tcPr>
            <w:tcW w:w="2141" w:type="pct"/>
            <w:tcBorders>
              <w:top w:val="single" w:sz="4" w:space="0" w:color="auto"/>
              <w:left w:val="nil"/>
              <w:bottom w:val="nil"/>
              <w:right w:val="nil"/>
            </w:tcBorders>
          </w:tcPr>
          <w:p w:rsidR="00D1050E" w:rsidRDefault="00177CD5">
            <w:pPr>
              <w:rPr>
                <w:rFonts w:eastAsia="宋体"/>
                <w:lang w:eastAsia="zh-CN"/>
              </w:rPr>
            </w:pPr>
            <w:r>
              <w:rPr>
                <w:rFonts w:eastAsia="宋体" w:hint="eastAsia"/>
                <w:lang w:val="en" w:eastAsia="zh-CN"/>
              </w:rPr>
              <w:t>Chengbin Liao</w:t>
            </w:r>
          </w:p>
          <w:p w:rsidR="00D1050E" w:rsidRDefault="00177CD5">
            <w:r>
              <w:rPr>
                <w:rFonts w:eastAsia="宋体"/>
                <w:lang w:val="en"/>
              </w:rPr>
              <w:t>PK Statistician</w:t>
            </w:r>
          </w:p>
          <w:p w:rsidR="00D1050E" w:rsidRDefault="00177CD5">
            <w:r>
              <w:rPr>
                <w:lang w:val="en"/>
              </w:rPr>
              <w:t>Guangdong Janus Medical Technology Co., Ltd.</w:t>
            </w:r>
          </w:p>
        </w:tc>
        <w:tc>
          <w:tcPr>
            <w:tcW w:w="261" w:type="pct"/>
          </w:tcPr>
          <w:p w:rsidR="00D1050E" w:rsidRDefault="00D1050E"/>
        </w:tc>
        <w:tc>
          <w:tcPr>
            <w:tcW w:w="1208" w:type="pct"/>
            <w:tcBorders>
              <w:top w:val="single" w:sz="4" w:space="0" w:color="auto"/>
              <w:left w:val="nil"/>
              <w:bottom w:val="nil"/>
              <w:right w:val="nil"/>
            </w:tcBorders>
          </w:tcPr>
          <w:p w:rsidR="00D1050E" w:rsidRDefault="00177CD5">
            <w:r>
              <w:rPr>
                <w:lang w:val="en"/>
              </w:rPr>
              <w:t>Date (MM/DD/YYYY)</w:t>
            </w:r>
          </w:p>
        </w:tc>
      </w:tr>
    </w:tbl>
    <w:p w:rsidR="00D1050E" w:rsidRDefault="00D1050E">
      <w:pPr>
        <w:contextualSpacing/>
        <w:jc w:val="left"/>
        <w:rPr>
          <w:rFonts w:eastAsia="宋体"/>
          <w:b/>
        </w:rPr>
      </w:pPr>
    </w:p>
    <w:p w:rsidR="00D1050E" w:rsidRDefault="00D1050E">
      <w:pPr>
        <w:contextualSpacing/>
        <w:jc w:val="left"/>
        <w:rPr>
          <w:rFonts w:eastAsia="宋体"/>
          <w:b/>
        </w:rPr>
      </w:pPr>
    </w:p>
    <w:p w:rsidR="00D1050E" w:rsidRDefault="00D1050E">
      <w:pPr>
        <w:contextualSpacing/>
        <w:jc w:val="left"/>
        <w:rPr>
          <w:rFonts w:eastAsia="宋体"/>
          <w:b/>
        </w:rPr>
      </w:pPr>
    </w:p>
    <w:p w:rsidR="00D1050E" w:rsidRDefault="00D1050E">
      <w:pPr>
        <w:contextualSpacing/>
        <w:jc w:val="left"/>
        <w:rPr>
          <w:rFonts w:eastAsia="宋体"/>
          <w:b/>
        </w:rPr>
      </w:pPr>
    </w:p>
    <w:p w:rsidR="00D1050E" w:rsidRDefault="00D1050E">
      <w:pPr>
        <w:contextualSpacing/>
        <w:jc w:val="left"/>
        <w:rPr>
          <w:rFonts w:eastAsia="宋体"/>
          <w:b/>
        </w:rPr>
      </w:pPr>
    </w:p>
    <w:p w:rsidR="00D1050E" w:rsidRDefault="00177CD5">
      <w:pPr>
        <w:spacing w:after="120"/>
        <w:jc w:val="left"/>
        <w:rPr>
          <w:rFonts w:eastAsia="宋体"/>
          <w:b/>
        </w:rPr>
      </w:pPr>
      <w:r>
        <w:rPr>
          <w:rFonts w:eastAsia="宋体"/>
          <w:b/>
          <w:bCs/>
          <w:lang w:val="en"/>
        </w:rPr>
        <w:t>Meaning of Signature</w:t>
      </w:r>
    </w:p>
    <w:p w:rsidR="00D1050E" w:rsidRDefault="00177CD5">
      <w:pPr>
        <w:spacing w:before="120" w:after="120" w:line="312" w:lineRule="auto"/>
        <w:ind w:firstLine="284"/>
        <w:jc w:val="left"/>
        <w:rPr>
          <w:rFonts w:eastAsia="宋体"/>
        </w:rPr>
      </w:pPr>
      <w:r>
        <w:rPr>
          <w:rFonts w:eastAsia="宋体"/>
          <w:lang w:val="en"/>
        </w:rPr>
        <w:t>The signatures on the “Signature Page” of this document have the following meaning:</w:t>
      </w:r>
    </w:p>
    <w:p w:rsidR="00D1050E" w:rsidRDefault="00D1050E">
      <w:pPr>
        <w:ind w:left="210"/>
        <w:rPr>
          <w:rFonts w:eastAsia="宋体"/>
          <w:sz w:val="6"/>
        </w:rPr>
      </w:pPr>
    </w:p>
    <w:tbl>
      <w:tblPr>
        <w:tblW w:w="8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5"/>
        <w:gridCol w:w="6720"/>
      </w:tblGrid>
      <w:tr w:rsidR="00D1050E">
        <w:trPr>
          <w:trHeight w:val="395"/>
          <w:tblHeader/>
          <w:jc w:val="center"/>
        </w:trPr>
        <w:tc>
          <w:tcPr>
            <w:tcW w:w="1365" w:type="dxa"/>
            <w:shd w:val="pct10" w:color="000000" w:fill="FFFFFF"/>
            <w:vAlign w:val="center"/>
          </w:tcPr>
          <w:p w:rsidR="00D1050E" w:rsidRDefault="00177CD5">
            <w:pPr>
              <w:spacing w:after="120"/>
              <w:jc w:val="left"/>
              <w:rPr>
                <w:rFonts w:eastAsia="宋体"/>
                <w:b/>
                <w:sz w:val="21"/>
                <w:szCs w:val="21"/>
              </w:rPr>
            </w:pPr>
            <w:r>
              <w:rPr>
                <w:rFonts w:eastAsia="宋体"/>
                <w:b/>
                <w:bCs/>
                <w:sz w:val="21"/>
                <w:szCs w:val="21"/>
                <w:lang w:val="en"/>
              </w:rPr>
              <w:t>Signer</w:t>
            </w:r>
          </w:p>
        </w:tc>
        <w:tc>
          <w:tcPr>
            <w:tcW w:w="6720" w:type="dxa"/>
            <w:shd w:val="pct10" w:color="000000" w:fill="FFFFFF"/>
            <w:vAlign w:val="center"/>
          </w:tcPr>
          <w:p w:rsidR="00D1050E" w:rsidRDefault="00177CD5">
            <w:pPr>
              <w:spacing w:after="120"/>
              <w:jc w:val="center"/>
              <w:rPr>
                <w:rFonts w:eastAsia="宋体"/>
                <w:b/>
                <w:bCs/>
                <w:sz w:val="21"/>
                <w:szCs w:val="21"/>
              </w:rPr>
            </w:pPr>
            <w:r>
              <w:rPr>
                <w:rFonts w:eastAsia="宋体"/>
                <w:b/>
                <w:bCs/>
                <w:sz w:val="21"/>
                <w:szCs w:val="21"/>
                <w:lang w:val="en"/>
              </w:rPr>
              <w:t>Certification</w:t>
            </w:r>
          </w:p>
        </w:tc>
      </w:tr>
      <w:tr w:rsidR="00D1050E">
        <w:trPr>
          <w:trHeight w:val="595"/>
          <w:jc w:val="center"/>
        </w:trPr>
        <w:tc>
          <w:tcPr>
            <w:tcW w:w="1365" w:type="dxa"/>
            <w:vAlign w:val="center"/>
          </w:tcPr>
          <w:p w:rsidR="00D1050E" w:rsidRDefault="00177CD5">
            <w:pPr>
              <w:spacing w:after="120"/>
              <w:jc w:val="left"/>
              <w:rPr>
                <w:rFonts w:eastAsia="宋体"/>
                <w:b/>
                <w:sz w:val="21"/>
                <w:szCs w:val="21"/>
              </w:rPr>
            </w:pPr>
            <w:r>
              <w:rPr>
                <w:rFonts w:eastAsia="宋体"/>
                <w:b/>
                <w:bCs/>
                <w:sz w:val="21"/>
                <w:szCs w:val="21"/>
                <w:lang w:val="en"/>
              </w:rPr>
              <w:t>Author</w:t>
            </w:r>
          </w:p>
        </w:tc>
        <w:tc>
          <w:tcPr>
            <w:tcW w:w="6720" w:type="dxa"/>
            <w:vAlign w:val="center"/>
          </w:tcPr>
          <w:p w:rsidR="00D1050E" w:rsidRDefault="00177CD5">
            <w:pPr>
              <w:pStyle w:val="TableCellLeft"/>
              <w:jc w:val="both"/>
              <w:rPr>
                <w:rFonts w:ascii="Times New Roman" w:eastAsia="宋体" w:hAnsi="Times New Roman"/>
                <w:sz w:val="21"/>
                <w:szCs w:val="21"/>
              </w:rPr>
            </w:pPr>
            <w:r>
              <w:rPr>
                <w:rFonts w:ascii="Times New Roman" w:eastAsia="宋体" w:hAnsi="Times New Roman"/>
                <w:sz w:val="21"/>
                <w:szCs w:val="21"/>
                <w:lang w:val="en"/>
              </w:rPr>
              <w:t>By signing, the author confirms that the contents of this document are complete and accurate.</w:t>
            </w:r>
          </w:p>
        </w:tc>
      </w:tr>
      <w:tr w:rsidR="00D1050E">
        <w:trPr>
          <w:trHeight w:val="987"/>
          <w:jc w:val="center"/>
        </w:trPr>
        <w:tc>
          <w:tcPr>
            <w:tcW w:w="1365" w:type="dxa"/>
            <w:vAlign w:val="center"/>
          </w:tcPr>
          <w:p w:rsidR="00D1050E" w:rsidRDefault="00177CD5">
            <w:pPr>
              <w:spacing w:after="120"/>
              <w:jc w:val="left"/>
              <w:rPr>
                <w:rFonts w:eastAsia="宋体"/>
                <w:b/>
                <w:sz w:val="21"/>
                <w:szCs w:val="21"/>
              </w:rPr>
            </w:pPr>
            <w:r>
              <w:rPr>
                <w:rFonts w:eastAsia="宋体"/>
                <w:b/>
                <w:bCs/>
                <w:sz w:val="21"/>
                <w:szCs w:val="21"/>
                <w:lang w:val="en"/>
              </w:rPr>
              <w:t>Reviewer</w:t>
            </w:r>
          </w:p>
        </w:tc>
        <w:tc>
          <w:tcPr>
            <w:tcW w:w="6720" w:type="dxa"/>
            <w:vAlign w:val="center"/>
          </w:tcPr>
          <w:p w:rsidR="00D1050E" w:rsidRDefault="00177CD5">
            <w:pPr>
              <w:pStyle w:val="TableCellLeft"/>
              <w:spacing w:line="276" w:lineRule="auto"/>
              <w:jc w:val="both"/>
              <w:rPr>
                <w:rFonts w:ascii="Times New Roman" w:eastAsia="宋体" w:hAnsi="Times New Roman"/>
                <w:sz w:val="21"/>
                <w:szCs w:val="21"/>
              </w:rPr>
            </w:pPr>
            <w:r>
              <w:rPr>
                <w:rFonts w:ascii="Times New Roman" w:eastAsia="宋体" w:hAnsi="Times New Roman"/>
                <w:sz w:val="21"/>
                <w:szCs w:val="21"/>
                <w:lang w:val="en"/>
              </w:rPr>
              <w:t>By signing, the reviewer confirms that the methods and content of this document are consistent with the study protocol, relevant regulatory requirements, and key applicable guideline documents. The reviewer has reviewed this document to ensure its accuracy and completeness.</w:t>
            </w:r>
          </w:p>
        </w:tc>
      </w:tr>
    </w:tbl>
    <w:p w:rsidR="00D1050E" w:rsidRDefault="00D1050E">
      <w:pPr>
        <w:pStyle w:val="Title3"/>
        <w:widowControl/>
        <w:spacing w:line="240" w:lineRule="auto"/>
        <w:contextualSpacing/>
        <w:rPr>
          <w:rFonts w:eastAsia="宋体"/>
          <w:sz w:val="24"/>
        </w:rPr>
      </w:pPr>
    </w:p>
    <w:p w:rsidR="00D1050E" w:rsidRDefault="00177CD5">
      <w:pPr>
        <w:pStyle w:val="Heading"/>
        <w:widowControl/>
        <w:spacing w:before="100" w:beforeAutospacing="1"/>
        <w:jc w:val="center"/>
        <w:rPr>
          <w:rFonts w:eastAsia="宋体"/>
          <w:sz w:val="28"/>
          <w:szCs w:val="28"/>
        </w:rPr>
      </w:pPr>
      <w:r>
        <w:rPr>
          <w:rFonts w:eastAsia="宋体"/>
          <w:b w:val="0"/>
          <w:lang w:val="en"/>
        </w:rPr>
        <w:br w:type="page"/>
      </w:r>
      <w:bookmarkStart w:id="11" w:name="_Toc223623590"/>
      <w:bookmarkStart w:id="12" w:name="_Toc27257"/>
      <w:r>
        <w:rPr>
          <w:rFonts w:eastAsia="宋体"/>
          <w:bCs/>
          <w:sz w:val="28"/>
          <w:szCs w:val="28"/>
          <w:lang w:val="en"/>
        </w:rPr>
        <w:lastRenderedPageBreak/>
        <w:t>Signature Page</w:t>
      </w:r>
      <w:bookmarkEnd w:id="11"/>
      <w:bookmarkEnd w:id="12"/>
    </w:p>
    <w:p w:rsidR="00D1050E" w:rsidRDefault="00177CD5">
      <w:pPr>
        <w:spacing w:after="120" w:line="360" w:lineRule="auto"/>
        <w:rPr>
          <w:rFonts w:eastAsia="宋体"/>
          <w:b/>
          <w:sz w:val="28"/>
          <w:szCs w:val="28"/>
        </w:rPr>
      </w:pPr>
      <w:r>
        <w:rPr>
          <w:rFonts w:eastAsia="宋体"/>
          <w:b/>
          <w:bCs/>
          <w:lang w:val="en"/>
        </w:rPr>
        <w:t>Approv</w:t>
      </w:r>
      <w:r>
        <w:rPr>
          <w:rFonts w:eastAsia="宋体" w:hint="eastAsia"/>
          <w:b/>
          <w:bCs/>
          <w:lang w:val="en" w:eastAsia="zh-CN"/>
        </w:rPr>
        <w:t>al</w:t>
      </w:r>
    </w:p>
    <w:p w:rsidR="00D1050E" w:rsidRDefault="00177CD5">
      <w:pPr>
        <w:spacing w:before="120" w:after="120" w:line="360" w:lineRule="auto"/>
        <w:rPr>
          <w:rFonts w:eastAsia="宋体"/>
        </w:rPr>
      </w:pPr>
      <w:r>
        <w:rPr>
          <w:rFonts w:eastAsia="宋体"/>
          <w:lang w:val="en"/>
        </w:rPr>
        <w:t>I have reviewed this document and confirm that its content accurately and truly reflects the Statistical Analysis Plan of the LP-168-CN201 study of Guangzhou Lupeng Pharmaceutical Co., Ltd.</w:t>
      </w:r>
    </w:p>
    <w:p w:rsidR="00D1050E" w:rsidRDefault="00D1050E">
      <w:pPr>
        <w:contextualSpacing/>
        <w:jc w:val="left"/>
        <w:rPr>
          <w:rFonts w:eastAsia="宋体"/>
        </w:rPr>
      </w:pPr>
    </w:p>
    <w:tbl>
      <w:tblPr>
        <w:tblW w:w="5000" w:type="pct"/>
        <w:tblLook w:val="04A0" w:firstRow="1" w:lastRow="0" w:firstColumn="1" w:lastColumn="0" w:noHBand="0" w:noVBand="1"/>
      </w:tblPr>
      <w:tblGrid>
        <w:gridCol w:w="1636"/>
        <w:gridCol w:w="4737"/>
        <w:gridCol w:w="577"/>
        <w:gridCol w:w="2671"/>
      </w:tblGrid>
      <w:tr w:rsidR="00D1050E">
        <w:tc>
          <w:tcPr>
            <w:tcW w:w="850" w:type="pct"/>
            <w:vAlign w:val="bottom"/>
          </w:tcPr>
          <w:p w:rsidR="00D1050E" w:rsidRDefault="00177CD5">
            <w:pPr>
              <w:rPr>
                <w:b/>
              </w:rPr>
            </w:pPr>
            <w:r>
              <w:rPr>
                <w:b/>
                <w:bCs/>
                <w:lang w:val="en"/>
              </w:rPr>
              <w:t>Reviewed by:</w:t>
            </w:r>
          </w:p>
        </w:tc>
        <w:tc>
          <w:tcPr>
            <w:tcW w:w="2462" w:type="pct"/>
            <w:vAlign w:val="bottom"/>
          </w:tcPr>
          <w:p w:rsidR="00D1050E" w:rsidRDefault="00177CD5">
            <w:r>
              <w:rPr>
                <w:noProof/>
                <w:lang w:eastAsia="zh-CN"/>
              </w:rPr>
              <w:drawing>
                <wp:inline distT="0" distB="0" distL="0" distR="0" wp14:anchorId="0482E698" wp14:editId="2CD5106A">
                  <wp:extent cx="827405" cy="36322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5"/>
                          <a:stretch>
                            <a:fillRect/>
                          </a:stretch>
                        </pic:blipFill>
                        <pic:spPr>
                          <a:xfrm>
                            <a:off x="0" y="0"/>
                            <a:ext cx="828000" cy="363600"/>
                          </a:xfrm>
                          <a:prstGeom prst="rect">
                            <a:avLst/>
                          </a:prstGeom>
                        </pic:spPr>
                      </pic:pic>
                    </a:graphicData>
                  </a:graphic>
                </wp:inline>
              </w:drawing>
            </w:r>
          </w:p>
        </w:tc>
        <w:tc>
          <w:tcPr>
            <w:tcW w:w="300" w:type="pct"/>
            <w:vAlign w:val="bottom"/>
          </w:tcPr>
          <w:p w:rsidR="00D1050E" w:rsidRDefault="00D1050E"/>
        </w:tc>
        <w:tc>
          <w:tcPr>
            <w:tcW w:w="1388" w:type="pct"/>
            <w:vAlign w:val="bottom"/>
          </w:tcPr>
          <w:p w:rsidR="00D1050E" w:rsidRDefault="00177CD5">
            <w:r>
              <w:rPr>
                <w:lang w:val="en"/>
              </w:rPr>
              <w:t>December 26, 2024</w:t>
            </w:r>
          </w:p>
        </w:tc>
      </w:tr>
      <w:tr w:rsidR="00D1050E">
        <w:tc>
          <w:tcPr>
            <w:tcW w:w="850" w:type="pct"/>
          </w:tcPr>
          <w:p w:rsidR="00D1050E" w:rsidRDefault="00D1050E">
            <w:pPr>
              <w:rPr>
                <w:b/>
              </w:rPr>
            </w:pPr>
          </w:p>
        </w:tc>
        <w:tc>
          <w:tcPr>
            <w:tcW w:w="2462" w:type="pct"/>
            <w:tcBorders>
              <w:top w:val="single" w:sz="4" w:space="0" w:color="auto"/>
              <w:left w:val="nil"/>
              <w:bottom w:val="nil"/>
              <w:right w:val="nil"/>
            </w:tcBorders>
          </w:tcPr>
          <w:p w:rsidR="00D1050E" w:rsidRDefault="00177CD5">
            <w:r>
              <w:rPr>
                <w:rFonts w:eastAsia="宋体" w:hint="eastAsia"/>
                <w:lang w:val="en" w:eastAsia="zh-CN"/>
              </w:rPr>
              <w:t>Liting Mo</w:t>
            </w:r>
            <w:r>
              <w:rPr>
                <w:rFonts w:eastAsia="宋体"/>
                <w:lang w:val="en"/>
              </w:rPr>
              <w:t xml:space="preserve"> </w:t>
            </w:r>
          </w:p>
          <w:p w:rsidR="00D1050E" w:rsidRDefault="00177CD5">
            <w:r>
              <w:rPr>
                <w:rFonts w:eastAsia="宋体"/>
                <w:lang w:val="en"/>
              </w:rPr>
              <w:t>Project Manager</w:t>
            </w:r>
          </w:p>
          <w:p w:rsidR="00D1050E" w:rsidRDefault="00177CD5">
            <w:r>
              <w:rPr>
                <w:rFonts w:eastAsia="宋体"/>
                <w:lang w:val="en"/>
              </w:rPr>
              <w:t>Guangzhou Lupeng Pharmaceutical Co., Ltd.</w:t>
            </w:r>
          </w:p>
        </w:tc>
        <w:tc>
          <w:tcPr>
            <w:tcW w:w="300" w:type="pct"/>
          </w:tcPr>
          <w:p w:rsidR="00D1050E" w:rsidRDefault="00D1050E"/>
        </w:tc>
        <w:tc>
          <w:tcPr>
            <w:tcW w:w="1388" w:type="pct"/>
            <w:tcBorders>
              <w:top w:val="single" w:sz="4" w:space="0" w:color="auto"/>
              <w:left w:val="nil"/>
              <w:bottom w:val="nil"/>
              <w:right w:val="nil"/>
            </w:tcBorders>
          </w:tcPr>
          <w:p w:rsidR="00D1050E" w:rsidRDefault="00177CD5">
            <w:r>
              <w:rPr>
                <w:lang w:val="en"/>
              </w:rPr>
              <w:t>Date (MM/DD/YYYY)</w:t>
            </w:r>
          </w:p>
        </w:tc>
      </w:tr>
      <w:tr w:rsidR="00D1050E">
        <w:tc>
          <w:tcPr>
            <w:tcW w:w="850" w:type="pct"/>
            <w:vAlign w:val="bottom"/>
          </w:tcPr>
          <w:p w:rsidR="00D1050E" w:rsidRDefault="00177CD5">
            <w:pPr>
              <w:rPr>
                <w:b/>
              </w:rPr>
            </w:pPr>
            <w:r>
              <w:rPr>
                <w:b/>
                <w:bCs/>
                <w:lang w:val="en"/>
              </w:rPr>
              <w:t>Reviewed by:</w:t>
            </w:r>
          </w:p>
        </w:tc>
        <w:tc>
          <w:tcPr>
            <w:tcW w:w="2462" w:type="pct"/>
            <w:vAlign w:val="bottom"/>
          </w:tcPr>
          <w:p w:rsidR="00D1050E" w:rsidRDefault="00177CD5">
            <w:r>
              <w:rPr>
                <w:noProof/>
                <w:lang w:eastAsia="zh-CN"/>
              </w:rPr>
              <w:drawing>
                <wp:inline distT="0" distB="0" distL="0" distR="0" wp14:anchorId="1FD6D1E6" wp14:editId="0F3F181C">
                  <wp:extent cx="680085" cy="294640"/>
                  <wp:effectExtent l="0" t="0" r="571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6"/>
                          <a:stretch>
                            <a:fillRect/>
                          </a:stretch>
                        </pic:blipFill>
                        <pic:spPr>
                          <a:xfrm>
                            <a:off x="0" y="0"/>
                            <a:ext cx="680400" cy="295200"/>
                          </a:xfrm>
                          <a:prstGeom prst="rect">
                            <a:avLst/>
                          </a:prstGeom>
                        </pic:spPr>
                      </pic:pic>
                    </a:graphicData>
                  </a:graphic>
                </wp:inline>
              </w:drawing>
            </w:r>
          </w:p>
        </w:tc>
        <w:tc>
          <w:tcPr>
            <w:tcW w:w="300" w:type="pct"/>
            <w:vAlign w:val="bottom"/>
          </w:tcPr>
          <w:p w:rsidR="00D1050E" w:rsidRDefault="00D1050E"/>
        </w:tc>
        <w:tc>
          <w:tcPr>
            <w:tcW w:w="1388" w:type="pct"/>
            <w:vAlign w:val="bottom"/>
          </w:tcPr>
          <w:p w:rsidR="00D1050E" w:rsidRDefault="00177CD5">
            <w:r>
              <w:rPr>
                <w:lang w:val="en"/>
              </w:rPr>
              <w:t>December 26, 2024</w:t>
            </w:r>
          </w:p>
        </w:tc>
      </w:tr>
      <w:tr w:rsidR="00D1050E">
        <w:tc>
          <w:tcPr>
            <w:tcW w:w="850" w:type="pct"/>
          </w:tcPr>
          <w:p w:rsidR="00D1050E" w:rsidRDefault="00D1050E">
            <w:pPr>
              <w:rPr>
                <w:b/>
              </w:rPr>
            </w:pPr>
          </w:p>
        </w:tc>
        <w:tc>
          <w:tcPr>
            <w:tcW w:w="2462" w:type="pct"/>
            <w:tcBorders>
              <w:top w:val="single" w:sz="4" w:space="0" w:color="auto"/>
              <w:left w:val="nil"/>
              <w:bottom w:val="nil"/>
              <w:right w:val="nil"/>
            </w:tcBorders>
          </w:tcPr>
          <w:p w:rsidR="00D1050E" w:rsidRDefault="00177CD5">
            <w:pPr>
              <w:rPr>
                <w:rFonts w:eastAsia="宋体"/>
                <w:lang w:eastAsia="zh-CN"/>
              </w:rPr>
            </w:pPr>
            <w:r>
              <w:rPr>
                <w:rFonts w:eastAsia="宋体" w:hint="eastAsia"/>
                <w:lang w:val="en" w:eastAsia="zh-CN"/>
              </w:rPr>
              <w:t>Xiang Xiao</w:t>
            </w:r>
          </w:p>
          <w:p w:rsidR="00D1050E" w:rsidRDefault="00177CD5">
            <w:r>
              <w:rPr>
                <w:lang w:val="en"/>
              </w:rPr>
              <w:t>Senior Medical Manager</w:t>
            </w:r>
          </w:p>
          <w:p w:rsidR="00D1050E" w:rsidRDefault="00177CD5">
            <w:r>
              <w:rPr>
                <w:rFonts w:eastAsia="宋体"/>
                <w:lang w:val="en"/>
              </w:rPr>
              <w:t>Guangzhou Lupeng Pharmaceutical Co., Ltd.</w:t>
            </w:r>
          </w:p>
        </w:tc>
        <w:tc>
          <w:tcPr>
            <w:tcW w:w="300" w:type="pct"/>
          </w:tcPr>
          <w:p w:rsidR="00D1050E" w:rsidRDefault="00D1050E"/>
        </w:tc>
        <w:tc>
          <w:tcPr>
            <w:tcW w:w="1388" w:type="pct"/>
            <w:tcBorders>
              <w:top w:val="single" w:sz="4" w:space="0" w:color="auto"/>
              <w:left w:val="nil"/>
              <w:bottom w:val="nil"/>
              <w:right w:val="nil"/>
            </w:tcBorders>
          </w:tcPr>
          <w:p w:rsidR="00D1050E" w:rsidRDefault="00177CD5">
            <w:r>
              <w:rPr>
                <w:lang w:val="en"/>
              </w:rPr>
              <w:t>Date (MM/DD/YYYY)</w:t>
            </w:r>
          </w:p>
        </w:tc>
      </w:tr>
      <w:tr w:rsidR="00D1050E">
        <w:tc>
          <w:tcPr>
            <w:tcW w:w="850" w:type="pct"/>
            <w:vAlign w:val="bottom"/>
          </w:tcPr>
          <w:p w:rsidR="00D1050E" w:rsidRDefault="00177CD5">
            <w:pPr>
              <w:rPr>
                <w:b/>
              </w:rPr>
            </w:pPr>
            <w:r>
              <w:rPr>
                <w:b/>
                <w:bCs/>
                <w:lang w:val="en"/>
              </w:rPr>
              <w:t>Reviewed by:</w:t>
            </w:r>
          </w:p>
        </w:tc>
        <w:tc>
          <w:tcPr>
            <w:tcW w:w="2462" w:type="pct"/>
            <w:vAlign w:val="bottom"/>
          </w:tcPr>
          <w:p w:rsidR="00D1050E" w:rsidRDefault="00177CD5">
            <w:r>
              <w:rPr>
                <w:noProof/>
                <w:lang w:eastAsia="zh-CN"/>
              </w:rPr>
              <w:drawing>
                <wp:inline distT="0" distB="0" distL="0" distR="0" wp14:anchorId="1069FDD6" wp14:editId="4D3BAA79">
                  <wp:extent cx="744855" cy="410210"/>
                  <wp:effectExtent l="0" t="0" r="0" b="889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7"/>
                          <a:stretch>
                            <a:fillRect/>
                          </a:stretch>
                        </pic:blipFill>
                        <pic:spPr>
                          <a:xfrm>
                            <a:off x="0" y="0"/>
                            <a:ext cx="745200" cy="410400"/>
                          </a:xfrm>
                          <a:prstGeom prst="rect">
                            <a:avLst/>
                          </a:prstGeom>
                        </pic:spPr>
                      </pic:pic>
                    </a:graphicData>
                  </a:graphic>
                </wp:inline>
              </w:drawing>
            </w:r>
          </w:p>
        </w:tc>
        <w:tc>
          <w:tcPr>
            <w:tcW w:w="300" w:type="pct"/>
            <w:vAlign w:val="bottom"/>
          </w:tcPr>
          <w:p w:rsidR="00D1050E" w:rsidRDefault="00D1050E"/>
        </w:tc>
        <w:tc>
          <w:tcPr>
            <w:tcW w:w="1388" w:type="pct"/>
            <w:vAlign w:val="bottom"/>
          </w:tcPr>
          <w:p w:rsidR="00D1050E" w:rsidRDefault="00177CD5">
            <w:r>
              <w:rPr>
                <w:lang w:val="en"/>
              </w:rPr>
              <w:t>December 26, 2024</w:t>
            </w:r>
          </w:p>
        </w:tc>
      </w:tr>
      <w:tr w:rsidR="00D1050E">
        <w:tc>
          <w:tcPr>
            <w:tcW w:w="850" w:type="pct"/>
          </w:tcPr>
          <w:p w:rsidR="00D1050E" w:rsidRDefault="00D1050E">
            <w:pPr>
              <w:rPr>
                <w:b/>
              </w:rPr>
            </w:pPr>
          </w:p>
        </w:tc>
        <w:tc>
          <w:tcPr>
            <w:tcW w:w="2462" w:type="pct"/>
            <w:tcBorders>
              <w:top w:val="single" w:sz="4" w:space="0" w:color="auto"/>
              <w:left w:val="nil"/>
              <w:bottom w:val="nil"/>
              <w:right w:val="nil"/>
            </w:tcBorders>
          </w:tcPr>
          <w:p w:rsidR="00D1050E" w:rsidRDefault="00177CD5">
            <w:pPr>
              <w:rPr>
                <w:rFonts w:eastAsia="宋体"/>
                <w:lang w:eastAsia="zh-CN"/>
              </w:rPr>
            </w:pPr>
            <w:r>
              <w:rPr>
                <w:rFonts w:eastAsia="宋体" w:hint="eastAsia"/>
                <w:lang w:val="en" w:eastAsia="zh-CN"/>
              </w:rPr>
              <w:t>Zheng Wang</w:t>
            </w:r>
          </w:p>
          <w:p w:rsidR="00D1050E" w:rsidRDefault="00177CD5">
            <w:r>
              <w:rPr>
                <w:lang w:val="en"/>
              </w:rPr>
              <w:t>Senior Medical Manager (Clinical Pharmacology)</w:t>
            </w:r>
          </w:p>
          <w:p w:rsidR="00D1050E" w:rsidRDefault="00177CD5">
            <w:r>
              <w:rPr>
                <w:rFonts w:eastAsia="宋体"/>
                <w:lang w:val="en"/>
              </w:rPr>
              <w:t>Guangzhou Lupeng Pharmaceutical Co., Ltd.</w:t>
            </w:r>
          </w:p>
        </w:tc>
        <w:tc>
          <w:tcPr>
            <w:tcW w:w="300" w:type="pct"/>
          </w:tcPr>
          <w:p w:rsidR="00D1050E" w:rsidRDefault="00D1050E"/>
        </w:tc>
        <w:tc>
          <w:tcPr>
            <w:tcW w:w="1388" w:type="pct"/>
            <w:tcBorders>
              <w:top w:val="single" w:sz="4" w:space="0" w:color="auto"/>
              <w:left w:val="nil"/>
              <w:bottom w:val="nil"/>
              <w:right w:val="nil"/>
            </w:tcBorders>
          </w:tcPr>
          <w:p w:rsidR="00D1050E" w:rsidRDefault="00177CD5">
            <w:r>
              <w:rPr>
                <w:lang w:val="en"/>
              </w:rPr>
              <w:t>Date (MM/DD/YYYY)</w:t>
            </w:r>
          </w:p>
        </w:tc>
      </w:tr>
      <w:tr w:rsidR="00D1050E">
        <w:tc>
          <w:tcPr>
            <w:tcW w:w="850" w:type="pct"/>
            <w:vAlign w:val="bottom"/>
          </w:tcPr>
          <w:p w:rsidR="00D1050E" w:rsidRDefault="00177CD5">
            <w:pPr>
              <w:rPr>
                <w:b/>
              </w:rPr>
            </w:pPr>
            <w:r>
              <w:rPr>
                <w:b/>
                <w:bCs/>
                <w:lang w:val="en"/>
              </w:rPr>
              <w:t>Reviewed by:</w:t>
            </w:r>
          </w:p>
        </w:tc>
        <w:tc>
          <w:tcPr>
            <w:tcW w:w="2462" w:type="pct"/>
            <w:vAlign w:val="bottom"/>
          </w:tcPr>
          <w:p w:rsidR="00D1050E" w:rsidRDefault="00177CD5">
            <w:r>
              <w:rPr>
                <w:noProof/>
                <w:lang w:eastAsia="zh-CN"/>
              </w:rPr>
              <w:drawing>
                <wp:inline distT="0" distB="0" distL="0" distR="0" wp14:anchorId="7218B113" wp14:editId="384E25E1">
                  <wp:extent cx="835025" cy="356235"/>
                  <wp:effectExtent l="0" t="0" r="3175" b="571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8"/>
                          <a:stretch>
                            <a:fillRect/>
                          </a:stretch>
                        </pic:blipFill>
                        <pic:spPr>
                          <a:xfrm>
                            <a:off x="0" y="0"/>
                            <a:ext cx="835200" cy="356400"/>
                          </a:xfrm>
                          <a:prstGeom prst="rect">
                            <a:avLst/>
                          </a:prstGeom>
                        </pic:spPr>
                      </pic:pic>
                    </a:graphicData>
                  </a:graphic>
                </wp:inline>
              </w:drawing>
            </w:r>
          </w:p>
        </w:tc>
        <w:tc>
          <w:tcPr>
            <w:tcW w:w="300" w:type="pct"/>
            <w:vAlign w:val="bottom"/>
          </w:tcPr>
          <w:p w:rsidR="00D1050E" w:rsidRDefault="00D1050E"/>
        </w:tc>
        <w:tc>
          <w:tcPr>
            <w:tcW w:w="1388" w:type="pct"/>
            <w:vAlign w:val="bottom"/>
          </w:tcPr>
          <w:p w:rsidR="00D1050E" w:rsidRDefault="00177CD5">
            <w:r>
              <w:rPr>
                <w:lang w:val="en"/>
              </w:rPr>
              <w:t>December 26, 2024</w:t>
            </w:r>
          </w:p>
        </w:tc>
      </w:tr>
      <w:tr w:rsidR="00D1050E">
        <w:tc>
          <w:tcPr>
            <w:tcW w:w="850" w:type="pct"/>
          </w:tcPr>
          <w:p w:rsidR="00D1050E" w:rsidRDefault="00D1050E">
            <w:pPr>
              <w:rPr>
                <w:b/>
              </w:rPr>
            </w:pPr>
          </w:p>
        </w:tc>
        <w:tc>
          <w:tcPr>
            <w:tcW w:w="2462" w:type="pct"/>
            <w:tcBorders>
              <w:top w:val="single" w:sz="4" w:space="0" w:color="auto"/>
              <w:left w:val="nil"/>
              <w:bottom w:val="nil"/>
              <w:right w:val="nil"/>
            </w:tcBorders>
          </w:tcPr>
          <w:p w:rsidR="00D1050E" w:rsidRDefault="00177CD5">
            <w:pPr>
              <w:rPr>
                <w:rFonts w:eastAsia="宋体"/>
                <w:lang w:eastAsia="zh-CN"/>
              </w:rPr>
            </w:pPr>
            <w:r>
              <w:rPr>
                <w:rFonts w:eastAsia="宋体" w:hint="eastAsia"/>
                <w:lang w:val="en" w:eastAsia="zh-CN"/>
              </w:rPr>
              <w:t>Yejiang Lou</w:t>
            </w:r>
          </w:p>
          <w:p w:rsidR="00D1050E" w:rsidRDefault="00177CD5">
            <w:r>
              <w:rPr>
                <w:rFonts w:eastAsia="宋体"/>
                <w:lang w:val="en"/>
              </w:rPr>
              <w:t>Senior Medical Director</w:t>
            </w:r>
          </w:p>
          <w:p w:rsidR="00D1050E" w:rsidRDefault="00177CD5">
            <w:r>
              <w:rPr>
                <w:rFonts w:eastAsia="宋体"/>
                <w:lang w:val="en"/>
              </w:rPr>
              <w:t>Guangzhou Lupeng Pharmaceutical Co., Ltd.</w:t>
            </w:r>
          </w:p>
        </w:tc>
        <w:tc>
          <w:tcPr>
            <w:tcW w:w="300" w:type="pct"/>
          </w:tcPr>
          <w:p w:rsidR="00D1050E" w:rsidRDefault="00D1050E"/>
        </w:tc>
        <w:tc>
          <w:tcPr>
            <w:tcW w:w="1388" w:type="pct"/>
            <w:tcBorders>
              <w:top w:val="single" w:sz="4" w:space="0" w:color="auto"/>
              <w:left w:val="nil"/>
              <w:bottom w:val="nil"/>
              <w:right w:val="nil"/>
            </w:tcBorders>
          </w:tcPr>
          <w:p w:rsidR="00D1050E" w:rsidRDefault="00177CD5">
            <w:r>
              <w:rPr>
                <w:lang w:val="en"/>
              </w:rPr>
              <w:t>Date (MM/DD/YYYY)</w:t>
            </w:r>
          </w:p>
        </w:tc>
      </w:tr>
    </w:tbl>
    <w:p w:rsidR="00D1050E" w:rsidRDefault="00D1050E">
      <w:pPr>
        <w:contextualSpacing/>
        <w:jc w:val="left"/>
        <w:rPr>
          <w:rFonts w:eastAsia="宋体"/>
          <w:b/>
        </w:rPr>
      </w:pPr>
    </w:p>
    <w:p w:rsidR="00D1050E" w:rsidRDefault="00177CD5">
      <w:pPr>
        <w:spacing w:after="120"/>
        <w:jc w:val="left"/>
        <w:rPr>
          <w:rFonts w:eastAsia="宋体"/>
          <w:b/>
        </w:rPr>
      </w:pPr>
      <w:r>
        <w:rPr>
          <w:rFonts w:eastAsia="宋体"/>
          <w:b/>
          <w:bCs/>
          <w:lang w:val="en"/>
        </w:rPr>
        <w:t>Meaning of Signature</w:t>
      </w:r>
    </w:p>
    <w:p w:rsidR="00D1050E" w:rsidRDefault="00177CD5">
      <w:pPr>
        <w:spacing w:before="120" w:after="120" w:line="360" w:lineRule="auto"/>
        <w:rPr>
          <w:rFonts w:eastAsia="宋体"/>
        </w:rPr>
      </w:pPr>
      <w:r>
        <w:rPr>
          <w:rFonts w:eastAsia="宋体"/>
          <w:lang w:val="en"/>
        </w:rPr>
        <w:t>The signatures on the “Signature Page” of this document have the following meaning:</w:t>
      </w:r>
    </w:p>
    <w:p w:rsidR="00D1050E" w:rsidRDefault="00D1050E">
      <w:pPr>
        <w:ind w:left="210"/>
        <w:rPr>
          <w:rFonts w:eastAsia="宋体"/>
          <w:sz w:val="6"/>
        </w:rPr>
      </w:pPr>
    </w:p>
    <w:tbl>
      <w:tblPr>
        <w:tblW w:w="8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5"/>
        <w:gridCol w:w="6720"/>
      </w:tblGrid>
      <w:tr w:rsidR="00D1050E">
        <w:trPr>
          <w:trHeight w:val="395"/>
          <w:tblHeader/>
          <w:jc w:val="center"/>
        </w:trPr>
        <w:tc>
          <w:tcPr>
            <w:tcW w:w="1365" w:type="dxa"/>
            <w:shd w:val="pct10" w:color="000000" w:fill="FFFFFF"/>
            <w:vAlign w:val="center"/>
          </w:tcPr>
          <w:p w:rsidR="00D1050E" w:rsidRDefault="00177CD5">
            <w:pPr>
              <w:spacing w:after="120"/>
              <w:jc w:val="left"/>
              <w:rPr>
                <w:rFonts w:eastAsia="宋体"/>
                <w:b/>
                <w:sz w:val="21"/>
                <w:szCs w:val="21"/>
              </w:rPr>
            </w:pPr>
            <w:r>
              <w:rPr>
                <w:rFonts w:eastAsia="宋体"/>
                <w:b/>
                <w:bCs/>
                <w:sz w:val="21"/>
                <w:szCs w:val="21"/>
                <w:lang w:val="en"/>
              </w:rPr>
              <w:t>Signer</w:t>
            </w:r>
          </w:p>
        </w:tc>
        <w:tc>
          <w:tcPr>
            <w:tcW w:w="6720" w:type="dxa"/>
            <w:shd w:val="pct10" w:color="000000" w:fill="FFFFFF"/>
            <w:vAlign w:val="center"/>
          </w:tcPr>
          <w:p w:rsidR="00D1050E" w:rsidRDefault="00177CD5">
            <w:pPr>
              <w:spacing w:after="120"/>
              <w:jc w:val="center"/>
              <w:rPr>
                <w:rFonts w:eastAsia="宋体"/>
                <w:b/>
                <w:bCs/>
                <w:sz w:val="21"/>
                <w:szCs w:val="21"/>
              </w:rPr>
            </w:pPr>
            <w:r>
              <w:rPr>
                <w:rFonts w:eastAsia="宋体"/>
                <w:b/>
                <w:bCs/>
                <w:sz w:val="21"/>
                <w:szCs w:val="21"/>
                <w:lang w:val="en"/>
              </w:rPr>
              <w:t>Certification</w:t>
            </w:r>
          </w:p>
        </w:tc>
      </w:tr>
      <w:tr w:rsidR="00D1050E">
        <w:trPr>
          <w:trHeight w:val="987"/>
          <w:jc w:val="center"/>
        </w:trPr>
        <w:tc>
          <w:tcPr>
            <w:tcW w:w="1365" w:type="dxa"/>
            <w:vAlign w:val="center"/>
          </w:tcPr>
          <w:p w:rsidR="00D1050E" w:rsidRDefault="00177CD5">
            <w:pPr>
              <w:spacing w:after="120"/>
              <w:jc w:val="left"/>
              <w:rPr>
                <w:rFonts w:eastAsia="宋体"/>
                <w:b/>
                <w:sz w:val="21"/>
                <w:szCs w:val="21"/>
              </w:rPr>
            </w:pPr>
            <w:r>
              <w:rPr>
                <w:rFonts w:eastAsia="宋体"/>
                <w:b/>
                <w:bCs/>
                <w:sz w:val="21"/>
                <w:szCs w:val="21"/>
                <w:lang w:val="en"/>
              </w:rPr>
              <w:t>Reviewer</w:t>
            </w:r>
          </w:p>
        </w:tc>
        <w:tc>
          <w:tcPr>
            <w:tcW w:w="6720" w:type="dxa"/>
            <w:vAlign w:val="center"/>
          </w:tcPr>
          <w:p w:rsidR="00D1050E" w:rsidRDefault="00177CD5">
            <w:pPr>
              <w:pStyle w:val="TableCellLeft"/>
              <w:spacing w:line="276" w:lineRule="auto"/>
              <w:jc w:val="both"/>
              <w:rPr>
                <w:rFonts w:ascii="Times New Roman" w:eastAsia="宋体" w:hAnsi="Times New Roman"/>
                <w:sz w:val="21"/>
                <w:szCs w:val="21"/>
              </w:rPr>
            </w:pPr>
            <w:r>
              <w:rPr>
                <w:rFonts w:ascii="Times New Roman" w:eastAsia="宋体" w:hAnsi="Times New Roman"/>
                <w:sz w:val="21"/>
                <w:szCs w:val="21"/>
                <w:lang w:val="en"/>
              </w:rPr>
              <w:t>By signing, the reviewer confirms that the methods and content of this document are consistent with the study protocol, relevant regulatory requirements, and key applicable guideline documents. The reviewer has reviewed this document to ensure its accuracy and completeness.</w:t>
            </w:r>
          </w:p>
        </w:tc>
      </w:tr>
    </w:tbl>
    <w:p w:rsidR="00D1050E" w:rsidRDefault="00177CD5">
      <w:pPr>
        <w:widowControl/>
        <w:spacing w:after="160" w:line="259" w:lineRule="auto"/>
        <w:jc w:val="center"/>
        <w:rPr>
          <w:rFonts w:eastAsia="宋体"/>
          <w:b/>
        </w:rPr>
      </w:pPr>
      <w:r>
        <w:rPr>
          <w:rFonts w:eastAsia="宋体"/>
          <w:b/>
          <w:bCs/>
          <w:lang w:val="en"/>
        </w:rPr>
        <w:br w:type="page"/>
      </w:r>
    </w:p>
    <w:p w:rsidR="00D1050E" w:rsidRDefault="00177CD5">
      <w:pPr>
        <w:pStyle w:val="Heading"/>
        <w:widowControl/>
        <w:spacing w:before="100" w:beforeAutospacing="1"/>
        <w:jc w:val="center"/>
        <w:rPr>
          <w:rFonts w:eastAsia="宋体"/>
        </w:rPr>
      </w:pPr>
      <w:bookmarkStart w:id="13" w:name="_Toc223623591"/>
      <w:bookmarkStart w:id="14" w:name="_Toc24923"/>
      <w:r>
        <w:rPr>
          <w:rFonts w:eastAsia="宋体"/>
          <w:bCs/>
          <w:lang w:val="en"/>
        </w:rPr>
        <w:lastRenderedPageBreak/>
        <w:t>Table of Contents</w:t>
      </w:r>
      <w:bookmarkEnd w:id="13"/>
      <w:bookmarkEnd w:id="14"/>
    </w:p>
    <w:bookmarkStart w:id="15" w:name="_Toc114883646"/>
    <w:p w:rsidR="00D1050E" w:rsidRDefault="00177CD5">
      <w:pPr>
        <w:pStyle w:val="10"/>
        <w:tabs>
          <w:tab w:val="right" w:leader="dot" w:pos="9405"/>
        </w:tabs>
      </w:pPr>
      <w:r>
        <w:rPr>
          <w:rFonts w:eastAsia="宋体"/>
          <w:b w:val="0"/>
          <w:bCs w:val="0"/>
          <w:lang w:val="en"/>
        </w:rPr>
        <w:fldChar w:fldCharType="begin"/>
      </w:r>
      <w:r>
        <w:rPr>
          <w:rFonts w:eastAsia="宋体"/>
          <w:b w:val="0"/>
          <w:bCs w:val="0"/>
        </w:rPr>
        <w:instrText xml:space="preserve"> TOC \o "1-3" \h \z \u </w:instrText>
      </w:r>
      <w:r>
        <w:rPr>
          <w:rFonts w:eastAsia="宋体"/>
          <w:b w:val="0"/>
          <w:bCs w:val="0"/>
        </w:rPr>
        <w:fldChar w:fldCharType="separate"/>
      </w:r>
      <w:hyperlink w:anchor="_Toc5592" w:history="1">
        <w:r>
          <w:rPr>
            <w:rFonts w:eastAsia="宋体"/>
            <w:lang w:val="en"/>
          </w:rPr>
          <w:t>Revision History</w:t>
        </w:r>
        <w:r>
          <w:tab/>
        </w:r>
        <w:r>
          <w:fldChar w:fldCharType="begin"/>
        </w:r>
        <w:r>
          <w:instrText xml:space="preserve"> PAGEREF _Toc5592 \h </w:instrText>
        </w:r>
        <w:r>
          <w:fldChar w:fldCharType="separate"/>
        </w:r>
        <w:r>
          <w:t>2</w:t>
        </w:r>
        <w:r>
          <w:fldChar w:fldCharType="end"/>
        </w:r>
      </w:hyperlink>
    </w:p>
    <w:p w:rsidR="00D1050E" w:rsidRDefault="00177CD5">
      <w:pPr>
        <w:pStyle w:val="10"/>
        <w:tabs>
          <w:tab w:val="right" w:leader="dot" w:pos="9405"/>
        </w:tabs>
      </w:pPr>
      <w:hyperlink w:anchor="_Toc18138" w:history="1">
        <w:r>
          <w:rPr>
            <w:rFonts w:eastAsia="宋体"/>
            <w:szCs w:val="28"/>
            <w:lang w:val="en"/>
          </w:rPr>
          <w:t>Signature Page</w:t>
        </w:r>
        <w:r>
          <w:tab/>
        </w:r>
        <w:r>
          <w:fldChar w:fldCharType="begin"/>
        </w:r>
        <w:r>
          <w:instrText xml:space="preserve"> PAGEREF _Toc18138 \h </w:instrText>
        </w:r>
        <w:r>
          <w:fldChar w:fldCharType="separate"/>
        </w:r>
        <w:r>
          <w:t>3</w:t>
        </w:r>
        <w:r>
          <w:fldChar w:fldCharType="end"/>
        </w:r>
      </w:hyperlink>
    </w:p>
    <w:p w:rsidR="00D1050E" w:rsidRDefault="00177CD5">
      <w:pPr>
        <w:pStyle w:val="10"/>
        <w:tabs>
          <w:tab w:val="right" w:leader="dot" w:pos="9405"/>
        </w:tabs>
      </w:pPr>
      <w:hyperlink w:anchor="_Toc27257" w:history="1">
        <w:r>
          <w:rPr>
            <w:rFonts w:eastAsia="宋体"/>
            <w:szCs w:val="28"/>
            <w:lang w:val="en"/>
          </w:rPr>
          <w:t>Signature Page</w:t>
        </w:r>
        <w:r>
          <w:tab/>
        </w:r>
        <w:r>
          <w:fldChar w:fldCharType="begin"/>
        </w:r>
        <w:r>
          <w:instrText xml:space="preserve"> PAGEREF _Toc27257 \h </w:instrText>
        </w:r>
        <w:r>
          <w:fldChar w:fldCharType="separate"/>
        </w:r>
        <w:r>
          <w:t>4</w:t>
        </w:r>
        <w:r>
          <w:fldChar w:fldCharType="end"/>
        </w:r>
      </w:hyperlink>
    </w:p>
    <w:p w:rsidR="00D1050E" w:rsidRDefault="00177CD5">
      <w:pPr>
        <w:pStyle w:val="10"/>
        <w:tabs>
          <w:tab w:val="right" w:leader="dot" w:pos="9405"/>
        </w:tabs>
      </w:pPr>
      <w:hyperlink w:anchor="_Toc24923" w:history="1">
        <w:r>
          <w:rPr>
            <w:rFonts w:eastAsia="宋体"/>
            <w:lang w:val="en"/>
          </w:rPr>
          <w:t>Table of Contents</w:t>
        </w:r>
        <w:r>
          <w:tab/>
        </w:r>
        <w:r>
          <w:fldChar w:fldCharType="begin"/>
        </w:r>
        <w:r>
          <w:instrText xml:space="preserve"> PAGEREF _Toc24923 \h </w:instrText>
        </w:r>
        <w:r>
          <w:fldChar w:fldCharType="separate"/>
        </w:r>
        <w:r>
          <w:t>5</w:t>
        </w:r>
        <w:r>
          <w:fldChar w:fldCharType="end"/>
        </w:r>
      </w:hyperlink>
    </w:p>
    <w:p w:rsidR="00D1050E" w:rsidRDefault="00177CD5">
      <w:pPr>
        <w:pStyle w:val="10"/>
        <w:tabs>
          <w:tab w:val="right" w:leader="dot" w:pos="9405"/>
        </w:tabs>
      </w:pPr>
      <w:hyperlink w:anchor="_Toc1640" w:history="1">
        <w:r>
          <w:rPr>
            <w:rFonts w:eastAsia="宋体"/>
            <w:lang w:val="en"/>
          </w:rPr>
          <w:t>List of Abbreviations</w:t>
        </w:r>
        <w:r>
          <w:tab/>
        </w:r>
        <w:r>
          <w:fldChar w:fldCharType="begin"/>
        </w:r>
        <w:r>
          <w:instrText xml:space="preserve"> PAGEREF _Toc1640 \h </w:instrText>
        </w:r>
        <w:r>
          <w:fldChar w:fldCharType="separate"/>
        </w:r>
        <w:r>
          <w:t>7</w:t>
        </w:r>
        <w:r>
          <w:fldChar w:fldCharType="end"/>
        </w:r>
      </w:hyperlink>
    </w:p>
    <w:p w:rsidR="00D1050E" w:rsidRDefault="00177CD5">
      <w:pPr>
        <w:pStyle w:val="10"/>
        <w:tabs>
          <w:tab w:val="right" w:leader="dot" w:pos="9405"/>
        </w:tabs>
      </w:pPr>
      <w:hyperlink w:anchor="_Toc11607" w:history="1">
        <w:r>
          <w:t xml:space="preserve">1. </w:t>
        </w:r>
        <w:r>
          <w:rPr>
            <w:rFonts w:eastAsia="宋体"/>
            <w:lang w:val="en"/>
          </w:rPr>
          <w:t>Study Overview</w:t>
        </w:r>
        <w:r>
          <w:tab/>
        </w:r>
        <w:r>
          <w:fldChar w:fldCharType="begin"/>
        </w:r>
        <w:r>
          <w:instrText xml:space="preserve"> PAGEREF _Toc11607 \h </w:instrText>
        </w:r>
        <w:r>
          <w:fldChar w:fldCharType="separate"/>
        </w:r>
        <w:r>
          <w:t>8</w:t>
        </w:r>
        <w:r>
          <w:fldChar w:fldCharType="end"/>
        </w:r>
      </w:hyperlink>
    </w:p>
    <w:p w:rsidR="00D1050E" w:rsidRDefault="00177CD5">
      <w:pPr>
        <w:pStyle w:val="23"/>
        <w:tabs>
          <w:tab w:val="clear" w:pos="720"/>
          <w:tab w:val="clear" w:pos="9395"/>
          <w:tab w:val="right" w:leader="dot" w:pos="9405"/>
        </w:tabs>
      </w:pPr>
      <w:hyperlink w:anchor="_Toc7351" w:history="1">
        <w:r>
          <w:rPr>
            <w:rFonts w:eastAsia="宋体"/>
            <w:szCs w:val="24"/>
          </w:rPr>
          <w:t xml:space="preserve">1.1 </w:t>
        </w:r>
        <w:r>
          <w:rPr>
            <w:rFonts w:eastAsia="宋体"/>
            <w:lang w:val="en"/>
          </w:rPr>
          <w:t>Study Objectives</w:t>
        </w:r>
        <w:r>
          <w:tab/>
        </w:r>
        <w:r>
          <w:fldChar w:fldCharType="begin"/>
        </w:r>
        <w:r>
          <w:instrText xml:space="preserve"> PAGEREF _Toc7351 \h </w:instrText>
        </w:r>
        <w:r>
          <w:fldChar w:fldCharType="separate"/>
        </w:r>
        <w:r>
          <w:t>8</w:t>
        </w:r>
        <w:r>
          <w:fldChar w:fldCharType="end"/>
        </w:r>
      </w:hyperlink>
    </w:p>
    <w:p w:rsidR="00D1050E" w:rsidRDefault="00177CD5">
      <w:pPr>
        <w:pStyle w:val="34"/>
        <w:tabs>
          <w:tab w:val="right" w:leader="dot" w:pos="9405"/>
        </w:tabs>
      </w:pPr>
      <w:hyperlink w:anchor="_Toc28356" w:history="1">
        <w:r>
          <w:rPr>
            <w:rFonts w:ascii="Times New Roman Bold" w:eastAsia="宋体" w:hAnsi="Times New Roman Bold"/>
            <w:snapToGrid w:val="0"/>
            <w:lang w:val="da-DK"/>
          </w:rPr>
          <w:t xml:space="preserve">1.1.1 </w:t>
        </w:r>
        <w:r>
          <w:rPr>
            <w:rFonts w:eastAsia="宋体"/>
            <w:bCs/>
            <w:snapToGrid w:val="0"/>
            <w:lang w:val="en"/>
          </w:rPr>
          <w:t>Primary Objective</w:t>
        </w:r>
        <w:r>
          <w:tab/>
        </w:r>
        <w:r>
          <w:fldChar w:fldCharType="begin"/>
        </w:r>
        <w:r>
          <w:instrText xml:space="preserve"> PAGEREF _Toc28356 \h </w:instrText>
        </w:r>
        <w:r>
          <w:fldChar w:fldCharType="separate"/>
        </w:r>
        <w:r>
          <w:t>8</w:t>
        </w:r>
        <w:r>
          <w:fldChar w:fldCharType="end"/>
        </w:r>
      </w:hyperlink>
    </w:p>
    <w:p w:rsidR="00D1050E" w:rsidRDefault="00177CD5">
      <w:pPr>
        <w:pStyle w:val="34"/>
        <w:tabs>
          <w:tab w:val="right" w:leader="dot" w:pos="9405"/>
        </w:tabs>
      </w:pPr>
      <w:hyperlink w:anchor="_Toc29188" w:history="1">
        <w:r>
          <w:rPr>
            <w:rFonts w:ascii="Times New Roman Bold" w:eastAsia="宋体" w:hAnsi="Times New Roman Bold"/>
            <w:bCs/>
            <w:snapToGrid w:val="0"/>
            <w:lang w:val="da-DK"/>
          </w:rPr>
          <w:t xml:space="preserve">1.1.2 </w:t>
        </w:r>
        <w:r>
          <w:rPr>
            <w:rFonts w:eastAsia="宋体"/>
            <w:bCs/>
            <w:snapToGrid w:val="0"/>
            <w:lang w:val="en"/>
          </w:rPr>
          <w:t>Secondary Objectives</w:t>
        </w:r>
        <w:r>
          <w:tab/>
        </w:r>
        <w:r>
          <w:fldChar w:fldCharType="begin"/>
        </w:r>
        <w:r>
          <w:instrText xml:space="preserve"> PAGEREF _Toc29188 \h </w:instrText>
        </w:r>
        <w:r>
          <w:fldChar w:fldCharType="separate"/>
        </w:r>
        <w:r>
          <w:t>8</w:t>
        </w:r>
        <w:r>
          <w:fldChar w:fldCharType="end"/>
        </w:r>
      </w:hyperlink>
    </w:p>
    <w:p w:rsidR="00D1050E" w:rsidRDefault="00177CD5">
      <w:pPr>
        <w:pStyle w:val="34"/>
        <w:tabs>
          <w:tab w:val="right" w:leader="dot" w:pos="9405"/>
        </w:tabs>
      </w:pPr>
      <w:hyperlink w:anchor="_Toc11838" w:history="1">
        <w:r>
          <w:rPr>
            <w:rFonts w:ascii="Times New Roman Bold" w:eastAsia="宋体" w:hAnsi="Times New Roman Bold"/>
            <w:snapToGrid w:val="0"/>
            <w:lang w:val="da-DK"/>
          </w:rPr>
          <w:t xml:space="preserve">1.1.3 </w:t>
        </w:r>
        <w:r>
          <w:rPr>
            <w:rFonts w:eastAsia="宋体"/>
            <w:bCs/>
            <w:snapToGrid w:val="0"/>
            <w:lang w:val="en"/>
          </w:rPr>
          <w:t>Exploratory Objectives</w:t>
        </w:r>
        <w:r>
          <w:tab/>
        </w:r>
        <w:r>
          <w:fldChar w:fldCharType="begin"/>
        </w:r>
        <w:r>
          <w:instrText xml:space="preserve"> PAGEREF _Toc11838 \h </w:instrText>
        </w:r>
        <w:r>
          <w:fldChar w:fldCharType="separate"/>
        </w:r>
        <w:r>
          <w:t>8</w:t>
        </w:r>
        <w:r>
          <w:fldChar w:fldCharType="end"/>
        </w:r>
      </w:hyperlink>
    </w:p>
    <w:p w:rsidR="00D1050E" w:rsidRDefault="00177CD5">
      <w:pPr>
        <w:pStyle w:val="23"/>
        <w:tabs>
          <w:tab w:val="clear" w:pos="720"/>
          <w:tab w:val="clear" w:pos="9395"/>
          <w:tab w:val="right" w:leader="dot" w:pos="9405"/>
        </w:tabs>
      </w:pPr>
      <w:hyperlink w:anchor="_Toc20750" w:history="1">
        <w:r>
          <w:rPr>
            <w:rFonts w:eastAsia="宋体"/>
            <w:szCs w:val="24"/>
          </w:rPr>
          <w:t xml:space="preserve">1.2 </w:t>
        </w:r>
        <w:r>
          <w:rPr>
            <w:rFonts w:eastAsia="宋体"/>
            <w:lang w:val="en"/>
          </w:rPr>
          <w:t>Overall Study Design</w:t>
        </w:r>
        <w:r>
          <w:tab/>
        </w:r>
        <w:r>
          <w:fldChar w:fldCharType="begin"/>
        </w:r>
        <w:r>
          <w:instrText xml:space="preserve"> PAGEREF _Toc20750 \h </w:instrText>
        </w:r>
        <w:r>
          <w:fldChar w:fldCharType="separate"/>
        </w:r>
        <w:r>
          <w:t>8</w:t>
        </w:r>
        <w:r>
          <w:fldChar w:fldCharType="end"/>
        </w:r>
      </w:hyperlink>
    </w:p>
    <w:p w:rsidR="00D1050E" w:rsidRDefault="00177CD5">
      <w:pPr>
        <w:pStyle w:val="23"/>
        <w:tabs>
          <w:tab w:val="clear" w:pos="720"/>
          <w:tab w:val="clear" w:pos="9395"/>
          <w:tab w:val="right" w:leader="dot" w:pos="9405"/>
        </w:tabs>
      </w:pPr>
      <w:hyperlink w:anchor="_Toc9685" w:history="1">
        <w:r>
          <w:rPr>
            <w:rFonts w:eastAsia="宋体"/>
            <w:szCs w:val="24"/>
          </w:rPr>
          <w:t xml:space="preserve">1.3 </w:t>
        </w:r>
        <w:r>
          <w:rPr>
            <w:rFonts w:eastAsia="宋体"/>
            <w:lang w:val="en"/>
          </w:rPr>
          <w:t>Randomized, Blinded and Controlled</w:t>
        </w:r>
        <w:r>
          <w:tab/>
        </w:r>
        <w:r>
          <w:fldChar w:fldCharType="begin"/>
        </w:r>
        <w:r>
          <w:instrText xml:space="preserve"> PAGEREF _Toc9685 \h </w:instrText>
        </w:r>
        <w:r>
          <w:fldChar w:fldCharType="separate"/>
        </w:r>
        <w:r>
          <w:t>9</w:t>
        </w:r>
        <w:r>
          <w:fldChar w:fldCharType="end"/>
        </w:r>
      </w:hyperlink>
    </w:p>
    <w:p w:rsidR="00D1050E" w:rsidRDefault="00177CD5">
      <w:pPr>
        <w:pStyle w:val="23"/>
        <w:tabs>
          <w:tab w:val="clear" w:pos="720"/>
          <w:tab w:val="clear" w:pos="9395"/>
          <w:tab w:val="right" w:leader="dot" w:pos="9405"/>
        </w:tabs>
      </w:pPr>
      <w:hyperlink w:anchor="_Toc25800" w:history="1">
        <w:r>
          <w:rPr>
            <w:rFonts w:eastAsia="宋体"/>
            <w:szCs w:val="24"/>
          </w:rPr>
          <w:t xml:space="preserve">1.4 </w:t>
        </w:r>
        <w:r>
          <w:rPr>
            <w:rFonts w:eastAsia="宋体"/>
            <w:lang w:val="en"/>
          </w:rPr>
          <w:t>Sample Size Estimation</w:t>
        </w:r>
        <w:r>
          <w:tab/>
        </w:r>
        <w:r>
          <w:fldChar w:fldCharType="begin"/>
        </w:r>
        <w:r>
          <w:instrText xml:space="preserve"> PAGEREF _Toc25800 \h </w:instrText>
        </w:r>
        <w:r>
          <w:fldChar w:fldCharType="separate"/>
        </w:r>
        <w:r>
          <w:t>9</w:t>
        </w:r>
        <w:r>
          <w:fldChar w:fldCharType="end"/>
        </w:r>
      </w:hyperlink>
    </w:p>
    <w:p w:rsidR="00D1050E" w:rsidRDefault="00177CD5">
      <w:pPr>
        <w:pStyle w:val="10"/>
        <w:tabs>
          <w:tab w:val="right" w:leader="dot" w:pos="9405"/>
        </w:tabs>
      </w:pPr>
      <w:hyperlink w:anchor="_Toc20812" w:history="1">
        <w:r>
          <w:t xml:space="preserve">2. </w:t>
        </w:r>
        <w:r>
          <w:rPr>
            <w:rFonts w:eastAsia="宋体"/>
            <w:lang w:val="en"/>
          </w:rPr>
          <w:t>Study Endpoints</w:t>
        </w:r>
        <w:r>
          <w:tab/>
        </w:r>
        <w:r>
          <w:fldChar w:fldCharType="begin"/>
        </w:r>
        <w:r>
          <w:instrText xml:space="preserve"> PAGEREF _Toc20812 \h </w:instrText>
        </w:r>
        <w:r>
          <w:fldChar w:fldCharType="separate"/>
        </w:r>
        <w:r>
          <w:t>10</w:t>
        </w:r>
        <w:r>
          <w:fldChar w:fldCharType="end"/>
        </w:r>
      </w:hyperlink>
    </w:p>
    <w:p w:rsidR="00D1050E" w:rsidRDefault="00177CD5">
      <w:pPr>
        <w:pStyle w:val="23"/>
        <w:tabs>
          <w:tab w:val="clear" w:pos="720"/>
          <w:tab w:val="clear" w:pos="9395"/>
          <w:tab w:val="right" w:leader="dot" w:pos="9405"/>
        </w:tabs>
      </w:pPr>
      <w:hyperlink w:anchor="_Toc11289" w:history="1">
        <w:r>
          <w:rPr>
            <w:rFonts w:eastAsia="宋体"/>
            <w:szCs w:val="24"/>
          </w:rPr>
          <w:t xml:space="preserve">2.1 </w:t>
        </w:r>
        <w:r>
          <w:rPr>
            <w:rFonts w:eastAsia="宋体"/>
            <w:lang w:val="en"/>
          </w:rPr>
          <w:t>Primary Endpoints</w:t>
        </w:r>
        <w:r>
          <w:tab/>
        </w:r>
        <w:r>
          <w:fldChar w:fldCharType="begin"/>
        </w:r>
        <w:r>
          <w:instrText xml:space="preserve"> PAGEREF _Toc11289 \h </w:instrText>
        </w:r>
        <w:r>
          <w:fldChar w:fldCharType="separate"/>
        </w:r>
        <w:r>
          <w:t>10</w:t>
        </w:r>
        <w:r>
          <w:fldChar w:fldCharType="end"/>
        </w:r>
      </w:hyperlink>
    </w:p>
    <w:p w:rsidR="00D1050E" w:rsidRDefault="00177CD5">
      <w:pPr>
        <w:pStyle w:val="23"/>
        <w:tabs>
          <w:tab w:val="clear" w:pos="720"/>
          <w:tab w:val="clear" w:pos="9395"/>
          <w:tab w:val="right" w:leader="dot" w:pos="9405"/>
        </w:tabs>
      </w:pPr>
      <w:hyperlink w:anchor="_Toc9553" w:history="1">
        <w:r>
          <w:rPr>
            <w:rFonts w:eastAsia="宋体"/>
            <w:szCs w:val="24"/>
          </w:rPr>
          <w:t xml:space="preserve">2.2 </w:t>
        </w:r>
        <w:r>
          <w:rPr>
            <w:rFonts w:eastAsia="宋体"/>
            <w:lang w:val="en"/>
          </w:rPr>
          <w:t>Secondary Endpoints</w:t>
        </w:r>
        <w:r>
          <w:tab/>
        </w:r>
        <w:r>
          <w:fldChar w:fldCharType="begin"/>
        </w:r>
        <w:r>
          <w:instrText xml:space="preserve"> PAGEREF _Toc9553 \h </w:instrText>
        </w:r>
        <w:r>
          <w:fldChar w:fldCharType="separate"/>
        </w:r>
        <w:r>
          <w:t>10</w:t>
        </w:r>
        <w:r>
          <w:fldChar w:fldCharType="end"/>
        </w:r>
      </w:hyperlink>
    </w:p>
    <w:p w:rsidR="00D1050E" w:rsidRDefault="00177CD5">
      <w:pPr>
        <w:pStyle w:val="23"/>
        <w:tabs>
          <w:tab w:val="clear" w:pos="720"/>
          <w:tab w:val="clear" w:pos="9395"/>
          <w:tab w:val="right" w:leader="dot" w:pos="9405"/>
        </w:tabs>
      </w:pPr>
      <w:hyperlink w:anchor="_Toc7355" w:history="1">
        <w:r>
          <w:rPr>
            <w:rFonts w:eastAsia="宋体"/>
            <w:szCs w:val="24"/>
          </w:rPr>
          <w:t xml:space="preserve">2.3 </w:t>
        </w:r>
        <w:r>
          <w:rPr>
            <w:rFonts w:eastAsia="宋体"/>
            <w:lang w:val="en"/>
          </w:rPr>
          <w:t>Exploratory Endpoints</w:t>
        </w:r>
        <w:r>
          <w:tab/>
        </w:r>
        <w:r>
          <w:fldChar w:fldCharType="begin"/>
        </w:r>
        <w:r>
          <w:instrText xml:space="preserve"> PAGEREF _Toc7355 \h </w:instrText>
        </w:r>
        <w:r>
          <w:fldChar w:fldCharType="separate"/>
        </w:r>
        <w:r>
          <w:t>10</w:t>
        </w:r>
        <w:r>
          <w:fldChar w:fldCharType="end"/>
        </w:r>
      </w:hyperlink>
    </w:p>
    <w:p w:rsidR="00D1050E" w:rsidRDefault="00177CD5">
      <w:pPr>
        <w:pStyle w:val="10"/>
        <w:tabs>
          <w:tab w:val="right" w:leader="dot" w:pos="9405"/>
        </w:tabs>
      </w:pPr>
      <w:hyperlink w:anchor="_Toc19831" w:history="1">
        <w:r>
          <w:t xml:space="preserve">3. </w:t>
        </w:r>
        <w:r>
          <w:rPr>
            <w:rFonts w:eastAsia="宋体"/>
            <w:lang w:val="en"/>
          </w:rPr>
          <w:t>Analysis Populations</w:t>
        </w:r>
        <w:r>
          <w:tab/>
        </w:r>
        <w:r>
          <w:fldChar w:fldCharType="begin"/>
        </w:r>
        <w:r>
          <w:instrText xml:space="preserve"> PAGEREF _Toc19831 \h </w:instrText>
        </w:r>
        <w:r>
          <w:fldChar w:fldCharType="separate"/>
        </w:r>
        <w:r>
          <w:t>10</w:t>
        </w:r>
        <w:r>
          <w:fldChar w:fldCharType="end"/>
        </w:r>
      </w:hyperlink>
    </w:p>
    <w:p w:rsidR="00D1050E" w:rsidRDefault="00177CD5">
      <w:pPr>
        <w:pStyle w:val="10"/>
        <w:tabs>
          <w:tab w:val="right" w:leader="dot" w:pos="9405"/>
        </w:tabs>
      </w:pPr>
      <w:hyperlink w:anchor="_Toc30153" w:history="1">
        <w:r>
          <w:t xml:space="preserve">4. </w:t>
        </w:r>
        <w:r>
          <w:rPr>
            <w:rFonts w:eastAsia="宋体"/>
            <w:lang w:val="en"/>
          </w:rPr>
          <w:t>Statistical Considerations</w:t>
        </w:r>
        <w:r>
          <w:tab/>
        </w:r>
        <w:r>
          <w:fldChar w:fldCharType="begin"/>
        </w:r>
        <w:r>
          <w:instrText xml:space="preserve"> PAGEREF _Toc30153 \h </w:instrText>
        </w:r>
        <w:r>
          <w:fldChar w:fldCharType="separate"/>
        </w:r>
        <w:r>
          <w:t>11</w:t>
        </w:r>
        <w:r>
          <w:fldChar w:fldCharType="end"/>
        </w:r>
      </w:hyperlink>
    </w:p>
    <w:p w:rsidR="00D1050E" w:rsidRDefault="00177CD5">
      <w:pPr>
        <w:pStyle w:val="23"/>
        <w:tabs>
          <w:tab w:val="clear" w:pos="720"/>
          <w:tab w:val="clear" w:pos="9395"/>
          <w:tab w:val="right" w:leader="dot" w:pos="9405"/>
        </w:tabs>
      </w:pPr>
      <w:hyperlink w:anchor="_Toc3829" w:history="1">
        <w:r>
          <w:rPr>
            <w:rFonts w:eastAsia="宋体"/>
            <w:szCs w:val="24"/>
          </w:rPr>
          <w:t xml:space="preserve">4.1 </w:t>
        </w:r>
        <w:r>
          <w:rPr>
            <w:rFonts w:eastAsia="宋体"/>
            <w:lang w:val="en"/>
          </w:rPr>
          <w:t>General Statistical Issues/Considerations</w:t>
        </w:r>
        <w:r>
          <w:tab/>
        </w:r>
        <w:r>
          <w:fldChar w:fldCharType="begin"/>
        </w:r>
        <w:r>
          <w:instrText xml:space="preserve"> PAGEREF _Toc3829 \h </w:instrText>
        </w:r>
        <w:r>
          <w:fldChar w:fldCharType="separate"/>
        </w:r>
        <w:r>
          <w:t>11</w:t>
        </w:r>
        <w:r>
          <w:fldChar w:fldCharType="end"/>
        </w:r>
      </w:hyperlink>
    </w:p>
    <w:p w:rsidR="00D1050E" w:rsidRDefault="00177CD5">
      <w:pPr>
        <w:pStyle w:val="34"/>
        <w:tabs>
          <w:tab w:val="right" w:leader="dot" w:pos="9405"/>
        </w:tabs>
      </w:pPr>
      <w:hyperlink w:anchor="_Toc2041" w:history="1">
        <w:r>
          <w:rPr>
            <w:rFonts w:ascii="Times New Roman Bold" w:eastAsia="宋体" w:hAnsi="Times New Roman Bold"/>
            <w:lang w:val="da-DK"/>
          </w:rPr>
          <w:t xml:space="preserve">4.1.1 </w:t>
        </w:r>
        <w:r>
          <w:rPr>
            <w:rFonts w:eastAsia="宋体"/>
            <w:bCs/>
            <w:lang w:val="en"/>
          </w:rPr>
          <w:t>Interim Analysis</w:t>
        </w:r>
        <w:r>
          <w:tab/>
        </w:r>
        <w:r>
          <w:fldChar w:fldCharType="begin"/>
        </w:r>
        <w:r>
          <w:instrText xml:space="preserve"> PAGEREF _Toc2041 \h </w:instrText>
        </w:r>
        <w:r>
          <w:fldChar w:fldCharType="separate"/>
        </w:r>
        <w:r>
          <w:t>11</w:t>
        </w:r>
        <w:r>
          <w:fldChar w:fldCharType="end"/>
        </w:r>
      </w:hyperlink>
    </w:p>
    <w:p w:rsidR="00D1050E" w:rsidRDefault="00177CD5">
      <w:pPr>
        <w:pStyle w:val="34"/>
        <w:tabs>
          <w:tab w:val="right" w:leader="dot" w:pos="9405"/>
        </w:tabs>
      </w:pPr>
      <w:hyperlink w:anchor="_Toc7807" w:history="1">
        <w:r>
          <w:rPr>
            <w:rFonts w:ascii="Times New Roman Bold" w:eastAsia="宋体" w:hAnsi="Times New Roman Bold"/>
            <w:lang w:val="da-DK"/>
          </w:rPr>
          <w:t xml:space="preserve">4.1.2 </w:t>
        </w:r>
        <w:r>
          <w:rPr>
            <w:rFonts w:eastAsia="宋体"/>
            <w:bCs/>
            <w:lang w:val="en"/>
          </w:rPr>
          <w:t>Multi-center Study</w:t>
        </w:r>
        <w:r>
          <w:tab/>
        </w:r>
        <w:r>
          <w:fldChar w:fldCharType="begin"/>
        </w:r>
        <w:r>
          <w:instrText xml:space="preserve"> PAGEREF _Toc7807 \h </w:instrText>
        </w:r>
        <w:r>
          <w:fldChar w:fldCharType="separate"/>
        </w:r>
        <w:r>
          <w:t>11</w:t>
        </w:r>
        <w:r>
          <w:fldChar w:fldCharType="end"/>
        </w:r>
      </w:hyperlink>
    </w:p>
    <w:p w:rsidR="00D1050E" w:rsidRDefault="00177CD5">
      <w:pPr>
        <w:pStyle w:val="34"/>
        <w:tabs>
          <w:tab w:val="right" w:leader="dot" w:pos="9405"/>
        </w:tabs>
      </w:pPr>
      <w:hyperlink w:anchor="_Toc10409" w:history="1">
        <w:r>
          <w:rPr>
            <w:rFonts w:ascii="Times New Roman Bold" w:eastAsia="宋体" w:hAnsi="Times New Roman Bold"/>
            <w:lang w:val="da-DK"/>
          </w:rPr>
          <w:t xml:space="preserve">4.1.3 </w:t>
        </w:r>
        <w:r>
          <w:rPr>
            <w:rFonts w:eastAsia="宋体"/>
            <w:bCs/>
            <w:lang w:val="en"/>
          </w:rPr>
          <w:t>Covariate Adjustment</w:t>
        </w:r>
        <w:r>
          <w:tab/>
        </w:r>
        <w:r>
          <w:fldChar w:fldCharType="begin"/>
        </w:r>
        <w:r>
          <w:instrText xml:space="preserve"> PAGEREF _Toc10409 \h </w:instrText>
        </w:r>
        <w:r>
          <w:fldChar w:fldCharType="separate"/>
        </w:r>
        <w:r>
          <w:t>12</w:t>
        </w:r>
        <w:r>
          <w:fldChar w:fldCharType="end"/>
        </w:r>
      </w:hyperlink>
    </w:p>
    <w:p w:rsidR="00D1050E" w:rsidRDefault="00177CD5">
      <w:pPr>
        <w:pStyle w:val="34"/>
        <w:tabs>
          <w:tab w:val="right" w:leader="dot" w:pos="9405"/>
        </w:tabs>
      </w:pPr>
      <w:hyperlink w:anchor="_Toc27051" w:history="1">
        <w:r>
          <w:rPr>
            <w:rFonts w:ascii="Times New Roman Bold" w:eastAsia="宋体" w:hAnsi="Times New Roman Bold"/>
            <w:lang w:val="da-DK"/>
          </w:rPr>
          <w:t xml:space="preserve">4.1.4 </w:t>
        </w:r>
        <w:r>
          <w:rPr>
            <w:rFonts w:eastAsia="宋体"/>
            <w:bCs/>
            <w:lang w:val="en"/>
          </w:rPr>
          <w:t>Subgroup Classification</w:t>
        </w:r>
        <w:r>
          <w:tab/>
        </w:r>
        <w:r>
          <w:fldChar w:fldCharType="begin"/>
        </w:r>
        <w:r>
          <w:instrText xml:space="preserve"> PAGEREF _Toc27051 \h </w:instrText>
        </w:r>
        <w:r>
          <w:fldChar w:fldCharType="separate"/>
        </w:r>
        <w:r>
          <w:t>12</w:t>
        </w:r>
        <w:r>
          <w:fldChar w:fldCharType="end"/>
        </w:r>
      </w:hyperlink>
    </w:p>
    <w:p w:rsidR="00D1050E" w:rsidRDefault="00177CD5">
      <w:pPr>
        <w:pStyle w:val="23"/>
        <w:tabs>
          <w:tab w:val="clear" w:pos="720"/>
          <w:tab w:val="clear" w:pos="9395"/>
          <w:tab w:val="right" w:leader="dot" w:pos="9405"/>
        </w:tabs>
      </w:pPr>
      <w:hyperlink w:anchor="_Toc28178" w:history="1">
        <w:r>
          <w:rPr>
            <w:rFonts w:eastAsia="宋体"/>
            <w:szCs w:val="24"/>
          </w:rPr>
          <w:t xml:space="preserve">4.2 </w:t>
        </w:r>
        <w:r>
          <w:rPr>
            <w:rFonts w:eastAsia="宋体"/>
            <w:lang w:val="en"/>
          </w:rPr>
          <w:t>General Data Processing</w:t>
        </w:r>
        <w:r>
          <w:tab/>
        </w:r>
        <w:r>
          <w:fldChar w:fldCharType="begin"/>
        </w:r>
        <w:r>
          <w:instrText xml:space="preserve"> PAGEREF _Toc28178 \h </w:instrText>
        </w:r>
        <w:r>
          <w:fldChar w:fldCharType="separate"/>
        </w:r>
        <w:r>
          <w:t>13</w:t>
        </w:r>
        <w:r>
          <w:fldChar w:fldCharType="end"/>
        </w:r>
      </w:hyperlink>
    </w:p>
    <w:p w:rsidR="00D1050E" w:rsidRDefault="00177CD5">
      <w:pPr>
        <w:pStyle w:val="34"/>
        <w:tabs>
          <w:tab w:val="right" w:leader="dot" w:pos="9405"/>
        </w:tabs>
      </w:pPr>
      <w:hyperlink w:anchor="_Toc6342" w:history="1">
        <w:r>
          <w:rPr>
            <w:rFonts w:ascii="Times New Roman Bold" w:eastAsia="宋体" w:hAnsi="Times New Roman Bold"/>
            <w:lang w:val="da-DK"/>
          </w:rPr>
          <w:t xml:space="preserve">4.2.1 </w:t>
        </w:r>
        <w:r>
          <w:rPr>
            <w:rFonts w:eastAsia="宋体"/>
            <w:bCs/>
            <w:lang w:val="en"/>
          </w:rPr>
          <w:t>Analysis Visit Window</w:t>
        </w:r>
        <w:r>
          <w:tab/>
        </w:r>
        <w:r>
          <w:fldChar w:fldCharType="begin"/>
        </w:r>
        <w:r>
          <w:instrText xml:space="preserve"> PAGEREF _Toc6342 \h </w:instrText>
        </w:r>
        <w:r>
          <w:fldChar w:fldCharType="separate"/>
        </w:r>
        <w:r>
          <w:t>13</w:t>
        </w:r>
        <w:r>
          <w:fldChar w:fldCharType="end"/>
        </w:r>
      </w:hyperlink>
    </w:p>
    <w:p w:rsidR="00D1050E" w:rsidRDefault="00177CD5">
      <w:pPr>
        <w:pStyle w:val="34"/>
        <w:tabs>
          <w:tab w:val="right" w:leader="dot" w:pos="9405"/>
        </w:tabs>
      </w:pPr>
      <w:hyperlink w:anchor="_Toc1638" w:history="1">
        <w:r>
          <w:rPr>
            <w:rFonts w:ascii="Times New Roman Bold" w:eastAsia="宋体" w:hAnsi="Times New Roman Bold"/>
            <w:lang w:val="da-DK"/>
          </w:rPr>
          <w:t xml:space="preserve">4.2.2 </w:t>
        </w:r>
        <w:r>
          <w:rPr>
            <w:rFonts w:eastAsia="宋体"/>
            <w:bCs/>
            <w:lang w:val="en"/>
          </w:rPr>
          <w:t>Derivation of Efficacy Endpoints</w:t>
        </w:r>
        <w:r>
          <w:tab/>
        </w:r>
        <w:r>
          <w:fldChar w:fldCharType="begin"/>
        </w:r>
        <w:r>
          <w:instrText xml:space="preserve"> PAGEREF _Toc1638 \h </w:instrText>
        </w:r>
        <w:r>
          <w:fldChar w:fldCharType="separate"/>
        </w:r>
        <w:r>
          <w:t>13</w:t>
        </w:r>
        <w:r>
          <w:fldChar w:fldCharType="end"/>
        </w:r>
      </w:hyperlink>
    </w:p>
    <w:p w:rsidR="00D1050E" w:rsidRDefault="00177CD5">
      <w:pPr>
        <w:pStyle w:val="34"/>
        <w:tabs>
          <w:tab w:val="right" w:leader="dot" w:pos="9405"/>
        </w:tabs>
      </w:pPr>
      <w:hyperlink w:anchor="_Toc29697" w:history="1">
        <w:r>
          <w:rPr>
            <w:rFonts w:ascii="Times New Roman Bold" w:eastAsia="宋体" w:hAnsi="Times New Roman Bold"/>
            <w:lang w:val="da-DK"/>
          </w:rPr>
          <w:t xml:space="preserve">4.2.3 </w:t>
        </w:r>
        <w:r>
          <w:rPr>
            <w:rFonts w:eastAsia="宋体"/>
            <w:bCs/>
            <w:lang w:val="en"/>
          </w:rPr>
          <w:t>Handling of Missing Values and Outliers</w:t>
        </w:r>
        <w:r>
          <w:tab/>
        </w:r>
        <w:r>
          <w:fldChar w:fldCharType="begin"/>
        </w:r>
        <w:r>
          <w:instrText xml:space="preserve"> PAGEREF _Toc29697 \h </w:instrText>
        </w:r>
        <w:r>
          <w:fldChar w:fldCharType="separate"/>
        </w:r>
        <w:r>
          <w:t>15</w:t>
        </w:r>
        <w:r>
          <w:fldChar w:fldCharType="end"/>
        </w:r>
      </w:hyperlink>
    </w:p>
    <w:p w:rsidR="00D1050E" w:rsidRDefault="00177CD5">
      <w:pPr>
        <w:pStyle w:val="34"/>
        <w:tabs>
          <w:tab w:val="right" w:leader="dot" w:pos="9405"/>
        </w:tabs>
      </w:pPr>
      <w:hyperlink w:anchor="_Toc18605" w:history="1">
        <w:r>
          <w:rPr>
            <w:rFonts w:ascii="Times New Roman Bold" w:eastAsia="宋体" w:hAnsi="Times New Roman Bold"/>
            <w:lang w:val="da-DK"/>
          </w:rPr>
          <w:t xml:space="preserve">4.2.4 </w:t>
        </w:r>
        <w:r>
          <w:rPr>
            <w:rFonts w:eastAsia="宋体"/>
            <w:bCs/>
            <w:lang w:val="en"/>
          </w:rPr>
          <w:t>Unscheduled Safety Evaluation</w:t>
        </w:r>
        <w:r>
          <w:tab/>
        </w:r>
        <w:r>
          <w:fldChar w:fldCharType="begin"/>
        </w:r>
        <w:r>
          <w:instrText xml:space="preserve"> PAGEREF _Toc18605 \h </w:instrText>
        </w:r>
        <w:r>
          <w:fldChar w:fldCharType="separate"/>
        </w:r>
        <w:r>
          <w:t>19</w:t>
        </w:r>
        <w:r>
          <w:fldChar w:fldCharType="end"/>
        </w:r>
      </w:hyperlink>
    </w:p>
    <w:p w:rsidR="00D1050E" w:rsidRDefault="00177CD5">
      <w:pPr>
        <w:pStyle w:val="34"/>
        <w:tabs>
          <w:tab w:val="right" w:leader="dot" w:pos="9405"/>
        </w:tabs>
      </w:pPr>
      <w:hyperlink w:anchor="_Toc28513" w:history="1">
        <w:r>
          <w:rPr>
            <w:rFonts w:ascii="Times New Roman Bold" w:eastAsia="宋体" w:hAnsi="Times New Roman Bold"/>
            <w:lang w:val="da-DK"/>
          </w:rPr>
          <w:t xml:space="preserve">4.2.5 </w:t>
        </w:r>
        <w:r>
          <w:rPr>
            <w:rFonts w:eastAsia="宋体"/>
            <w:bCs/>
            <w:lang w:val="en"/>
          </w:rPr>
          <w:t>Derived Variables/Definitions</w:t>
        </w:r>
        <w:r>
          <w:tab/>
        </w:r>
        <w:r>
          <w:fldChar w:fldCharType="begin"/>
        </w:r>
        <w:r>
          <w:instrText xml:space="preserve"> PAGEREF _Toc28513 \h </w:instrText>
        </w:r>
        <w:r>
          <w:fldChar w:fldCharType="separate"/>
        </w:r>
        <w:r>
          <w:t>19</w:t>
        </w:r>
        <w:r>
          <w:fldChar w:fldCharType="end"/>
        </w:r>
      </w:hyperlink>
    </w:p>
    <w:p w:rsidR="00D1050E" w:rsidRDefault="00177CD5">
      <w:pPr>
        <w:pStyle w:val="23"/>
        <w:tabs>
          <w:tab w:val="clear" w:pos="720"/>
          <w:tab w:val="clear" w:pos="9395"/>
          <w:tab w:val="right" w:leader="dot" w:pos="9405"/>
        </w:tabs>
      </w:pPr>
      <w:hyperlink w:anchor="_Toc21902" w:history="1">
        <w:r>
          <w:rPr>
            <w:rFonts w:eastAsia="宋体"/>
            <w:szCs w:val="24"/>
          </w:rPr>
          <w:t xml:space="preserve">4.3 </w:t>
        </w:r>
        <w:r>
          <w:rPr>
            <w:rFonts w:eastAsia="宋体"/>
            <w:lang w:val="en"/>
          </w:rPr>
          <w:t>Presentation of Statistical Summary and Analysis Results</w:t>
        </w:r>
        <w:r>
          <w:tab/>
        </w:r>
        <w:r>
          <w:fldChar w:fldCharType="begin"/>
        </w:r>
        <w:r>
          <w:instrText xml:space="preserve"> PAGEREF _Toc21902 \h </w:instrText>
        </w:r>
        <w:r>
          <w:fldChar w:fldCharType="separate"/>
        </w:r>
        <w:r>
          <w:t>20</w:t>
        </w:r>
        <w:r>
          <w:fldChar w:fldCharType="end"/>
        </w:r>
      </w:hyperlink>
    </w:p>
    <w:p w:rsidR="00D1050E" w:rsidRDefault="00177CD5">
      <w:pPr>
        <w:pStyle w:val="10"/>
        <w:tabs>
          <w:tab w:val="right" w:leader="dot" w:pos="9405"/>
        </w:tabs>
      </w:pPr>
      <w:hyperlink w:anchor="_Toc31449" w:history="1">
        <w:r>
          <w:t xml:space="preserve">5. </w:t>
        </w:r>
        <w:r>
          <w:rPr>
            <w:rFonts w:eastAsia="宋体"/>
            <w:lang w:val="en"/>
          </w:rPr>
          <w:t>Statistical Analysis</w:t>
        </w:r>
        <w:r>
          <w:tab/>
        </w:r>
        <w:r>
          <w:fldChar w:fldCharType="begin"/>
        </w:r>
        <w:r>
          <w:instrText xml:space="preserve"> PAGEREF _Toc31449 \h </w:instrText>
        </w:r>
        <w:r>
          <w:fldChar w:fldCharType="separate"/>
        </w:r>
        <w:r>
          <w:t>21</w:t>
        </w:r>
        <w:r>
          <w:fldChar w:fldCharType="end"/>
        </w:r>
      </w:hyperlink>
    </w:p>
    <w:p w:rsidR="00D1050E" w:rsidRDefault="00177CD5">
      <w:pPr>
        <w:pStyle w:val="23"/>
        <w:tabs>
          <w:tab w:val="clear" w:pos="720"/>
          <w:tab w:val="clear" w:pos="9395"/>
          <w:tab w:val="right" w:leader="dot" w:pos="9405"/>
        </w:tabs>
      </w:pPr>
      <w:hyperlink w:anchor="_Toc3953" w:history="1">
        <w:r>
          <w:rPr>
            <w:rFonts w:eastAsia="宋体"/>
            <w:szCs w:val="24"/>
          </w:rPr>
          <w:t xml:space="preserve">5.1 </w:t>
        </w:r>
        <w:r>
          <w:rPr>
            <w:rFonts w:eastAsia="宋体"/>
            <w:lang w:val="en"/>
          </w:rPr>
          <w:t>Study Subjects</w:t>
        </w:r>
        <w:r>
          <w:tab/>
        </w:r>
        <w:r>
          <w:fldChar w:fldCharType="begin"/>
        </w:r>
        <w:r>
          <w:instrText xml:space="preserve"> PAGEREF _Toc3953 \h </w:instrText>
        </w:r>
        <w:r>
          <w:fldChar w:fldCharType="separate"/>
        </w:r>
        <w:r>
          <w:t>21</w:t>
        </w:r>
        <w:r>
          <w:fldChar w:fldCharType="end"/>
        </w:r>
      </w:hyperlink>
    </w:p>
    <w:p w:rsidR="00D1050E" w:rsidRDefault="00177CD5">
      <w:pPr>
        <w:pStyle w:val="34"/>
        <w:tabs>
          <w:tab w:val="right" w:leader="dot" w:pos="9405"/>
        </w:tabs>
      </w:pPr>
      <w:hyperlink w:anchor="_Toc24687" w:history="1">
        <w:r>
          <w:rPr>
            <w:rFonts w:ascii="Times New Roman Bold" w:eastAsia="宋体" w:hAnsi="Times New Roman Bold"/>
            <w:lang w:val="da-DK"/>
          </w:rPr>
          <w:t xml:space="preserve">5.1.1 </w:t>
        </w:r>
        <w:r>
          <w:rPr>
            <w:rFonts w:eastAsia="宋体"/>
            <w:bCs/>
            <w:lang w:val="en"/>
          </w:rPr>
          <w:t>Subject Distribution</w:t>
        </w:r>
        <w:r>
          <w:tab/>
        </w:r>
        <w:r>
          <w:fldChar w:fldCharType="begin"/>
        </w:r>
        <w:r>
          <w:instrText xml:space="preserve"> PAGEREF _Toc24687 \h </w:instrText>
        </w:r>
        <w:r>
          <w:fldChar w:fldCharType="separate"/>
        </w:r>
        <w:r>
          <w:t>21</w:t>
        </w:r>
        <w:r>
          <w:fldChar w:fldCharType="end"/>
        </w:r>
      </w:hyperlink>
    </w:p>
    <w:p w:rsidR="00D1050E" w:rsidRDefault="00177CD5">
      <w:pPr>
        <w:pStyle w:val="34"/>
        <w:tabs>
          <w:tab w:val="right" w:leader="dot" w:pos="9405"/>
        </w:tabs>
      </w:pPr>
      <w:hyperlink w:anchor="_Toc11416" w:history="1">
        <w:r>
          <w:rPr>
            <w:rFonts w:ascii="Times New Roman Bold" w:eastAsia="宋体" w:hAnsi="Times New Roman Bold"/>
            <w:lang w:val="da-DK"/>
          </w:rPr>
          <w:t xml:space="preserve">5.1.2 </w:t>
        </w:r>
        <w:r>
          <w:rPr>
            <w:rFonts w:eastAsia="宋体"/>
            <w:bCs/>
            <w:lang w:val="en"/>
          </w:rPr>
          <w:t>Protocol Deviations</w:t>
        </w:r>
        <w:r>
          <w:tab/>
        </w:r>
        <w:r>
          <w:fldChar w:fldCharType="begin"/>
        </w:r>
        <w:r>
          <w:instrText xml:space="preserve"> PAGEREF _Toc11416 \h </w:instrText>
        </w:r>
        <w:r>
          <w:fldChar w:fldCharType="separate"/>
        </w:r>
        <w:r>
          <w:t>21</w:t>
        </w:r>
        <w:r>
          <w:fldChar w:fldCharType="end"/>
        </w:r>
      </w:hyperlink>
    </w:p>
    <w:p w:rsidR="00D1050E" w:rsidRDefault="00177CD5">
      <w:pPr>
        <w:pStyle w:val="34"/>
        <w:tabs>
          <w:tab w:val="right" w:leader="dot" w:pos="9405"/>
        </w:tabs>
      </w:pPr>
      <w:hyperlink w:anchor="_Toc2146" w:history="1">
        <w:r>
          <w:rPr>
            <w:rFonts w:ascii="Times New Roman Bold" w:eastAsia="宋体" w:hAnsi="Times New Roman Bold"/>
            <w:lang w:val="da-DK"/>
          </w:rPr>
          <w:t xml:space="preserve">5.1.3 </w:t>
        </w:r>
        <w:r>
          <w:rPr>
            <w:rFonts w:eastAsia="宋体"/>
            <w:bCs/>
            <w:lang w:val="en"/>
          </w:rPr>
          <w:t>Demographic</w:t>
        </w:r>
        <w:r>
          <w:rPr>
            <w:rFonts w:eastAsia="宋体" w:hint="eastAsia"/>
            <w:bCs/>
            <w:lang w:val="en" w:eastAsia="zh-CN"/>
          </w:rPr>
          <w:t>s</w:t>
        </w:r>
        <w:r>
          <w:rPr>
            <w:rFonts w:eastAsia="宋体"/>
            <w:bCs/>
            <w:lang w:val="en"/>
          </w:rPr>
          <w:t xml:space="preserve"> and Baseline Characteristics</w:t>
        </w:r>
        <w:r>
          <w:tab/>
        </w:r>
        <w:r>
          <w:fldChar w:fldCharType="begin"/>
        </w:r>
        <w:r>
          <w:instrText xml:space="preserve"> PAGEREF _Toc2146 \h </w:instrText>
        </w:r>
        <w:r>
          <w:fldChar w:fldCharType="separate"/>
        </w:r>
        <w:r>
          <w:t>21</w:t>
        </w:r>
        <w:r>
          <w:fldChar w:fldCharType="end"/>
        </w:r>
      </w:hyperlink>
    </w:p>
    <w:p w:rsidR="00D1050E" w:rsidRDefault="00177CD5">
      <w:pPr>
        <w:pStyle w:val="34"/>
        <w:tabs>
          <w:tab w:val="right" w:leader="dot" w:pos="9405"/>
        </w:tabs>
      </w:pPr>
      <w:hyperlink w:anchor="_Toc31525" w:history="1">
        <w:r>
          <w:rPr>
            <w:rFonts w:ascii="Times New Roman Bold" w:eastAsia="宋体" w:hAnsi="Times New Roman Bold"/>
            <w:lang w:val="da-DK"/>
          </w:rPr>
          <w:t xml:space="preserve">5.1.4 </w:t>
        </w:r>
        <w:r>
          <w:rPr>
            <w:rFonts w:eastAsia="宋体"/>
            <w:bCs/>
            <w:lang w:val="en"/>
          </w:rPr>
          <w:t>Prior MCL-Related Therapies</w:t>
        </w:r>
        <w:r>
          <w:tab/>
        </w:r>
        <w:r>
          <w:fldChar w:fldCharType="begin"/>
        </w:r>
        <w:r>
          <w:instrText xml:space="preserve"> PAGEREF _Toc31525 \h </w:instrText>
        </w:r>
        <w:r>
          <w:fldChar w:fldCharType="separate"/>
        </w:r>
        <w:r>
          <w:t>23</w:t>
        </w:r>
        <w:r>
          <w:fldChar w:fldCharType="end"/>
        </w:r>
      </w:hyperlink>
    </w:p>
    <w:p w:rsidR="00D1050E" w:rsidRDefault="00177CD5">
      <w:pPr>
        <w:pStyle w:val="34"/>
        <w:tabs>
          <w:tab w:val="right" w:leader="dot" w:pos="9405"/>
        </w:tabs>
      </w:pPr>
      <w:hyperlink w:anchor="_Toc31657" w:history="1">
        <w:r>
          <w:rPr>
            <w:rFonts w:ascii="Times New Roman Bold" w:eastAsia="宋体" w:hAnsi="Times New Roman Bold"/>
            <w:lang w:val="da-DK"/>
          </w:rPr>
          <w:t xml:space="preserve">5.1.5 </w:t>
        </w:r>
        <w:r>
          <w:rPr>
            <w:rFonts w:eastAsia="宋体"/>
            <w:bCs/>
            <w:lang w:val="en"/>
          </w:rPr>
          <w:t xml:space="preserve">Prior </w:t>
        </w:r>
        <w:r>
          <w:rPr>
            <w:rFonts w:eastAsia="宋体" w:hint="eastAsia"/>
            <w:bCs/>
            <w:lang w:val="en" w:eastAsia="zh-CN"/>
          </w:rPr>
          <w:t>N</w:t>
        </w:r>
        <w:r>
          <w:rPr>
            <w:rFonts w:eastAsia="宋体"/>
            <w:bCs/>
            <w:lang w:val="en"/>
          </w:rPr>
          <w:t xml:space="preserve">on-MCL </w:t>
        </w:r>
        <w:r>
          <w:rPr>
            <w:rFonts w:eastAsia="宋体" w:hint="eastAsia"/>
            <w:bCs/>
            <w:lang w:val="en" w:eastAsia="zh-CN"/>
          </w:rPr>
          <w:t>M</w:t>
        </w:r>
        <w:r>
          <w:rPr>
            <w:rFonts w:eastAsia="宋体"/>
            <w:bCs/>
            <w:lang w:val="en"/>
          </w:rPr>
          <w:t xml:space="preserve">edical </w:t>
        </w:r>
        <w:r>
          <w:rPr>
            <w:rFonts w:eastAsia="宋体" w:hint="eastAsia"/>
            <w:bCs/>
            <w:lang w:val="en" w:eastAsia="zh-CN"/>
          </w:rPr>
          <w:t>H</w:t>
        </w:r>
        <w:r>
          <w:rPr>
            <w:rFonts w:eastAsia="宋体"/>
            <w:bCs/>
            <w:lang w:val="en"/>
          </w:rPr>
          <w:t>istory</w:t>
        </w:r>
        <w:r>
          <w:tab/>
        </w:r>
        <w:r>
          <w:fldChar w:fldCharType="begin"/>
        </w:r>
        <w:r>
          <w:instrText xml:space="preserve"> PAGEREF _Toc31657 \h </w:instrText>
        </w:r>
        <w:r>
          <w:fldChar w:fldCharType="separate"/>
        </w:r>
        <w:r>
          <w:t>24</w:t>
        </w:r>
        <w:r>
          <w:fldChar w:fldCharType="end"/>
        </w:r>
      </w:hyperlink>
    </w:p>
    <w:p w:rsidR="00D1050E" w:rsidRDefault="00177CD5">
      <w:pPr>
        <w:pStyle w:val="34"/>
        <w:tabs>
          <w:tab w:val="right" w:leader="dot" w:pos="9405"/>
        </w:tabs>
      </w:pPr>
      <w:hyperlink w:anchor="_Toc28197" w:history="1">
        <w:r>
          <w:rPr>
            <w:rFonts w:ascii="Times New Roman Bold" w:eastAsia="宋体" w:hAnsi="Times New Roman Bold"/>
            <w:lang w:val="da-DK"/>
          </w:rPr>
          <w:t xml:space="preserve">5.1.6 </w:t>
        </w:r>
        <w:r>
          <w:rPr>
            <w:rFonts w:eastAsia="宋体"/>
            <w:bCs/>
            <w:lang w:val="en"/>
          </w:rPr>
          <w:t xml:space="preserve">Prior </w:t>
        </w:r>
        <w:r>
          <w:rPr>
            <w:rFonts w:eastAsia="宋体" w:hint="eastAsia"/>
            <w:bCs/>
            <w:lang w:val="en" w:eastAsia="zh-CN"/>
          </w:rPr>
          <w:t>N</w:t>
        </w:r>
        <w:r>
          <w:rPr>
            <w:rFonts w:eastAsia="宋体"/>
            <w:bCs/>
            <w:lang w:val="en"/>
          </w:rPr>
          <w:t xml:space="preserve">on-MCL-related </w:t>
        </w:r>
        <w:r>
          <w:rPr>
            <w:rFonts w:eastAsia="宋体" w:hint="eastAsia"/>
            <w:bCs/>
            <w:lang w:val="en" w:eastAsia="zh-CN"/>
          </w:rPr>
          <w:t>S</w:t>
        </w:r>
        <w:r>
          <w:rPr>
            <w:rFonts w:eastAsia="宋体"/>
            <w:bCs/>
            <w:lang w:val="en"/>
          </w:rPr>
          <w:t xml:space="preserve">urgical </w:t>
        </w:r>
        <w:r>
          <w:rPr>
            <w:rFonts w:eastAsia="宋体" w:hint="eastAsia"/>
            <w:bCs/>
            <w:lang w:val="en" w:eastAsia="zh-CN"/>
          </w:rPr>
          <w:t>H</w:t>
        </w:r>
        <w:r>
          <w:rPr>
            <w:rFonts w:eastAsia="宋体"/>
            <w:bCs/>
            <w:lang w:val="en"/>
          </w:rPr>
          <w:t>istory</w:t>
        </w:r>
        <w:r>
          <w:tab/>
        </w:r>
        <w:r>
          <w:fldChar w:fldCharType="begin"/>
        </w:r>
        <w:r>
          <w:instrText xml:space="preserve"> PAGEREF _Toc28197 \h </w:instrText>
        </w:r>
        <w:r>
          <w:fldChar w:fldCharType="separate"/>
        </w:r>
        <w:r>
          <w:t>25</w:t>
        </w:r>
        <w:r>
          <w:fldChar w:fldCharType="end"/>
        </w:r>
      </w:hyperlink>
    </w:p>
    <w:p w:rsidR="00D1050E" w:rsidRDefault="00177CD5">
      <w:pPr>
        <w:pStyle w:val="34"/>
        <w:tabs>
          <w:tab w:val="right" w:leader="dot" w:pos="9405"/>
        </w:tabs>
      </w:pPr>
      <w:hyperlink w:anchor="_Toc32583" w:history="1">
        <w:r>
          <w:rPr>
            <w:rFonts w:ascii="Times New Roman Bold" w:eastAsia="宋体" w:hAnsi="Times New Roman Bold"/>
            <w:lang w:val="da-DK"/>
          </w:rPr>
          <w:t xml:space="preserve">5.1.7 </w:t>
        </w:r>
        <w:r>
          <w:rPr>
            <w:rFonts w:eastAsia="宋体"/>
            <w:bCs/>
            <w:lang w:val="en"/>
          </w:rPr>
          <w:t>Prior/Concomitant Medication</w:t>
        </w:r>
        <w:r>
          <w:tab/>
        </w:r>
        <w:r>
          <w:fldChar w:fldCharType="begin"/>
        </w:r>
        <w:r>
          <w:instrText xml:space="preserve"> PAGEREF _Toc32583 \h </w:instrText>
        </w:r>
        <w:r>
          <w:fldChar w:fldCharType="separate"/>
        </w:r>
        <w:r>
          <w:t>25</w:t>
        </w:r>
        <w:r>
          <w:fldChar w:fldCharType="end"/>
        </w:r>
      </w:hyperlink>
    </w:p>
    <w:p w:rsidR="00D1050E" w:rsidRDefault="00177CD5">
      <w:pPr>
        <w:pStyle w:val="34"/>
        <w:tabs>
          <w:tab w:val="right" w:leader="dot" w:pos="9405"/>
        </w:tabs>
      </w:pPr>
      <w:hyperlink w:anchor="_Toc1045" w:history="1">
        <w:r>
          <w:rPr>
            <w:rFonts w:ascii="Times New Roman Bold" w:eastAsia="宋体" w:hAnsi="Times New Roman Bold"/>
            <w:lang w:val="da-DK"/>
          </w:rPr>
          <w:t xml:space="preserve">5.1.8 </w:t>
        </w:r>
        <w:r>
          <w:rPr>
            <w:rFonts w:eastAsia="宋体"/>
            <w:bCs/>
            <w:lang w:val="en"/>
          </w:rPr>
          <w:t>Prior/Concomitant Non-drug Therapies</w:t>
        </w:r>
        <w:r>
          <w:tab/>
        </w:r>
        <w:r>
          <w:fldChar w:fldCharType="begin"/>
        </w:r>
        <w:r>
          <w:instrText xml:space="preserve"> PAGEREF _Toc1045 \h </w:instrText>
        </w:r>
        <w:r>
          <w:fldChar w:fldCharType="separate"/>
        </w:r>
        <w:r>
          <w:t>25</w:t>
        </w:r>
        <w:r>
          <w:fldChar w:fldCharType="end"/>
        </w:r>
      </w:hyperlink>
    </w:p>
    <w:p w:rsidR="00D1050E" w:rsidRDefault="00177CD5">
      <w:pPr>
        <w:pStyle w:val="34"/>
        <w:tabs>
          <w:tab w:val="right" w:leader="dot" w:pos="9405"/>
        </w:tabs>
      </w:pPr>
      <w:hyperlink w:anchor="_Toc14139" w:history="1">
        <w:r>
          <w:rPr>
            <w:rFonts w:ascii="Times New Roman Bold" w:eastAsia="宋体" w:hAnsi="Times New Roman Bold"/>
            <w:lang w:val="da-DK"/>
          </w:rPr>
          <w:t xml:space="preserve">5.1.9 </w:t>
        </w:r>
        <w:r>
          <w:rPr>
            <w:rFonts w:eastAsia="宋体" w:hint="eastAsia"/>
            <w:bCs/>
            <w:lang w:val="en" w:eastAsia="zh-CN"/>
          </w:rPr>
          <w:t xml:space="preserve">Study Treatment </w:t>
        </w:r>
        <w:r>
          <w:rPr>
            <w:rFonts w:eastAsia="宋体"/>
            <w:bCs/>
            <w:lang w:val="en"/>
          </w:rPr>
          <w:t>Exposure and Compliance</w:t>
        </w:r>
        <w:r>
          <w:tab/>
        </w:r>
        <w:r>
          <w:fldChar w:fldCharType="begin"/>
        </w:r>
        <w:r>
          <w:instrText xml:space="preserve"> PAGEREF _Toc14139 \h </w:instrText>
        </w:r>
        <w:r>
          <w:fldChar w:fldCharType="separate"/>
        </w:r>
        <w:r>
          <w:t>26</w:t>
        </w:r>
        <w:r>
          <w:fldChar w:fldCharType="end"/>
        </w:r>
      </w:hyperlink>
    </w:p>
    <w:p w:rsidR="00D1050E" w:rsidRDefault="00177CD5">
      <w:pPr>
        <w:pStyle w:val="23"/>
        <w:tabs>
          <w:tab w:val="clear" w:pos="720"/>
          <w:tab w:val="clear" w:pos="9395"/>
          <w:tab w:val="right" w:leader="dot" w:pos="9405"/>
        </w:tabs>
      </w:pPr>
      <w:hyperlink w:anchor="_Toc23173" w:history="1">
        <w:r>
          <w:rPr>
            <w:rFonts w:eastAsia="宋体"/>
            <w:szCs w:val="24"/>
          </w:rPr>
          <w:t xml:space="preserve">5.2 </w:t>
        </w:r>
        <w:r>
          <w:rPr>
            <w:rFonts w:eastAsia="宋体"/>
            <w:lang w:val="en"/>
          </w:rPr>
          <w:t>Efficacy Analysis</w:t>
        </w:r>
        <w:r>
          <w:tab/>
        </w:r>
        <w:r>
          <w:fldChar w:fldCharType="begin"/>
        </w:r>
        <w:r>
          <w:instrText xml:space="preserve"> PAGEREF _Toc23173 \h </w:instrText>
        </w:r>
        <w:r>
          <w:fldChar w:fldCharType="separate"/>
        </w:r>
        <w:r>
          <w:t>27</w:t>
        </w:r>
        <w:r>
          <w:fldChar w:fldCharType="end"/>
        </w:r>
      </w:hyperlink>
    </w:p>
    <w:p w:rsidR="00D1050E" w:rsidRDefault="00177CD5">
      <w:pPr>
        <w:pStyle w:val="34"/>
        <w:tabs>
          <w:tab w:val="right" w:leader="dot" w:pos="9405"/>
        </w:tabs>
      </w:pPr>
      <w:hyperlink w:anchor="_Toc30246" w:history="1">
        <w:r>
          <w:rPr>
            <w:rFonts w:ascii="Times New Roman Bold" w:eastAsia="宋体" w:hAnsi="Times New Roman Bold"/>
            <w:lang w:val="da-DK"/>
          </w:rPr>
          <w:t xml:space="preserve">5.2.1 </w:t>
        </w:r>
        <w:r>
          <w:rPr>
            <w:rFonts w:eastAsia="宋体"/>
            <w:bCs/>
            <w:lang w:val="en"/>
          </w:rPr>
          <w:t>Hypothesis Testing and Multiplicity Considerations</w:t>
        </w:r>
        <w:r>
          <w:tab/>
        </w:r>
        <w:r>
          <w:fldChar w:fldCharType="begin"/>
        </w:r>
        <w:r>
          <w:instrText xml:space="preserve"> PAGEREF _Toc30246 \h </w:instrText>
        </w:r>
        <w:r>
          <w:fldChar w:fldCharType="separate"/>
        </w:r>
        <w:r>
          <w:t>27</w:t>
        </w:r>
        <w:r>
          <w:fldChar w:fldCharType="end"/>
        </w:r>
      </w:hyperlink>
    </w:p>
    <w:p w:rsidR="00D1050E" w:rsidRDefault="00177CD5">
      <w:pPr>
        <w:pStyle w:val="34"/>
        <w:tabs>
          <w:tab w:val="right" w:leader="dot" w:pos="9405"/>
        </w:tabs>
      </w:pPr>
      <w:hyperlink w:anchor="_Toc8120" w:history="1">
        <w:r>
          <w:rPr>
            <w:rFonts w:ascii="Times New Roman Bold" w:eastAsia="宋体" w:hAnsi="Times New Roman Bold"/>
            <w:lang w:val="da-DK"/>
          </w:rPr>
          <w:t xml:space="preserve">5.2.2 </w:t>
        </w:r>
        <w:r>
          <w:rPr>
            <w:rFonts w:eastAsia="宋体"/>
            <w:bCs/>
            <w:lang w:val="en"/>
          </w:rPr>
          <w:t>Primary Estimand Analysis</w:t>
        </w:r>
        <w:r>
          <w:tab/>
        </w:r>
        <w:r>
          <w:fldChar w:fldCharType="begin"/>
        </w:r>
        <w:r>
          <w:instrText xml:space="preserve"> PAGEREF _Toc8120 \h </w:instrText>
        </w:r>
        <w:r>
          <w:fldChar w:fldCharType="separate"/>
        </w:r>
        <w:r>
          <w:t>28</w:t>
        </w:r>
        <w:r>
          <w:fldChar w:fldCharType="end"/>
        </w:r>
      </w:hyperlink>
    </w:p>
    <w:p w:rsidR="00D1050E" w:rsidRDefault="00177CD5">
      <w:pPr>
        <w:pStyle w:val="34"/>
        <w:tabs>
          <w:tab w:val="right" w:leader="dot" w:pos="9405"/>
        </w:tabs>
      </w:pPr>
      <w:hyperlink w:anchor="_Toc18131" w:history="1">
        <w:r>
          <w:rPr>
            <w:rFonts w:ascii="Times New Roman Bold" w:eastAsia="宋体" w:hAnsi="Times New Roman Bold"/>
            <w:lang w:val="da-DK"/>
          </w:rPr>
          <w:t xml:space="preserve">5.2.3 </w:t>
        </w:r>
        <w:r>
          <w:rPr>
            <w:rFonts w:eastAsia="宋体"/>
            <w:bCs/>
            <w:lang w:val="en"/>
          </w:rPr>
          <w:t>Secondary Efficacy Analysis</w:t>
        </w:r>
        <w:r>
          <w:tab/>
        </w:r>
        <w:r>
          <w:fldChar w:fldCharType="begin"/>
        </w:r>
        <w:r>
          <w:instrText xml:space="preserve"> PAGEREF _Toc18131 \h </w:instrText>
        </w:r>
        <w:r>
          <w:fldChar w:fldCharType="separate"/>
        </w:r>
        <w:r>
          <w:t>29</w:t>
        </w:r>
        <w:r>
          <w:fldChar w:fldCharType="end"/>
        </w:r>
      </w:hyperlink>
    </w:p>
    <w:p w:rsidR="00D1050E" w:rsidRDefault="00177CD5">
      <w:pPr>
        <w:pStyle w:val="23"/>
        <w:tabs>
          <w:tab w:val="clear" w:pos="720"/>
          <w:tab w:val="clear" w:pos="9395"/>
          <w:tab w:val="right" w:leader="dot" w:pos="9405"/>
        </w:tabs>
      </w:pPr>
      <w:hyperlink w:anchor="_Toc23165" w:history="1">
        <w:r>
          <w:rPr>
            <w:rFonts w:eastAsia="宋体"/>
            <w:szCs w:val="24"/>
          </w:rPr>
          <w:t xml:space="preserve">5.3 </w:t>
        </w:r>
        <w:r>
          <w:rPr>
            <w:rFonts w:eastAsia="宋体"/>
            <w:lang w:val="en"/>
          </w:rPr>
          <w:t>Safety Analysis</w:t>
        </w:r>
        <w:r>
          <w:tab/>
        </w:r>
        <w:r>
          <w:fldChar w:fldCharType="begin"/>
        </w:r>
        <w:r>
          <w:instrText xml:space="preserve"> PAGEREF _Toc23165 \h </w:instrText>
        </w:r>
        <w:r>
          <w:fldChar w:fldCharType="separate"/>
        </w:r>
        <w:r>
          <w:t>31</w:t>
        </w:r>
        <w:r>
          <w:fldChar w:fldCharType="end"/>
        </w:r>
      </w:hyperlink>
    </w:p>
    <w:p w:rsidR="00D1050E" w:rsidRDefault="00177CD5">
      <w:pPr>
        <w:pStyle w:val="34"/>
        <w:tabs>
          <w:tab w:val="right" w:leader="dot" w:pos="9405"/>
        </w:tabs>
      </w:pPr>
      <w:hyperlink w:anchor="_Toc26435" w:history="1">
        <w:r>
          <w:rPr>
            <w:rFonts w:ascii="Times New Roman Bold" w:eastAsia="宋体" w:hAnsi="Times New Roman Bold"/>
            <w:lang w:val="da-DK"/>
          </w:rPr>
          <w:t xml:space="preserve">5.3.1 </w:t>
        </w:r>
        <w:r>
          <w:rPr>
            <w:rFonts w:eastAsia="宋体"/>
            <w:bCs/>
            <w:lang w:val="en"/>
          </w:rPr>
          <w:t>Adverse Events</w:t>
        </w:r>
        <w:r>
          <w:tab/>
        </w:r>
        <w:r>
          <w:fldChar w:fldCharType="begin"/>
        </w:r>
        <w:r>
          <w:instrText xml:space="preserve"> PAGEREF _Toc26435 \h </w:instrText>
        </w:r>
        <w:r>
          <w:fldChar w:fldCharType="separate"/>
        </w:r>
        <w:r>
          <w:t>31</w:t>
        </w:r>
        <w:r>
          <w:fldChar w:fldCharType="end"/>
        </w:r>
      </w:hyperlink>
    </w:p>
    <w:p w:rsidR="00D1050E" w:rsidRDefault="00177CD5">
      <w:pPr>
        <w:pStyle w:val="34"/>
        <w:tabs>
          <w:tab w:val="right" w:leader="dot" w:pos="9405"/>
        </w:tabs>
      </w:pPr>
      <w:hyperlink w:anchor="_Toc401" w:history="1">
        <w:r>
          <w:rPr>
            <w:rFonts w:ascii="Times New Roman Bold" w:eastAsia="宋体" w:hAnsi="Times New Roman Bold"/>
            <w:lang w:val="da-DK"/>
          </w:rPr>
          <w:t xml:space="preserve">5.3.2 </w:t>
        </w:r>
        <w:r>
          <w:rPr>
            <w:rFonts w:eastAsia="宋体"/>
            <w:bCs/>
            <w:lang w:val="en"/>
          </w:rPr>
          <w:t>Laboratory Tests</w:t>
        </w:r>
        <w:r>
          <w:tab/>
        </w:r>
        <w:r>
          <w:fldChar w:fldCharType="begin"/>
        </w:r>
        <w:r>
          <w:instrText xml:space="preserve"> PAGEREF _Toc401 \h </w:instrText>
        </w:r>
        <w:r>
          <w:fldChar w:fldCharType="separate"/>
        </w:r>
        <w:r>
          <w:t>34</w:t>
        </w:r>
        <w:r>
          <w:fldChar w:fldCharType="end"/>
        </w:r>
      </w:hyperlink>
    </w:p>
    <w:p w:rsidR="00D1050E" w:rsidRDefault="00177CD5">
      <w:pPr>
        <w:pStyle w:val="34"/>
        <w:tabs>
          <w:tab w:val="right" w:leader="dot" w:pos="9405"/>
        </w:tabs>
      </w:pPr>
      <w:hyperlink w:anchor="_Toc26871" w:history="1">
        <w:r>
          <w:rPr>
            <w:rFonts w:ascii="Times New Roman Bold" w:eastAsia="宋体" w:hAnsi="Times New Roman Bold"/>
            <w:lang w:val="da-DK"/>
          </w:rPr>
          <w:t xml:space="preserve">5.3.3 </w:t>
        </w:r>
        <w:r>
          <w:rPr>
            <w:rFonts w:eastAsia="宋体"/>
            <w:bCs/>
            <w:lang w:val="en"/>
          </w:rPr>
          <w:t>Vital Signs and Weight</w:t>
        </w:r>
        <w:r>
          <w:tab/>
        </w:r>
        <w:r>
          <w:fldChar w:fldCharType="begin"/>
        </w:r>
        <w:r>
          <w:instrText xml:space="preserve"> PAGEREF _Toc26871 \h </w:instrText>
        </w:r>
        <w:r>
          <w:fldChar w:fldCharType="separate"/>
        </w:r>
        <w:r>
          <w:t>36</w:t>
        </w:r>
        <w:r>
          <w:fldChar w:fldCharType="end"/>
        </w:r>
      </w:hyperlink>
    </w:p>
    <w:p w:rsidR="00D1050E" w:rsidRDefault="00177CD5">
      <w:pPr>
        <w:pStyle w:val="34"/>
        <w:tabs>
          <w:tab w:val="right" w:leader="dot" w:pos="9405"/>
        </w:tabs>
      </w:pPr>
      <w:hyperlink w:anchor="_Toc26439" w:history="1">
        <w:r>
          <w:rPr>
            <w:rFonts w:ascii="Times New Roman Bold" w:eastAsia="宋体" w:hAnsi="Times New Roman Bold"/>
            <w:lang w:val="da-DK"/>
          </w:rPr>
          <w:t xml:space="preserve">5.3.4 </w:t>
        </w:r>
        <w:r>
          <w:rPr>
            <w:rFonts w:eastAsia="宋体"/>
            <w:bCs/>
            <w:lang w:val="en"/>
          </w:rPr>
          <w:t>12-lead ECG</w:t>
        </w:r>
        <w:r>
          <w:tab/>
        </w:r>
        <w:r>
          <w:fldChar w:fldCharType="begin"/>
        </w:r>
        <w:r>
          <w:instrText xml:space="preserve"> PAGEREF _Toc26439 \h </w:instrText>
        </w:r>
        <w:r>
          <w:fldChar w:fldCharType="separate"/>
        </w:r>
        <w:r>
          <w:t>36</w:t>
        </w:r>
        <w:r>
          <w:fldChar w:fldCharType="end"/>
        </w:r>
      </w:hyperlink>
    </w:p>
    <w:p w:rsidR="00D1050E" w:rsidRDefault="00177CD5">
      <w:pPr>
        <w:pStyle w:val="34"/>
        <w:tabs>
          <w:tab w:val="right" w:leader="dot" w:pos="9405"/>
        </w:tabs>
      </w:pPr>
      <w:hyperlink w:anchor="_Toc2174" w:history="1">
        <w:r>
          <w:rPr>
            <w:rFonts w:ascii="Times New Roman Bold" w:eastAsia="宋体" w:hAnsi="Times New Roman Bold"/>
            <w:lang w:val="da-DK"/>
          </w:rPr>
          <w:t xml:space="preserve">5.3.5 </w:t>
        </w:r>
        <w:r>
          <w:rPr>
            <w:rFonts w:eastAsia="宋体"/>
            <w:bCs/>
            <w:lang w:val="en"/>
          </w:rPr>
          <w:t>Physical Examination</w:t>
        </w:r>
        <w:r>
          <w:tab/>
        </w:r>
        <w:r>
          <w:fldChar w:fldCharType="begin"/>
        </w:r>
        <w:r>
          <w:instrText xml:space="preserve"> PAGEREF _Toc2174 \h </w:instrText>
        </w:r>
        <w:r>
          <w:fldChar w:fldCharType="separate"/>
        </w:r>
        <w:r>
          <w:t>37</w:t>
        </w:r>
        <w:r>
          <w:fldChar w:fldCharType="end"/>
        </w:r>
      </w:hyperlink>
    </w:p>
    <w:p w:rsidR="00D1050E" w:rsidRDefault="00177CD5">
      <w:pPr>
        <w:pStyle w:val="34"/>
        <w:tabs>
          <w:tab w:val="right" w:leader="dot" w:pos="9405"/>
        </w:tabs>
      </w:pPr>
      <w:hyperlink w:anchor="_Toc25427" w:history="1">
        <w:r>
          <w:rPr>
            <w:rFonts w:ascii="Times New Roman Bold" w:eastAsia="宋体" w:hAnsi="Times New Roman Bold"/>
            <w:lang w:val="da-DK"/>
          </w:rPr>
          <w:t xml:space="preserve">5.3.6 </w:t>
        </w:r>
        <w:r>
          <w:rPr>
            <w:rFonts w:eastAsia="宋体"/>
            <w:bCs/>
            <w:lang w:val="en"/>
          </w:rPr>
          <w:t xml:space="preserve">ECOG </w:t>
        </w:r>
        <w:r>
          <w:rPr>
            <w:rFonts w:eastAsia="宋体" w:hint="eastAsia"/>
            <w:bCs/>
            <w:lang w:val="en" w:eastAsia="zh-CN"/>
          </w:rPr>
          <w:t>PS</w:t>
        </w:r>
        <w:r>
          <w:tab/>
        </w:r>
        <w:r>
          <w:fldChar w:fldCharType="begin"/>
        </w:r>
        <w:r>
          <w:instrText xml:space="preserve"> PAGEREF _Toc25427 \h </w:instrText>
        </w:r>
        <w:r>
          <w:fldChar w:fldCharType="separate"/>
        </w:r>
        <w:r>
          <w:t>38</w:t>
        </w:r>
        <w:r>
          <w:fldChar w:fldCharType="end"/>
        </w:r>
      </w:hyperlink>
    </w:p>
    <w:p w:rsidR="00D1050E" w:rsidRDefault="00177CD5">
      <w:pPr>
        <w:pStyle w:val="34"/>
        <w:tabs>
          <w:tab w:val="right" w:leader="dot" w:pos="9405"/>
        </w:tabs>
      </w:pPr>
      <w:hyperlink w:anchor="_Toc7835" w:history="1">
        <w:r>
          <w:rPr>
            <w:rFonts w:ascii="Times New Roman Bold" w:eastAsia="宋体" w:hAnsi="Times New Roman Bold"/>
            <w:lang w:val="da-DK"/>
          </w:rPr>
          <w:t xml:space="preserve">5.3.7 </w:t>
        </w:r>
        <w:r>
          <w:rPr>
            <w:rFonts w:eastAsia="宋体"/>
            <w:bCs/>
            <w:lang w:val="en"/>
          </w:rPr>
          <w:t>Death</w:t>
        </w:r>
        <w:r>
          <w:tab/>
        </w:r>
        <w:r>
          <w:fldChar w:fldCharType="begin"/>
        </w:r>
        <w:r>
          <w:instrText xml:space="preserve"> PAGEREF _Toc7835 \h </w:instrText>
        </w:r>
        <w:r>
          <w:fldChar w:fldCharType="separate"/>
        </w:r>
        <w:r>
          <w:t>38</w:t>
        </w:r>
        <w:r>
          <w:fldChar w:fldCharType="end"/>
        </w:r>
      </w:hyperlink>
    </w:p>
    <w:p w:rsidR="00D1050E" w:rsidRDefault="00177CD5">
      <w:pPr>
        <w:pStyle w:val="23"/>
        <w:tabs>
          <w:tab w:val="clear" w:pos="720"/>
          <w:tab w:val="clear" w:pos="9395"/>
          <w:tab w:val="right" w:leader="dot" w:pos="9405"/>
        </w:tabs>
      </w:pPr>
      <w:hyperlink w:anchor="_Toc13275" w:history="1">
        <w:r>
          <w:rPr>
            <w:rFonts w:eastAsia="宋体"/>
            <w:szCs w:val="24"/>
          </w:rPr>
          <w:t xml:space="preserve">5.4 </w:t>
        </w:r>
        <w:r>
          <w:rPr>
            <w:rFonts w:eastAsia="宋体"/>
            <w:lang w:val="en"/>
          </w:rPr>
          <w:t>Quality of Life (QoL) Assessment</w:t>
        </w:r>
        <w:r>
          <w:tab/>
        </w:r>
        <w:r>
          <w:fldChar w:fldCharType="begin"/>
        </w:r>
        <w:r>
          <w:instrText xml:space="preserve"> PAGEREF _Toc13275 \h </w:instrText>
        </w:r>
        <w:r>
          <w:fldChar w:fldCharType="separate"/>
        </w:r>
        <w:r>
          <w:t>38</w:t>
        </w:r>
        <w:r>
          <w:fldChar w:fldCharType="end"/>
        </w:r>
      </w:hyperlink>
    </w:p>
    <w:p w:rsidR="00D1050E" w:rsidRDefault="00177CD5">
      <w:pPr>
        <w:pStyle w:val="23"/>
        <w:tabs>
          <w:tab w:val="clear" w:pos="720"/>
          <w:tab w:val="clear" w:pos="9395"/>
          <w:tab w:val="right" w:leader="dot" w:pos="9405"/>
        </w:tabs>
      </w:pPr>
      <w:hyperlink w:anchor="_Toc24450" w:history="1">
        <w:r>
          <w:rPr>
            <w:rFonts w:eastAsia="宋体"/>
            <w:szCs w:val="24"/>
          </w:rPr>
          <w:t xml:space="preserve">5.5 </w:t>
        </w:r>
        <w:r>
          <w:rPr>
            <w:rFonts w:eastAsia="宋体"/>
            <w:lang w:val="en"/>
          </w:rPr>
          <w:t>Pharmacokinetic Analysis</w:t>
        </w:r>
        <w:r>
          <w:tab/>
        </w:r>
        <w:r>
          <w:fldChar w:fldCharType="begin"/>
        </w:r>
        <w:r>
          <w:instrText xml:space="preserve"> PAGEREF _Toc24450 \h </w:instrText>
        </w:r>
        <w:r>
          <w:fldChar w:fldCharType="separate"/>
        </w:r>
        <w:r>
          <w:t>39</w:t>
        </w:r>
        <w:r>
          <w:fldChar w:fldCharType="end"/>
        </w:r>
      </w:hyperlink>
    </w:p>
    <w:p w:rsidR="00D1050E" w:rsidRDefault="00177CD5">
      <w:pPr>
        <w:pStyle w:val="34"/>
        <w:tabs>
          <w:tab w:val="right" w:leader="dot" w:pos="9405"/>
        </w:tabs>
      </w:pPr>
      <w:hyperlink w:anchor="_Toc6216" w:history="1">
        <w:r>
          <w:rPr>
            <w:rFonts w:ascii="Times New Roman Bold" w:eastAsia="宋体" w:hAnsi="Times New Roman Bold"/>
            <w:lang w:val="da-DK"/>
          </w:rPr>
          <w:t xml:space="preserve">5.5.1 </w:t>
        </w:r>
        <w:r>
          <w:rPr>
            <w:rFonts w:eastAsia="宋体"/>
            <w:bCs/>
            <w:lang w:val="en"/>
          </w:rPr>
          <w:t>PK Concentration</w:t>
        </w:r>
        <w:r>
          <w:tab/>
        </w:r>
        <w:r>
          <w:fldChar w:fldCharType="begin"/>
        </w:r>
        <w:r>
          <w:instrText xml:space="preserve"> PAGEREF _Toc6216 \h </w:instrText>
        </w:r>
        <w:r>
          <w:fldChar w:fldCharType="separate"/>
        </w:r>
        <w:r>
          <w:t>39</w:t>
        </w:r>
        <w:r>
          <w:fldChar w:fldCharType="end"/>
        </w:r>
      </w:hyperlink>
    </w:p>
    <w:p w:rsidR="00D1050E" w:rsidRDefault="00177CD5">
      <w:pPr>
        <w:pStyle w:val="34"/>
        <w:tabs>
          <w:tab w:val="right" w:leader="dot" w:pos="9405"/>
        </w:tabs>
      </w:pPr>
      <w:hyperlink w:anchor="_Toc243" w:history="1">
        <w:r>
          <w:rPr>
            <w:rFonts w:ascii="Times New Roman Bold" w:eastAsia="宋体" w:hAnsi="Times New Roman Bold"/>
            <w:lang w:val="da-DK"/>
          </w:rPr>
          <w:t xml:space="preserve">5.5.2 </w:t>
        </w:r>
        <w:r>
          <w:rPr>
            <w:rFonts w:eastAsia="宋体"/>
            <w:bCs/>
            <w:lang w:val="en"/>
          </w:rPr>
          <w:t>PK Parameters</w:t>
        </w:r>
        <w:r>
          <w:tab/>
        </w:r>
        <w:r>
          <w:fldChar w:fldCharType="begin"/>
        </w:r>
        <w:r>
          <w:instrText xml:space="preserve"> PAGEREF _Toc243 \h </w:instrText>
        </w:r>
        <w:r>
          <w:fldChar w:fldCharType="separate"/>
        </w:r>
        <w:r>
          <w:t>40</w:t>
        </w:r>
        <w:r>
          <w:fldChar w:fldCharType="end"/>
        </w:r>
      </w:hyperlink>
    </w:p>
    <w:p w:rsidR="00D1050E" w:rsidRDefault="00177CD5">
      <w:pPr>
        <w:pStyle w:val="10"/>
        <w:tabs>
          <w:tab w:val="right" w:leader="dot" w:pos="9405"/>
        </w:tabs>
      </w:pPr>
      <w:hyperlink w:anchor="_Toc31597" w:history="1">
        <w:r>
          <w:t xml:space="preserve">6. </w:t>
        </w:r>
        <w:r>
          <w:rPr>
            <w:rFonts w:eastAsia="宋体"/>
            <w:lang w:val="en"/>
          </w:rPr>
          <w:t>Interim Analysis</w:t>
        </w:r>
        <w:r>
          <w:tab/>
        </w:r>
        <w:r>
          <w:fldChar w:fldCharType="begin"/>
        </w:r>
        <w:r>
          <w:instrText xml:space="preserve"> PAGEREF _Toc31597 \h </w:instrText>
        </w:r>
        <w:r>
          <w:fldChar w:fldCharType="separate"/>
        </w:r>
        <w:r>
          <w:t>41</w:t>
        </w:r>
        <w:r>
          <w:fldChar w:fldCharType="end"/>
        </w:r>
      </w:hyperlink>
    </w:p>
    <w:p w:rsidR="00D1050E" w:rsidRDefault="00177CD5">
      <w:pPr>
        <w:pStyle w:val="10"/>
        <w:tabs>
          <w:tab w:val="right" w:leader="dot" w:pos="9405"/>
        </w:tabs>
      </w:pPr>
      <w:hyperlink w:anchor="_Toc26176" w:history="1">
        <w:r>
          <w:t xml:space="preserve">7. </w:t>
        </w:r>
        <w:r>
          <w:rPr>
            <w:rFonts w:eastAsia="宋体"/>
            <w:lang w:val="en"/>
          </w:rPr>
          <w:t>Changes from Protocol-Specified Statistical Methods</w:t>
        </w:r>
        <w:r>
          <w:tab/>
        </w:r>
        <w:r>
          <w:fldChar w:fldCharType="begin"/>
        </w:r>
        <w:r>
          <w:instrText xml:space="preserve"> PAGEREF _Toc26176 \h </w:instrText>
        </w:r>
        <w:r>
          <w:fldChar w:fldCharType="separate"/>
        </w:r>
        <w:r>
          <w:t>41</w:t>
        </w:r>
        <w:r>
          <w:fldChar w:fldCharType="end"/>
        </w:r>
      </w:hyperlink>
    </w:p>
    <w:p w:rsidR="00D1050E" w:rsidRDefault="00177CD5">
      <w:pPr>
        <w:pStyle w:val="10"/>
        <w:tabs>
          <w:tab w:val="right" w:leader="dot" w:pos="9405"/>
        </w:tabs>
      </w:pPr>
      <w:hyperlink w:anchor="_Toc28659" w:history="1">
        <w:r>
          <w:t xml:space="preserve">8. </w:t>
        </w:r>
        <w:r>
          <w:rPr>
            <w:rFonts w:eastAsia="宋体"/>
            <w:lang w:val="en"/>
          </w:rPr>
          <w:t>List of Statistical Tables, Figures and Listings</w:t>
        </w:r>
        <w:r>
          <w:tab/>
        </w:r>
        <w:r>
          <w:fldChar w:fldCharType="begin"/>
        </w:r>
        <w:r>
          <w:instrText xml:space="preserve"> PAGEREF _Toc28659 \h </w:instrText>
        </w:r>
        <w:r>
          <w:fldChar w:fldCharType="separate"/>
        </w:r>
        <w:r>
          <w:t>42</w:t>
        </w:r>
        <w:r>
          <w:fldChar w:fldCharType="end"/>
        </w:r>
      </w:hyperlink>
    </w:p>
    <w:p w:rsidR="00D1050E" w:rsidRDefault="00177CD5">
      <w:pPr>
        <w:pStyle w:val="10"/>
        <w:tabs>
          <w:tab w:val="right" w:leader="dot" w:pos="9405"/>
        </w:tabs>
      </w:pPr>
      <w:hyperlink w:anchor="_Toc10630" w:history="1">
        <w:r>
          <w:t xml:space="preserve">9. </w:t>
        </w:r>
        <w:r>
          <w:rPr>
            <w:rFonts w:eastAsia="宋体"/>
            <w:lang w:val="en"/>
          </w:rPr>
          <w:t>Appendices</w:t>
        </w:r>
        <w:r>
          <w:tab/>
        </w:r>
        <w:r>
          <w:fldChar w:fldCharType="begin"/>
        </w:r>
        <w:r>
          <w:instrText xml:space="preserve"> PAGEREF _Toc10630 \h </w:instrText>
        </w:r>
        <w:r>
          <w:fldChar w:fldCharType="separate"/>
        </w:r>
        <w:r>
          <w:t>42</w:t>
        </w:r>
        <w:r>
          <w:fldChar w:fldCharType="end"/>
        </w:r>
      </w:hyperlink>
    </w:p>
    <w:p w:rsidR="00D1050E" w:rsidRDefault="00177CD5">
      <w:pPr>
        <w:pStyle w:val="23"/>
        <w:tabs>
          <w:tab w:val="clear" w:pos="720"/>
          <w:tab w:val="clear" w:pos="9395"/>
          <w:tab w:val="right" w:leader="dot" w:pos="9405"/>
        </w:tabs>
      </w:pPr>
      <w:hyperlink w:anchor="_Toc6455" w:history="1">
        <w:r>
          <w:rPr>
            <w:rFonts w:eastAsia="宋体"/>
            <w:lang w:val="en"/>
          </w:rPr>
          <w:t>Appendix I AE Classification and Consolidated PT Rules</w:t>
        </w:r>
        <w:r>
          <w:tab/>
        </w:r>
        <w:r>
          <w:fldChar w:fldCharType="begin"/>
        </w:r>
        <w:r>
          <w:instrText xml:space="preserve"> PAGEREF _Toc6455 \h </w:instrText>
        </w:r>
        <w:r>
          <w:fldChar w:fldCharType="separate"/>
        </w:r>
        <w:r>
          <w:t>42</w:t>
        </w:r>
        <w:r>
          <w:fldChar w:fldCharType="end"/>
        </w:r>
      </w:hyperlink>
    </w:p>
    <w:p w:rsidR="00D1050E" w:rsidRDefault="00177CD5">
      <w:pPr>
        <w:pStyle w:val="Text"/>
        <w:widowControl/>
        <w:spacing w:after="100" w:afterAutospacing="1"/>
        <w:contextualSpacing/>
        <w:jc w:val="left"/>
        <w:rPr>
          <w:rFonts w:eastAsia="宋体"/>
        </w:rPr>
      </w:pPr>
      <w:r>
        <w:rPr>
          <w:rFonts w:eastAsia="宋体"/>
          <w:b/>
          <w:bCs/>
        </w:rPr>
        <w:fldChar w:fldCharType="end"/>
      </w:r>
    </w:p>
    <w:p w:rsidR="00D1050E" w:rsidRDefault="00177CD5">
      <w:pPr>
        <w:pStyle w:val="Heading"/>
        <w:widowControl/>
        <w:spacing w:before="100" w:beforeAutospacing="1"/>
        <w:jc w:val="left"/>
        <w:rPr>
          <w:rFonts w:eastAsia="宋体"/>
          <w:snapToGrid w:val="0"/>
          <w:sz w:val="24"/>
        </w:rPr>
      </w:pPr>
      <w:bookmarkStart w:id="16" w:name="_Toc252451845"/>
      <w:bookmarkEnd w:id="15"/>
      <w:r>
        <w:rPr>
          <w:rFonts w:eastAsia="宋体"/>
          <w:b w:val="0"/>
          <w:lang w:val="en"/>
        </w:rPr>
        <w:br w:type="page"/>
      </w:r>
      <w:bookmarkStart w:id="17" w:name="_Toc223623592"/>
      <w:bookmarkStart w:id="18" w:name="_Toc1640"/>
      <w:bookmarkEnd w:id="16"/>
      <w:r>
        <w:rPr>
          <w:rFonts w:eastAsia="宋体"/>
          <w:bCs/>
          <w:sz w:val="24"/>
          <w:lang w:val="en"/>
        </w:rPr>
        <w:lastRenderedPageBreak/>
        <w:t>List of Abbreviations</w:t>
      </w:r>
      <w:bookmarkEnd w:id="17"/>
      <w:bookmarkEnd w:id="18"/>
    </w:p>
    <w:tbl>
      <w:tblPr>
        <w:tblStyle w:val="af5"/>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85"/>
        <w:gridCol w:w="6379"/>
      </w:tblGrid>
      <w:tr w:rsidR="00D1050E">
        <w:trPr>
          <w:trHeight w:val="20"/>
          <w:tblHeader/>
        </w:trPr>
        <w:tc>
          <w:tcPr>
            <w:tcW w:w="3085" w:type="dxa"/>
            <w:tcBorders>
              <w:top w:val="single" w:sz="4" w:space="0" w:color="auto"/>
              <w:bottom w:val="single" w:sz="4" w:space="0" w:color="auto"/>
            </w:tcBorders>
            <w:vAlign w:val="center"/>
          </w:tcPr>
          <w:p w:rsidR="00D1050E" w:rsidRDefault="00177CD5">
            <w:pPr>
              <w:rPr>
                <w:rFonts w:eastAsia="宋体"/>
                <w:sz w:val="21"/>
                <w:szCs w:val="21"/>
              </w:rPr>
            </w:pPr>
            <w:bookmarkStart w:id="19" w:name="_Toc252451846"/>
            <w:bookmarkStart w:id="20" w:name="_Ref260130183"/>
            <w:r>
              <w:rPr>
                <w:rFonts w:eastAsia="宋体"/>
                <w:b/>
                <w:bCs/>
                <w:sz w:val="21"/>
                <w:szCs w:val="21"/>
                <w:lang w:val="en"/>
              </w:rPr>
              <w:t>English Abbreviations</w:t>
            </w:r>
          </w:p>
        </w:tc>
        <w:tc>
          <w:tcPr>
            <w:tcW w:w="6379" w:type="dxa"/>
            <w:tcBorders>
              <w:top w:val="single" w:sz="4" w:space="0" w:color="auto"/>
              <w:bottom w:val="single" w:sz="4" w:space="0" w:color="auto"/>
            </w:tcBorders>
            <w:vAlign w:val="center"/>
          </w:tcPr>
          <w:p w:rsidR="00D1050E" w:rsidRDefault="00177CD5">
            <w:pPr>
              <w:rPr>
                <w:rFonts w:eastAsia="宋体"/>
                <w:sz w:val="21"/>
                <w:szCs w:val="21"/>
              </w:rPr>
            </w:pPr>
            <w:r>
              <w:rPr>
                <w:rFonts w:eastAsia="宋体"/>
                <w:b/>
                <w:bCs/>
                <w:sz w:val="21"/>
                <w:szCs w:val="21"/>
                <w:lang w:val="en"/>
              </w:rPr>
              <w:t>English Full Name</w:t>
            </w:r>
          </w:p>
        </w:tc>
      </w:tr>
      <w:tr w:rsidR="00D1050E">
        <w:trPr>
          <w:trHeight w:val="20"/>
        </w:trPr>
        <w:tc>
          <w:tcPr>
            <w:tcW w:w="3085" w:type="dxa"/>
            <w:tcBorders>
              <w:top w:val="single" w:sz="4" w:space="0" w:color="auto"/>
            </w:tcBorders>
            <w:vAlign w:val="center"/>
          </w:tcPr>
          <w:p w:rsidR="00D1050E" w:rsidRDefault="00D1050E">
            <w:pPr>
              <w:rPr>
                <w:rFonts w:eastAsia="宋体"/>
                <w:sz w:val="21"/>
                <w:szCs w:val="21"/>
              </w:rPr>
            </w:pPr>
          </w:p>
        </w:tc>
        <w:tc>
          <w:tcPr>
            <w:tcW w:w="6379" w:type="dxa"/>
            <w:tcBorders>
              <w:top w:val="single" w:sz="4" w:space="0" w:color="auto"/>
            </w:tcBorders>
            <w:vAlign w:val="center"/>
          </w:tcPr>
          <w:p w:rsidR="00D1050E" w:rsidRDefault="00D1050E">
            <w:pPr>
              <w:rPr>
                <w:rFonts w:eastAsia="宋体"/>
                <w:sz w:val="21"/>
                <w:szCs w:val="21"/>
              </w:rPr>
            </w:pPr>
          </w:p>
        </w:tc>
      </w:tr>
      <w:tr w:rsidR="00D1050E">
        <w:trPr>
          <w:trHeight w:val="20"/>
        </w:trPr>
        <w:tc>
          <w:tcPr>
            <w:tcW w:w="3085" w:type="dxa"/>
            <w:vAlign w:val="center"/>
          </w:tcPr>
          <w:p w:rsidR="00D1050E" w:rsidRDefault="00177CD5">
            <w:pPr>
              <w:rPr>
                <w:rFonts w:eastAsia="宋体"/>
                <w:sz w:val="21"/>
                <w:szCs w:val="21"/>
              </w:rPr>
            </w:pPr>
            <w:r>
              <w:rPr>
                <w:rFonts w:eastAsia="宋体"/>
                <w:sz w:val="21"/>
                <w:szCs w:val="21"/>
              </w:rPr>
              <w:t>AE</w:t>
            </w:r>
          </w:p>
        </w:tc>
        <w:tc>
          <w:tcPr>
            <w:tcW w:w="6379" w:type="dxa"/>
            <w:vAlign w:val="center"/>
          </w:tcPr>
          <w:p w:rsidR="00D1050E" w:rsidRDefault="00177CD5">
            <w:pPr>
              <w:rPr>
                <w:rFonts w:eastAsia="宋体"/>
                <w:sz w:val="21"/>
                <w:szCs w:val="21"/>
              </w:rPr>
            </w:pPr>
            <w:r>
              <w:rPr>
                <w:rFonts w:eastAsia="宋体"/>
                <w:sz w:val="21"/>
                <w:szCs w:val="21"/>
              </w:rPr>
              <w:t>Adverse Event</w:t>
            </w:r>
          </w:p>
        </w:tc>
      </w:tr>
      <w:tr w:rsidR="00D1050E">
        <w:trPr>
          <w:trHeight w:val="20"/>
        </w:trPr>
        <w:tc>
          <w:tcPr>
            <w:tcW w:w="3085" w:type="dxa"/>
            <w:vAlign w:val="center"/>
          </w:tcPr>
          <w:p w:rsidR="00D1050E" w:rsidRDefault="00177CD5">
            <w:pPr>
              <w:rPr>
                <w:rFonts w:eastAsia="宋体"/>
                <w:sz w:val="21"/>
                <w:szCs w:val="21"/>
              </w:rPr>
            </w:pPr>
            <w:r>
              <w:rPr>
                <w:rFonts w:eastAsia="宋体"/>
                <w:sz w:val="21"/>
                <w:szCs w:val="21"/>
              </w:rPr>
              <w:t>AESI</w:t>
            </w:r>
          </w:p>
        </w:tc>
        <w:tc>
          <w:tcPr>
            <w:tcW w:w="6379" w:type="dxa"/>
            <w:vAlign w:val="center"/>
          </w:tcPr>
          <w:p w:rsidR="00D1050E" w:rsidRDefault="00177CD5">
            <w:pPr>
              <w:rPr>
                <w:rFonts w:eastAsia="宋体"/>
                <w:sz w:val="21"/>
                <w:szCs w:val="21"/>
              </w:rPr>
            </w:pPr>
            <w:r>
              <w:rPr>
                <w:rFonts w:eastAsia="宋体"/>
                <w:sz w:val="21"/>
                <w:szCs w:val="21"/>
              </w:rPr>
              <w:t>Adverse Event of Special Interest</w:t>
            </w:r>
          </w:p>
        </w:tc>
      </w:tr>
      <w:tr w:rsidR="00D1050E">
        <w:trPr>
          <w:trHeight w:val="20"/>
        </w:trPr>
        <w:tc>
          <w:tcPr>
            <w:tcW w:w="3085" w:type="dxa"/>
            <w:vAlign w:val="center"/>
          </w:tcPr>
          <w:p w:rsidR="00D1050E" w:rsidRDefault="00177CD5">
            <w:pPr>
              <w:rPr>
                <w:rFonts w:eastAsia="宋体"/>
                <w:sz w:val="21"/>
                <w:szCs w:val="21"/>
              </w:rPr>
            </w:pPr>
            <w:r>
              <w:rPr>
                <w:rFonts w:eastAsia="宋体"/>
                <w:sz w:val="21"/>
                <w:szCs w:val="21"/>
              </w:rPr>
              <w:t>ATC</w:t>
            </w:r>
          </w:p>
        </w:tc>
        <w:tc>
          <w:tcPr>
            <w:tcW w:w="6379" w:type="dxa"/>
            <w:vAlign w:val="center"/>
          </w:tcPr>
          <w:p w:rsidR="00D1050E" w:rsidRDefault="00177CD5">
            <w:pPr>
              <w:rPr>
                <w:rFonts w:eastAsia="宋体"/>
                <w:sz w:val="21"/>
                <w:szCs w:val="21"/>
              </w:rPr>
            </w:pPr>
            <w:r>
              <w:rPr>
                <w:rFonts w:eastAsia="宋体"/>
                <w:sz w:val="21"/>
                <w:szCs w:val="21"/>
              </w:rPr>
              <w:t>Anatomical Therapeutic Chemical</w:t>
            </w:r>
          </w:p>
        </w:tc>
      </w:tr>
      <w:tr w:rsidR="00D1050E">
        <w:trPr>
          <w:trHeight w:val="20"/>
        </w:trPr>
        <w:tc>
          <w:tcPr>
            <w:tcW w:w="3085" w:type="dxa"/>
            <w:vAlign w:val="center"/>
          </w:tcPr>
          <w:p w:rsidR="00D1050E" w:rsidRDefault="00177CD5">
            <w:pPr>
              <w:rPr>
                <w:rFonts w:eastAsia="宋体"/>
                <w:sz w:val="21"/>
                <w:szCs w:val="21"/>
              </w:rPr>
            </w:pPr>
            <w:r>
              <w:rPr>
                <w:rFonts w:eastAsia="宋体"/>
                <w:sz w:val="21"/>
                <w:szCs w:val="21"/>
              </w:rPr>
              <w:t>BMI</w:t>
            </w:r>
          </w:p>
        </w:tc>
        <w:tc>
          <w:tcPr>
            <w:tcW w:w="6379" w:type="dxa"/>
            <w:vAlign w:val="center"/>
          </w:tcPr>
          <w:p w:rsidR="00D1050E" w:rsidRDefault="00177CD5">
            <w:pPr>
              <w:rPr>
                <w:rFonts w:eastAsia="宋体"/>
                <w:sz w:val="21"/>
                <w:szCs w:val="21"/>
              </w:rPr>
            </w:pPr>
            <w:r>
              <w:rPr>
                <w:rFonts w:eastAsia="宋体"/>
                <w:sz w:val="21"/>
                <w:szCs w:val="21"/>
              </w:rPr>
              <w:t>Body Mass Index</w:t>
            </w:r>
          </w:p>
        </w:tc>
      </w:tr>
      <w:tr w:rsidR="00D1050E">
        <w:trPr>
          <w:trHeight w:val="20"/>
        </w:trPr>
        <w:tc>
          <w:tcPr>
            <w:tcW w:w="3085" w:type="dxa"/>
            <w:vAlign w:val="center"/>
          </w:tcPr>
          <w:p w:rsidR="00D1050E" w:rsidRDefault="00177CD5">
            <w:pPr>
              <w:rPr>
                <w:rFonts w:eastAsia="宋体"/>
                <w:sz w:val="21"/>
                <w:szCs w:val="21"/>
              </w:rPr>
            </w:pPr>
            <w:r>
              <w:rPr>
                <w:rFonts w:eastAsia="宋体"/>
                <w:sz w:val="21"/>
                <w:szCs w:val="21"/>
              </w:rPr>
              <w:t>BOR</w:t>
            </w:r>
          </w:p>
        </w:tc>
        <w:tc>
          <w:tcPr>
            <w:tcW w:w="6379" w:type="dxa"/>
            <w:vAlign w:val="center"/>
          </w:tcPr>
          <w:p w:rsidR="00D1050E" w:rsidRDefault="00177CD5">
            <w:pPr>
              <w:rPr>
                <w:rFonts w:eastAsia="宋体"/>
                <w:sz w:val="21"/>
                <w:szCs w:val="21"/>
              </w:rPr>
            </w:pPr>
            <w:r>
              <w:rPr>
                <w:rFonts w:eastAsia="宋体"/>
                <w:sz w:val="21"/>
                <w:szCs w:val="21"/>
              </w:rPr>
              <w:t>Best Overall Response</w:t>
            </w:r>
          </w:p>
        </w:tc>
      </w:tr>
      <w:tr w:rsidR="00D1050E">
        <w:trPr>
          <w:trHeight w:val="20"/>
        </w:trPr>
        <w:tc>
          <w:tcPr>
            <w:tcW w:w="3085" w:type="dxa"/>
            <w:vAlign w:val="center"/>
          </w:tcPr>
          <w:p w:rsidR="00D1050E" w:rsidRDefault="00177CD5">
            <w:pPr>
              <w:rPr>
                <w:rFonts w:eastAsia="宋体"/>
                <w:sz w:val="21"/>
                <w:szCs w:val="21"/>
              </w:rPr>
            </w:pPr>
            <w:r>
              <w:rPr>
                <w:rFonts w:eastAsia="宋体"/>
                <w:sz w:val="21"/>
                <w:szCs w:val="21"/>
              </w:rPr>
              <w:t>CR</w:t>
            </w:r>
          </w:p>
        </w:tc>
        <w:tc>
          <w:tcPr>
            <w:tcW w:w="6379" w:type="dxa"/>
            <w:vAlign w:val="center"/>
          </w:tcPr>
          <w:p w:rsidR="00D1050E" w:rsidRDefault="00177CD5">
            <w:pPr>
              <w:rPr>
                <w:rFonts w:eastAsia="宋体"/>
                <w:sz w:val="21"/>
                <w:szCs w:val="21"/>
              </w:rPr>
            </w:pPr>
            <w:r>
              <w:rPr>
                <w:rFonts w:eastAsia="宋体"/>
                <w:sz w:val="21"/>
                <w:szCs w:val="21"/>
              </w:rPr>
              <w:t xml:space="preserve">Complete </w:t>
            </w:r>
            <w:r w:rsidRPr="004725C8">
              <w:rPr>
                <w:rFonts w:eastAsia="宋体"/>
                <w:sz w:val="21"/>
                <w:szCs w:val="21"/>
              </w:rPr>
              <w:t xml:space="preserve">Response </w:t>
            </w:r>
          </w:p>
        </w:tc>
      </w:tr>
      <w:tr w:rsidR="00D1050E">
        <w:trPr>
          <w:trHeight w:val="20"/>
        </w:trPr>
        <w:tc>
          <w:tcPr>
            <w:tcW w:w="3085" w:type="dxa"/>
            <w:vAlign w:val="center"/>
          </w:tcPr>
          <w:p w:rsidR="00D1050E" w:rsidRDefault="00177CD5">
            <w:pPr>
              <w:rPr>
                <w:rFonts w:eastAsia="宋体"/>
                <w:sz w:val="21"/>
                <w:szCs w:val="21"/>
              </w:rPr>
            </w:pPr>
            <w:r>
              <w:rPr>
                <w:rFonts w:eastAsia="宋体"/>
                <w:sz w:val="21"/>
                <w:szCs w:val="21"/>
              </w:rPr>
              <w:t>CTCAE</w:t>
            </w:r>
          </w:p>
        </w:tc>
        <w:tc>
          <w:tcPr>
            <w:tcW w:w="6379" w:type="dxa"/>
          </w:tcPr>
          <w:p w:rsidR="00D1050E" w:rsidRDefault="00177CD5">
            <w:pPr>
              <w:rPr>
                <w:rFonts w:eastAsia="宋体"/>
                <w:sz w:val="21"/>
                <w:szCs w:val="21"/>
              </w:rPr>
            </w:pPr>
            <w:r>
              <w:rPr>
                <w:rFonts w:eastAsia="宋体"/>
                <w:sz w:val="21"/>
                <w:szCs w:val="21"/>
              </w:rPr>
              <w:t>Common Terminology Criteria for Adverse Event</w:t>
            </w:r>
          </w:p>
        </w:tc>
      </w:tr>
      <w:tr w:rsidR="00D1050E">
        <w:trPr>
          <w:trHeight w:val="20"/>
        </w:trPr>
        <w:tc>
          <w:tcPr>
            <w:tcW w:w="3085" w:type="dxa"/>
            <w:vAlign w:val="center"/>
          </w:tcPr>
          <w:p w:rsidR="00D1050E" w:rsidRDefault="00177CD5">
            <w:pPr>
              <w:rPr>
                <w:rFonts w:eastAsia="宋体"/>
                <w:sz w:val="21"/>
                <w:szCs w:val="21"/>
              </w:rPr>
            </w:pPr>
            <w:r>
              <w:rPr>
                <w:rFonts w:eastAsia="宋体"/>
                <w:sz w:val="21"/>
                <w:szCs w:val="21"/>
              </w:rPr>
              <w:t>DOR</w:t>
            </w:r>
          </w:p>
        </w:tc>
        <w:tc>
          <w:tcPr>
            <w:tcW w:w="6379" w:type="dxa"/>
          </w:tcPr>
          <w:p w:rsidR="00D1050E" w:rsidRDefault="00177CD5">
            <w:pPr>
              <w:rPr>
                <w:rFonts w:eastAsia="宋体"/>
                <w:sz w:val="21"/>
                <w:szCs w:val="21"/>
              </w:rPr>
            </w:pPr>
            <w:r>
              <w:rPr>
                <w:rFonts w:eastAsia="宋体"/>
                <w:sz w:val="21"/>
                <w:szCs w:val="21"/>
              </w:rPr>
              <w:t>Duration of Response</w:t>
            </w:r>
          </w:p>
        </w:tc>
      </w:tr>
      <w:tr w:rsidR="00D1050E">
        <w:trPr>
          <w:trHeight w:val="20"/>
        </w:trPr>
        <w:tc>
          <w:tcPr>
            <w:tcW w:w="3085" w:type="dxa"/>
            <w:vAlign w:val="center"/>
          </w:tcPr>
          <w:p w:rsidR="00D1050E" w:rsidRDefault="00177CD5">
            <w:pPr>
              <w:rPr>
                <w:rFonts w:eastAsia="宋体"/>
                <w:sz w:val="21"/>
                <w:szCs w:val="21"/>
              </w:rPr>
            </w:pPr>
            <w:r>
              <w:rPr>
                <w:rFonts w:eastAsia="宋体"/>
                <w:sz w:val="21"/>
                <w:szCs w:val="21"/>
              </w:rPr>
              <w:t>ECG</w:t>
            </w:r>
          </w:p>
        </w:tc>
        <w:tc>
          <w:tcPr>
            <w:tcW w:w="6379" w:type="dxa"/>
            <w:vAlign w:val="center"/>
          </w:tcPr>
          <w:p w:rsidR="00D1050E" w:rsidRDefault="00177CD5">
            <w:pPr>
              <w:rPr>
                <w:rFonts w:eastAsia="宋体"/>
                <w:sz w:val="21"/>
                <w:szCs w:val="21"/>
              </w:rPr>
            </w:pPr>
            <w:r>
              <w:rPr>
                <w:rFonts w:eastAsia="宋体"/>
                <w:sz w:val="21"/>
                <w:szCs w:val="21"/>
              </w:rPr>
              <w:t>Electrocardiogram</w:t>
            </w:r>
          </w:p>
        </w:tc>
      </w:tr>
      <w:tr w:rsidR="00D1050E">
        <w:trPr>
          <w:trHeight w:val="20"/>
        </w:trPr>
        <w:tc>
          <w:tcPr>
            <w:tcW w:w="3085" w:type="dxa"/>
            <w:vAlign w:val="center"/>
          </w:tcPr>
          <w:p w:rsidR="00D1050E" w:rsidRDefault="00177CD5">
            <w:pPr>
              <w:rPr>
                <w:rFonts w:eastAsia="宋体"/>
                <w:sz w:val="21"/>
                <w:szCs w:val="21"/>
              </w:rPr>
            </w:pPr>
            <w:r>
              <w:rPr>
                <w:rFonts w:eastAsia="宋体"/>
                <w:sz w:val="21"/>
                <w:szCs w:val="21"/>
              </w:rPr>
              <w:t>ECOG</w:t>
            </w:r>
          </w:p>
        </w:tc>
        <w:tc>
          <w:tcPr>
            <w:tcW w:w="6379" w:type="dxa"/>
            <w:vAlign w:val="center"/>
          </w:tcPr>
          <w:p w:rsidR="00D1050E" w:rsidRDefault="00177CD5">
            <w:pPr>
              <w:rPr>
                <w:rFonts w:eastAsia="宋体"/>
                <w:sz w:val="21"/>
                <w:szCs w:val="21"/>
              </w:rPr>
            </w:pPr>
            <w:r>
              <w:rPr>
                <w:rFonts w:eastAsia="宋体"/>
                <w:sz w:val="21"/>
                <w:szCs w:val="21"/>
              </w:rPr>
              <w:t>Eastern Cooperative Oncology Group</w:t>
            </w:r>
          </w:p>
        </w:tc>
      </w:tr>
      <w:tr w:rsidR="00D1050E">
        <w:trPr>
          <w:trHeight w:val="20"/>
        </w:trPr>
        <w:tc>
          <w:tcPr>
            <w:tcW w:w="3085" w:type="dxa"/>
            <w:vAlign w:val="center"/>
          </w:tcPr>
          <w:p w:rsidR="00D1050E" w:rsidRDefault="00177CD5">
            <w:pPr>
              <w:rPr>
                <w:rFonts w:eastAsia="宋体"/>
                <w:sz w:val="21"/>
                <w:szCs w:val="21"/>
              </w:rPr>
            </w:pPr>
            <w:r>
              <w:rPr>
                <w:rFonts w:eastAsia="宋体"/>
                <w:sz w:val="21"/>
                <w:szCs w:val="21"/>
              </w:rPr>
              <w:t>eCRF</w:t>
            </w:r>
          </w:p>
        </w:tc>
        <w:tc>
          <w:tcPr>
            <w:tcW w:w="6379" w:type="dxa"/>
            <w:vAlign w:val="center"/>
          </w:tcPr>
          <w:p w:rsidR="00D1050E" w:rsidRDefault="00177CD5">
            <w:pPr>
              <w:rPr>
                <w:rFonts w:eastAsia="宋体"/>
                <w:sz w:val="21"/>
                <w:szCs w:val="21"/>
              </w:rPr>
            </w:pPr>
            <w:r>
              <w:rPr>
                <w:rFonts w:eastAsia="宋体"/>
                <w:sz w:val="21"/>
                <w:szCs w:val="21"/>
              </w:rPr>
              <w:t>Electronic Case Report Form</w:t>
            </w:r>
          </w:p>
        </w:tc>
      </w:tr>
      <w:tr w:rsidR="00D1050E">
        <w:trPr>
          <w:trHeight w:val="20"/>
        </w:trPr>
        <w:tc>
          <w:tcPr>
            <w:tcW w:w="3085" w:type="dxa"/>
            <w:vAlign w:val="center"/>
          </w:tcPr>
          <w:p w:rsidR="00D1050E" w:rsidRDefault="00177CD5">
            <w:pPr>
              <w:rPr>
                <w:rFonts w:eastAsia="宋体"/>
                <w:sz w:val="21"/>
                <w:szCs w:val="21"/>
              </w:rPr>
            </w:pPr>
            <w:r>
              <w:rPr>
                <w:rFonts w:eastAsia="宋体"/>
                <w:sz w:val="21"/>
                <w:szCs w:val="21"/>
              </w:rPr>
              <w:t>FAS</w:t>
            </w:r>
          </w:p>
        </w:tc>
        <w:tc>
          <w:tcPr>
            <w:tcW w:w="6379" w:type="dxa"/>
            <w:vAlign w:val="center"/>
          </w:tcPr>
          <w:p w:rsidR="00D1050E" w:rsidRDefault="00177CD5">
            <w:pPr>
              <w:rPr>
                <w:rFonts w:eastAsia="宋体"/>
                <w:sz w:val="21"/>
                <w:szCs w:val="21"/>
              </w:rPr>
            </w:pPr>
            <w:r>
              <w:rPr>
                <w:rFonts w:eastAsia="宋体"/>
                <w:sz w:val="21"/>
                <w:szCs w:val="21"/>
              </w:rPr>
              <w:t>Full Analysis Set</w:t>
            </w:r>
          </w:p>
        </w:tc>
      </w:tr>
      <w:tr w:rsidR="00D1050E">
        <w:trPr>
          <w:trHeight w:val="20"/>
        </w:trPr>
        <w:tc>
          <w:tcPr>
            <w:tcW w:w="3085" w:type="dxa"/>
            <w:vAlign w:val="center"/>
          </w:tcPr>
          <w:p w:rsidR="00D1050E" w:rsidRDefault="00177CD5">
            <w:pPr>
              <w:rPr>
                <w:rFonts w:eastAsia="宋体"/>
                <w:sz w:val="21"/>
                <w:szCs w:val="21"/>
              </w:rPr>
            </w:pPr>
            <w:r>
              <w:rPr>
                <w:rFonts w:eastAsia="宋体"/>
                <w:sz w:val="21"/>
                <w:szCs w:val="21"/>
              </w:rPr>
              <w:t>IPI</w:t>
            </w:r>
          </w:p>
        </w:tc>
        <w:tc>
          <w:tcPr>
            <w:tcW w:w="6379" w:type="dxa"/>
            <w:vAlign w:val="center"/>
          </w:tcPr>
          <w:p w:rsidR="00D1050E" w:rsidRDefault="00177CD5">
            <w:pPr>
              <w:rPr>
                <w:rFonts w:eastAsia="宋体"/>
                <w:sz w:val="21"/>
                <w:szCs w:val="21"/>
              </w:rPr>
            </w:pPr>
            <w:r>
              <w:rPr>
                <w:rFonts w:eastAsia="宋体"/>
                <w:sz w:val="21"/>
                <w:szCs w:val="21"/>
              </w:rPr>
              <w:t>International Prognostic Index</w:t>
            </w:r>
          </w:p>
        </w:tc>
      </w:tr>
      <w:tr w:rsidR="00D1050E">
        <w:trPr>
          <w:trHeight w:val="20"/>
        </w:trPr>
        <w:tc>
          <w:tcPr>
            <w:tcW w:w="3085" w:type="dxa"/>
            <w:vAlign w:val="center"/>
          </w:tcPr>
          <w:p w:rsidR="00D1050E" w:rsidRDefault="00177CD5">
            <w:pPr>
              <w:rPr>
                <w:rFonts w:eastAsia="宋体"/>
                <w:sz w:val="21"/>
                <w:szCs w:val="21"/>
              </w:rPr>
            </w:pPr>
            <w:r>
              <w:rPr>
                <w:rFonts w:eastAsia="宋体"/>
                <w:sz w:val="21"/>
                <w:szCs w:val="21"/>
              </w:rPr>
              <w:t>IRC</w:t>
            </w:r>
          </w:p>
        </w:tc>
        <w:tc>
          <w:tcPr>
            <w:tcW w:w="6379" w:type="dxa"/>
            <w:vAlign w:val="center"/>
          </w:tcPr>
          <w:p w:rsidR="00D1050E" w:rsidRDefault="00177CD5">
            <w:pPr>
              <w:rPr>
                <w:rFonts w:eastAsia="宋体"/>
                <w:sz w:val="21"/>
                <w:szCs w:val="21"/>
              </w:rPr>
            </w:pPr>
            <w:r>
              <w:rPr>
                <w:rFonts w:eastAsia="宋体"/>
                <w:sz w:val="21"/>
                <w:szCs w:val="21"/>
              </w:rPr>
              <w:t xml:space="preserve">Independent Review Committee </w:t>
            </w:r>
          </w:p>
        </w:tc>
      </w:tr>
      <w:tr w:rsidR="00D1050E">
        <w:trPr>
          <w:trHeight w:val="20"/>
        </w:trPr>
        <w:tc>
          <w:tcPr>
            <w:tcW w:w="3085" w:type="dxa"/>
            <w:vAlign w:val="center"/>
          </w:tcPr>
          <w:p w:rsidR="00D1050E" w:rsidRDefault="00177CD5">
            <w:pPr>
              <w:rPr>
                <w:rFonts w:eastAsia="宋体"/>
                <w:sz w:val="21"/>
                <w:szCs w:val="21"/>
              </w:rPr>
            </w:pPr>
            <w:r>
              <w:rPr>
                <w:rFonts w:eastAsia="宋体"/>
                <w:sz w:val="21"/>
                <w:szCs w:val="21"/>
              </w:rPr>
              <w:t>LLOQ</w:t>
            </w:r>
          </w:p>
        </w:tc>
        <w:tc>
          <w:tcPr>
            <w:tcW w:w="6379" w:type="dxa"/>
            <w:vAlign w:val="center"/>
          </w:tcPr>
          <w:p w:rsidR="00D1050E" w:rsidRDefault="00177CD5">
            <w:pPr>
              <w:rPr>
                <w:rFonts w:eastAsia="宋体"/>
                <w:sz w:val="21"/>
                <w:szCs w:val="21"/>
              </w:rPr>
            </w:pPr>
            <w:r>
              <w:rPr>
                <w:rFonts w:eastAsia="宋体"/>
                <w:sz w:val="21"/>
                <w:szCs w:val="21"/>
              </w:rPr>
              <w:t>Lower Limit of Quantification</w:t>
            </w:r>
          </w:p>
        </w:tc>
      </w:tr>
      <w:tr w:rsidR="00D1050E">
        <w:trPr>
          <w:trHeight w:val="20"/>
        </w:trPr>
        <w:tc>
          <w:tcPr>
            <w:tcW w:w="3085" w:type="dxa"/>
            <w:vAlign w:val="center"/>
          </w:tcPr>
          <w:p w:rsidR="00D1050E" w:rsidRDefault="00177CD5">
            <w:pPr>
              <w:rPr>
                <w:rFonts w:eastAsia="宋体"/>
                <w:sz w:val="21"/>
                <w:szCs w:val="21"/>
              </w:rPr>
            </w:pPr>
            <w:r>
              <w:rPr>
                <w:rFonts w:eastAsia="宋体"/>
                <w:sz w:val="21"/>
                <w:szCs w:val="21"/>
              </w:rPr>
              <w:t>MCL</w:t>
            </w:r>
          </w:p>
        </w:tc>
        <w:tc>
          <w:tcPr>
            <w:tcW w:w="6379" w:type="dxa"/>
            <w:vAlign w:val="center"/>
          </w:tcPr>
          <w:p w:rsidR="00D1050E" w:rsidRDefault="00177CD5">
            <w:pPr>
              <w:rPr>
                <w:rFonts w:eastAsia="宋体"/>
                <w:sz w:val="21"/>
                <w:szCs w:val="21"/>
              </w:rPr>
            </w:pPr>
            <w:r>
              <w:rPr>
                <w:rFonts w:eastAsia="宋体"/>
                <w:sz w:val="21"/>
                <w:szCs w:val="21"/>
              </w:rPr>
              <w:t>Mantle Cell Lymphoma</w:t>
            </w:r>
          </w:p>
        </w:tc>
      </w:tr>
      <w:tr w:rsidR="00D1050E">
        <w:trPr>
          <w:trHeight w:val="20"/>
        </w:trPr>
        <w:tc>
          <w:tcPr>
            <w:tcW w:w="3085" w:type="dxa"/>
            <w:vAlign w:val="center"/>
          </w:tcPr>
          <w:p w:rsidR="00D1050E" w:rsidRDefault="00177CD5">
            <w:pPr>
              <w:rPr>
                <w:rFonts w:eastAsia="宋体"/>
                <w:sz w:val="21"/>
                <w:szCs w:val="21"/>
              </w:rPr>
            </w:pPr>
            <w:r>
              <w:rPr>
                <w:rFonts w:eastAsia="宋体"/>
                <w:sz w:val="21"/>
                <w:szCs w:val="21"/>
              </w:rPr>
              <w:t>MedDRA</w:t>
            </w:r>
          </w:p>
        </w:tc>
        <w:tc>
          <w:tcPr>
            <w:tcW w:w="6379" w:type="dxa"/>
            <w:vAlign w:val="center"/>
          </w:tcPr>
          <w:p w:rsidR="00D1050E" w:rsidRDefault="00177CD5">
            <w:pPr>
              <w:rPr>
                <w:rFonts w:eastAsia="宋体"/>
                <w:sz w:val="21"/>
                <w:szCs w:val="21"/>
              </w:rPr>
            </w:pPr>
            <w:r>
              <w:rPr>
                <w:rFonts w:eastAsia="宋体"/>
                <w:sz w:val="21"/>
                <w:szCs w:val="21"/>
              </w:rPr>
              <w:t>Medical Dictionary for Regulatory Activities</w:t>
            </w:r>
          </w:p>
        </w:tc>
      </w:tr>
      <w:tr w:rsidR="00D1050E">
        <w:trPr>
          <w:trHeight w:val="20"/>
        </w:trPr>
        <w:tc>
          <w:tcPr>
            <w:tcW w:w="3085" w:type="dxa"/>
            <w:vAlign w:val="center"/>
          </w:tcPr>
          <w:p w:rsidR="00D1050E" w:rsidRDefault="00177CD5">
            <w:pPr>
              <w:rPr>
                <w:rFonts w:eastAsia="宋体"/>
                <w:sz w:val="21"/>
                <w:szCs w:val="21"/>
              </w:rPr>
            </w:pPr>
            <w:r>
              <w:rPr>
                <w:rFonts w:eastAsia="宋体"/>
                <w:sz w:val="21"/>
                <w:szCs w:val="21"/>
              </w:rPr>
              <w:t>mFAS</w:t>
            </w:r>
          </w:p>
        </w:tc>
        <w:tc>
          <w:tcPr>
            <w:tcW w:w="6379" w:type="dxa"/>
            <w:vAlign w:val="center"/>
          </w:tcPr>
          <w:p w:rsidR="00D1050E" w:rsidRDefault="00177CD5">
            <w:pPr>
              <w:rPr>
                <w:rFonts w:eastAsia="宋体"/>
                <w:sz w:val="21"/>
                <w:szCs w:val="21"/>
              </w:rPr>
            </w:pPr>
            <w:r>
              <w:rPr>
                <w:rFonts w:eastAsia="宋体"/>
                <w:sz w:val="21"/>
                <w:szCs w:val="21"/>
              </w:rPr>
              <w:t>modified Full Analysis Set</w:t>
            </w:r>
          </w:p>
        </w:tc>
      </w:tr>
      <w:tr w:rsidR="00D1050E">
        <w:trPr>
          <w:trHeight w:val="20"/>
        </w:trPr>
        <w:tc>
          <w:tcPr>
            <w:tcW w:w="3085" w:type="dxa"/>
            <w:vAlign w:val="center"/>
          </w:tcPr>
          <w:p w:rsidR="00D1050E" w:rsidRDefault="00177CD5">
            <w:pPr>
              <w:rPr>
                <w:rFonts w:eastAsia="宋体"/>
                <w:sz w:val="21"/>
                <w:szCs w:val="21"/>
              </w:rPr>
            </w:pPr>
            <w:r>
              <w:rPr>
                <w:rFonts w:eastAsia="宋体"/>
                <w:sz w:val="21"/>
                <w:szCs w:val="21"/>
              </w:rPr>
              <w:t>MIPI</w:t>
            </w:r>
          </w:p>
        </w:tc>
        <w:tc>
          <w:tcPr>
            <w:tcW w:w="6379" w:type="dxa"/>
            <w:vAlign w:val="center"/>
          </w:tcPr>
          <w:p w:rsidR="00D1050E" w:rsidRDefault="00177CD5">
            <w:pPr>
              <w:rPr>
                <w:rFonts w:eastAsia="宋体"/>
                <w:sz w:val="21"/>
                <w:szCs w:val="21"/>
              </w:rPr>
            </w:pPr>
            <w:r>
              <w:rPr>
                <w:rFonts w:eastAsia="宋体"/>
                <w:sz w:val="21"/>
                <w:szCs w:val="21"/>
              </w:rPr>
              <w:t>Mantle Cell Lymphoma International Prognostic Index</w:t>
            </w:r>
          </w:p>
        </w:tc>
      </w:tr>
      <w:tr w:rsidR="00D1050E">
        <w:trPr>
          <w:trHeight w:val="20"/>
        </w:trPr>
        <w:tc>
          <w:tcPr>
            <w:tcW w:w="3085" w:type="dxa"/>
            <w:vAlign w:val="center"/>
          </w:tcPr>
          <w:p w:rsidR="00D1050E" w:rsidRDefault="00177CD5">
            <w:pPr>
              <w:rPr>
                <w:rFonts w:eastAsia="宋体"/>
                <w:sz w:val="21"/>
                <w:szCs w:val="21"/>
              </w:rPr>
            </w:pPr>
            <w:r>
              <w:rPr>
                <w:rFonts w:eastAsia="宋体"/>
                <w:sz w:val="21"/>
                <w:szCs w:val="21"/>
              </w:rPr>
              <w:t>ORR</w:t>
            </w:r>
          </w:p>
        </w:tc>
        <w:tc>
          <w:tcPr>
            <w:tcW w:w="6379" w:type="dxa"/>
            <w:vAlign w:val="center"/>
          </w:tcPr>
          <w:p w:rsidR="00D1050E" w:rsidRDefault="00177CD5">
            <w:pPr>
              <w:rPr>
                <w:rFonts w:eastAsia="宋体"/>
                <w:sz w:val="21"/>
                <w:szCs w:val="21"/>
              </w:rPr>
            </w:pPr>
            <w:r>
              <w:rPr>
                <w:rFonts w:eastAsia="宋体"/>
                <w:sz w:val="21"/>
                <w:szCs w:val="21"/>
              </w:rPr>
              <w:t xml:space="preserve">Objective </w:t>
            </w:r>
            <w:r>
              <w:rPr>
                <w:rFonts w:eastAsia="宋体" w:hint="eastAsia"/>
                <w:sz w:val="21"/>
                <w:szCs w:val="21"/>
              </w:rPr>
              <w:t xml:space="preserve">Response </w:t>
            </w:r>
            <w:r>
              <w:rPr>
                <w:rFonts w:eastAsia="宋体"/>
                <w:sz w:val="21"/>
                <w:szCs w:val="21"/>
              </w:rPr>
              <w:t>Rate</w:t>
            </w:r>
          </w:p>
        </w:tc>
      </w:tr>
      <w:tr w:rsidR="00D1050E">
        <w:trPr>
          <w:trHeight w:val="20"/>
        </w:trPr>
        <w:tc>
          <w:tcPr>
            <w:tcW w:w="3085" w:type="dxa"/>
            <w:vAlign w:val="center"/>
          </w:tcPr>
          <w:p w:rsidR="00D1050E" w:rsidRDefault="00177CD5">
            <w:pPr>
              <w:rPr>
                <w:rFonts w:eastAsia="宋体"/>
                <w:sz w:val="21"/>
                <w:szCs w:val="21"/>
              </w:rPr>
            </w:pPr>
            <w:r>
              <w:rPr>
                <w:rFonts w:eastAsia="宋体"/>
                <w:sz w:val="21"/>
                <w:szCs w:val="21"/>
              </w:rPr>
              <w:t>OS</w:t>
            </w:r>
          </w:p>
        </w:tc>
        <w:tc>
          <w:tcPr>
            <w:tcW w:w="6379" w:type="dxa"/>
            <w:vAlign w:val="center"/>
          </w:tcPr>
          <w:p w:rsidR="00D1050E" w:rsidRDefault="00177CD5">
            <w:pPr>
              <w:rPr>
                <w:rFonts w:eastAsia="宋体"/>
                <w:sz w:val="21"/>
                <w:szCs w:val="21"/>
              </w:rPr>
            </w:pPr>
            <w:r>
              <w:rPr>
                <w:rFonts w:eastAsia="宋体"/>
                <w:sz w:val="21"/>
                <w:szCs w:val="21"/>
              </w:rPr>
              <w:t>Overall Survival</w:t>
            </w:r>
          </w:p>
        </w:tc>
      </w:tr>
      <w:tr w:rsidR="00D1050E">
        <w:trPr>
          <w:trHeight w:val="20"/>
        </w:trPr>
        <w:tc>
          <w:tcPr>
            <w:tcW w:w="3085" w:type="dxa"/>
            <w:vAlign w:val="center"/>
          </w:tcPr>
          <w:p w:rsidR="00D1050E" w:rsidRDefault="00177CD5">
            <w:pPr>
              <w:rPr>
                <w:rFonts w:eastAsia="宋体"/>
                <w:sz w:val="21"/>
                <w:szCs w:val="21"/>
              </w:rPr>
            </w:pPr>
            <w:r>
              <w:rPr>
                <w:rFonts w:eastAsia="宋体"/>
                <w:sz w:val="21"/>
                <w:szCs w:val="21"/>
              </w:rPr>
              <w:t>PD</w:t>
            </w:r>
          </w:p>
        </w:tc>
        <w:tc>
          <w:tcPr>
            <w:tcW w:w="6379" w:type="dxa"/>
            <w:vAlign w:val="center"/>
          </w:tcPr>
          <w:p w:rsidR="00D1050E" w:rsidRDefault="00177CD5">
            <w:pPr>
              <w:rPr>
                <w:rFonts w:eastAsia="宋体"/>
                <w:sz w:val="21"/>
                <w:szCs w:val="21"/>
              </w:rPr>
            </w:pPr>
            <w:r>
              <w:rPr>
                <w:rFonts w:eastAsia="宋体"/>
                <w:sz w:val="21"/>
                <w:szCs w:val="21"/>
              </w:rPr>
              <w:t>Progressive Disease</w:t>
            </w:r>
          </w:p>
        </w:tc>
      </w:tr>
      <w:tr w:rsidR="00D1050E">
        <w:trPr>
          <w:trHeight w:val="20"/>
        </w:trPr>
        <w:tc>
          <w:tcPr>
            <w:tcW w:w="3085" w:type="dxa"/>
            <w:vAlign w:val="center"/>
          </w:tcPr>
          <w:p w:rsidR="00D1050E" w:rsidRDefault="00177CD5">
            <w:pPr>
              <w:rPr>
                <w:rFonts w:eastAsia="宋体"/>
                <w:sz w:val="21"/>
                <w:szCs w:val="21"/>
              </w:rPr>
            </w:pPr>
            <w:r>
              <w:rPr>
                <w:rFonts w:eastAsia="宋体"/>
                <w:sz w:val="21"/>
                <w:szCs w:val="21"/>
              </w:rPr>
              <w:t>PFS</w:t>
            </w:r>
          </w:p>
        </w:tc>
        <w:tc>
          <w:tcPr>
            <w:tcW w:w="6379" w:type="dxa"/>
            <w:vAlign w:val="center"/>
          </w:tcPr>
          <w:p w:rsidR="00D1050E" w:rsidRDefault="00177CD5">
            <w:pPr>
              <w:rPr>
                <w:rFonts w:eastAsia="宋体"/>
                <w:sz w:val="21"/>
                <w:szCs w:val="21"/>
              </w:rPr>
            </w:pPr>
            <w:r>
              <w:rPr>
                <w:rFonts w:eastAsia="宋体"/>
                <w:sz w:val="21"/>
                <w:szCs w:val="21"/>
              </w:rPr>
              <w:t>Progression Free Survival</w:t>
            </w:r>
          </w:p>
        </w:tc>
      </w:tr>
      <w:tr w:rsidR="00D1050E">
        <w:trPr>
          <w:trHeight w:val="20"/>
        </w:trPr>
        <w:tc>
          <w:tcPr>
            <w:tcW w:w="3085" w:type="dxa"/>
            <w:vAlign w:val="center"/>
          </w:tcPr>
          <w:p w:rsidR="00D1050E" w:rsidRDefault="00177CD5">
            <w:pPr>
              <w:rPr>
                <w:rFonts w:eastAsia="宋体"/>
                <w:sz w:val="21"/>
                <w:szCs w:val="21"/>
              </w:rPr>
            </w:pPr>
            <w:r>
              <w:rPr>
                <w:rFonts w:eastAsia="宋体"/>
                <w:sz w:val="21"/>
                <w:szCs w:val="21"/>
              </w:rPr>
              <w:t>PK</w:t>
            </w:r>
          </w:p>
        </w:tc>
        <w:tc>
          <w:tcPr>
            <w:tcW w:w="6379" w:type="dxa"/>
            <w:vAlign w:val="center"/>
          </w:tcPr>
          <w:p w:rsidR="00D1050E" w:rsidRDefault="00177CD5">
            <w:pPr>
              <w:rPr>
                <w:rFonts w:eastAsia="宋体"/>
                <w:sz w:val="21"/>
                <w:szCs w:val="21"/>
              </w:rPr>
            </w:pPr>
            <w:r>
              <w:rPr>
                <w:rFonts w:eastAsia="宋体"/>
                <w:sz w:val="21"/>
                <w:szCs w:val="21"/>
              </w:rPr>
              <w:t>Pharmacokinetics</w:t>
            </w:r>
          </w:p>
        </w:tc>
      </w:tr>
      <w:tr w:rsidR="00D1050E">
        <w:trPr>
          <w:trHeight w:val="20"/>
        </w:trPr>
        <w:tc>
          <w:tcPr>
            <w:tcW w:w="3085" w:type="dxa"/>
            <w:vAlign w:val="center"/>
          </w:tcPr>
          <w:p w:rsidR="00D1050E" w:rsidRDefault="00177CD5">
            <w:pPr>
              <w:rPr>
                <w:rFonts w:eastAsia="宋体"/>
                <w:sz w:val="21"/>
                <w:szCs w:val="21"/>
              </w:rPr>
            </w:pPr>
            <w:r>
              <w:rPr>
                <w:rFonts w:eastAsia="宋体"/>
                <w:sz w:val="21"/>
                <w:szCs w:val="21"/>
              </w:rPr>
              <w:t>PKS</w:t>
            </w:r>
          </w:p>
        </w:tc>
        <w:tc>
          <w:tcPr>
            <w:tcW w:w="6379" w:type="dxa"/>
            <w:vAlign w:val="center"/>
          </w:tcPr>
          <w:p w:rsidR="00D1050E" w:rsidRDefault="00177CD5">
            <w:pPr>
              <w:rPr>
                <w:rFonts w:eastAsia="宋体"/>
                <w:sz w:val="21"/>
                <w:szCs w:val="21"/>
              </w:rPr>
            </w:pPr>
            <w:r>
              <w:rPr>
                <w:rFonts w:eastAsia="宋体"/>
                <w:sz w:val="21"/>
                <w:szCs w:val="21"/>
              </w:rPr>
              <w:t>Pharmacokinetics Set</w:t>
            </w:r>
          </w:p>
        </w:tc>
      </w:tr>
      <w:tr w:rsidR="00D1050E">
        <w:trPr>
          <w:trHeight w:val="20"/>
        </w:trPr>
        <w:tc>
          <w:tcPr>
            <w:tcW w:w="3085" w:type="dxa"/>
            <w:vAlign w:val="center"/>
          </w:tcPr>
          <w:p w:rsidR="00D1050E" w:rsidRDefault="00177CD5">
            <w:pPr>
              <w:rPr>
                <w:rFonts w:eastAsia="宋体"/>
                <w:sz w:val="21"/>
                <w:szCs w:val="21"/>
              </w:rPr>
            </w:pPr>
            <w:r>
              <w:rPr>
                <w:rFonts w:eastAsia="宋体"/>
                <w:sz w:val="21"/>
                <w:szCs w:val="21"/>
              </w:rPr>
              <w:t>PN</w:t>
            </w:r>
          </w:p>
        </w:tc>
        <w:tc>
          <w:tcPr>
            <w:tcW w:w="6379" w:type="dxa"/>
            <w:vAlign w:val="center"/>
          </w:tcPr>
          <w:p w:rsidR="00D1050E" w:rsidRDefault="00177CD5">
            <w:pPr>
              <w:rPr>
                <w:rFonts w:eastAsia="宋体"/>
                <w:sz w:val="21"/>
                <w:szCs w:val="21"/>
              </w:rPr>
            </w:pPr>
            <w:r>
              <w:rPr>
                <w:rFonts w:eastAsia="宋体"/>
                <w:sz w:val="21"/>
                <w:szCs w:val="21"/>
              </w:rPr>
              <w:t>Preferred Name</w:t>
            </w:r>
          </w:p>
        </w:tc>
      </w:tr>
      <w:tr w:rsidR="00D1050E">
        <w:trPr>
          <w:trHeight w:val="20"/>
        </w:trPr>
        <w:tc>
          <w:tcPr>
            <w:tcW w:w="3085" w:type="dxa"/>
            <w:vAlign w:val="center"/>
          </w:tcPr>
          <w:p w:rsidR="00D1050E" w:rsidRDefault="00177CD5">
            <w:pPr>
              <w:rPr>
                <w:rFonts w:eastAsia="宋体"/>
                <w:sz w:val="21"/>
                <w:szCs w:val="21"/>
              </w:rPr>
            </w:pPr>
            <w:r>
              <w:rPr>
                <w:rFonts w:eastAsia="宋体"/>
                <w:sz w:val="21"/>
                <w:szCs w:val="21"/>
              </w:rPr>
              <w:t>PPS</w:t>
            </w:r>
          </w:p>
        </w:tc>
        <w:tc>
          <w:tcPr>
            <w:tcW w:w="6379" w:type="dxa"/>
            <w:vAlign w:val="center"/>
          </w:tcPr>
          <w:p w:rsidR="00D1050E" w:rsidRDefault="00177CD5">
            <w:pPr>
              <w:rPr>
                <w:rFonts w:eastAsia="宋体"/>
                <w:sz w:val="21"/>
                <w:szCs w:val="21"/>
              </w:rPr>
            </w:pPr>
            <w:r>
              <w:rPr>
                <w:rFonts w:eastAsia="宋体"/>
                <w:sz w:val="21"/>
                <w:szCs w:val="21"/>
              </w:rPr>
              <w:t>Per Protocol Set</w:t>
            </w:r>
          </w:p>
        </w:tc>
      </w:tr>
      <w:tr w:rsidR="00D1050E">
        <w:trPr>
          <w:trHeight w:val="20"/>
        </w:trPr>
        <w:tc>
          <w:tcPr>
            <w:tcW w:w="3085" w:type="dxa"/>
            <w:vAlign w:val="center"/>
          </w:tcPr>
          <w:p w:rsidR="00D1050E" w:rsidRDefault="00177CD5">
            <w:pPr>
              <w:rPr>
                <w:rFonts w:eastAsia="宋体"/>
                <w:sz w:val="21"/>
                <w:szCs w:val="21"/>
              </w:rPr>
            </w:pPr>
            <w:r>
              <w:rPr>
                <w:rFonts w:eastAsia="宋体"/>
                <w:sz w:val="21"/>
                <w:szCs w:val="21"/>
              </w:rPr>
              <w:t>PR</w:t>
            </w:r>
          </w:p>
        </w:tc>
        <w:tc>
          <w:tcPr>
            <w:tcW w:w="6379" w:type="dxa"/>
            <w:vAlign w:val="center"/>
          </w:tcPr>
          <w:p w:rsidR="00D1050E" w:rsidRDefault="00177CD5">
            <w:pPr>
              <w:rPr>
                <w:rFonts w:eastAsia="宋体"/>
                <w:sz w:val="21"/>
                <w:szCs w:val="21"/>
              </w:rPr>
            </w:pPr>
            <w:r>
              <w:rPr>
                <w:rFonts w:eastAsia="宋体"/>
                <w:sz w:val="21"/>
                <w:szCs w:val="21"/>
              </w:rPr>
              <w:t xml:space="preserve">Partial </w:t>
            </w:r>
            <w:r>
              <w:rPr>
                <w:rFonts w:eastAsia="宋体" w:hint="eastAsia"/>
                <w:sz w:val="21"/>
                <w:szCs w:val="21"/>
              </w:rPr>
              <w:t xml:space="preserve">Response </w:t>
            </w:r>
          </w:p>
        </w:tc>
      </w:tr>
      <w:tr w:rsidR="00D1050E">
        <w:trPr>
          <w:trHeight w:val="20"/>
        </w:trPr>
        <w:tc>
          <w:tcPr>
            <w:tcW w:w="3085" w:type="dxa"/>
            <w:vAlign w:val="center"/>
          </w:tcPr>
          <w:p w:rsidR="00D1050E" w:rsidRDefault="00177CD5">
            <w:pPr>
              <w:rPr>
                <w:rFonts w:eastAsia="宋体"/>
                <w:sz w:val="21"/>
                <w:szCs w:val="21"/>
              </w:rPr>
            </w:pPr>
            <w:r>
              <w:rPr>
                <w:rFonts w:eastAsia="宋体"/>
                <w:sz w:val="21"/>
                <w:szCs w:val="21"/>
              </w:rPr>
              <w:t>PT</w:t>
            </w:r>
          </w:p>
        </w:tc>
        <w:tc>
          <w:tcPr>
            <w:tcW w:w="6379" w:type="dxa"/>
            <w:vAlign w:val="center"/>
          </w:tcPr>
          <w:p w:rsidR="00D1050E" w:rsidRDefault="00177CD5">
            <w:pPr>
              <w:rPr>
                <w:rFonts w:eastAsia="宋体"/>
                <w:sz w:val="21"/>
                <w:szCs w:val="21"/>
              </w:rPr>
            </w:pPr>
            <w:r>
              <w:rPr>
                <w:rFonts w:eastAsia="宋体"/>
                <w:sz w:val="21"/>
                <w:szCs w:val="21"/>
              </w:rPr>
              <w:t>Preferred Term</w:t>
            </w:r>
          </w:p>
        </w:tc>
      </w:tr>
      <w:tr w:rsidR="00D1050E">
        <w:trPr>
          <w:trHeight w:val="20"/>
        </w:trPr>
        <w:tc>
          <w:tcPr>
            <w:tcW w:w="3085" w:type="dxa"/>
            <w:vAlign w:val="center"/>
          </w:tcPr>
          <w:p w:rsidR="00D1050E" w:rsidRDefault="00177CD5">
            <w:pPr>
              <w:rPr>
                <w:rFonts w:eastAsia="宋体"/>
                <w:sz w:val="21"/>
                <w:szCs w:val="21"/>
              </w:rPr>
            </w:pPr>
            <w:r>
              <w:rPr>
                <w:rFonts w:eastAsia="宋体"/>
                <w:sz w:val="21"/>
                <w:szCs w:val="21"/>
              </w:rPr>
              <w:t>QoL</w:t>
            </w:r>
          </w:p>
        </w:tc>
        <w:tc>
          <w:tcPr>
            <w:tcW w:w="6379" w:type="dxa"/>
            <w:vAlign w:val="center"/>
          </w:tcPr>
          <w:p w:rsidR="00D1050E" w:rsidRDefault="00177CD5">
            <w:pPr>
              <w:rPr>
                <w:rFonts w:eastAsia="宋体"/>
                <w:sz w:val="21"/>
                <w:szCs w:val="21"/>
              </w:rPr>
            </w:pPr>
            <w:r>
              <w:rPr>
                <w:rFonts w:eastAsia="宋体"/>
                <w:sz w:val="21"/>
                <w:szCs w:val="21"/>
              </w:rPr>
              <w:t>Quality of Life</w:t>
            </w:r>
          </w:p>
        </w:tc>
      </w:tr>
      <w:tr w:rsidR="00D1050E">
        <w:trPr>
          <w:trHeight w:val="20"/>
        </w:trPr>
        <w:tc>
          <w:tcPr>
            <w:tcW w:w="3085" w:type="dxa"/>
            <w:vAlign w:val="center"/>
          </w:tcPr>
          <w:p w:rsidR="00D1050E" w:rsidRDefault="00177CD5">
            <w:pPr>
              <w:rPr>
                <w:rFonts w:eastAsia="宋体"/>
                <w:sz w:val="21"/>
                <w:szCs w:val="21"/>
              </w:rPr>
            </w:pPr>
            <w:r>
              <w:rPr>
                <w:rFonts w:eastAsia="宋体"/>
                <w:sz w:val="21"/>
                <w:szCs w:val="21"/>
              </w:rPr>
              <w:t>R/R</w:t>
            </w:r>
          </w:p>
        </w:tc>
        <w:tc>
          <w:tcPr>
            <w:tcW w:w="6379" w:type="dxa"/>
            <w:vAlign w:val="center"/>
          </w:tcPr>
          <w:p w:rsidR="00D1050E" w:rsidRDefault="00177CD5">
            <w:pPr>
              <w:rPr>
                <w:rFonts w:eastAsia="宋体"/>
                <w:sz w:val="21"/>
                <w:szCs w:val="21"/>
              </w:rPr>
            </w:pPr>
            <w:r>
              <w:rPr>
                <w:rFonts w:eastAsia="宋体"/>
                <w:sz w:val="21"/>
                <w:szCs w:val="21"/>
              </w:rPr>
              <w:t>Relapse/Refractory</w:t>
            </w:r>
          </w:p>
        </w:tc>
      </w:tr>
      <w:tr w:rsidR="00D1050E">
        <w:trPr>
          <w:trHeight w:val="20"/>
        </w:trPr>
        <w:tc>
          <w:tcPr>
            <w:tcW w:w="3085" w:type="dxa"/>
            <w:vAlign w:val="center"/>
          </w:tcPr>
          <w:p w:rsidR="00D1050E" w:rsidRDefault="00177CD5">
            <w:pPr>
              <w:rPr>
                <w:rFonts w:eastAsia="宋体"/>
                <w:sz w:val="21"/>
                <w:szCs w:val="21"/>
              </w:rPr>
            </w:pPr>
            <w:r>
              <w:rPr>
                <w:rFonts w:eastAsia="宋体"/>
                <w:sz w:val="21"/>
                <w:szCs w:val="21"/>
              </w:rPr>
              <w:t>RS</w:t>
            </w:r>
          </w:p>
        </w:tc>
        <w:tc>
          <w:tcPr>
            <w:tcW w:w="6379" w:type="dxa"/>
            <w:vAlign w:val="center"/>
          </w:tcPr>
          <w:p w:rsidR="00D1050E" w:rsidRDefault="00177CD5">
            <w:pPr>
              <w:rPr>
                <w:rFonts w:eastAsia="宋体"/>
                <w:sz w:val="21"/>
                <w:szCs w:val="21"/>
              </w:rPr>
            </w:pPr>
            <w:r>
              <w:rPr>
                <w:rFonts w:eastAsia="宋体"/>
                <w:sz w:val="21"/>
                <w:szCs w:val="21"/>
              </w:rPr>
              <w:t>Raw Score</w:t>
            </w:r>
          </w:p>
        </w:tc>
      </w:tr>
      <w:tr w:rsidR="00D1050E">
        <w:trPr>
          <w:trHeight w:val="20"/>
        </w:trPr>
        <w:tc>
          <w:tcPr>
            <w:tcW w:w="3085" w:type="dxa"/>
            <w:vAlign w:val="center"/>
          </w:tcPr>
          <w:p w:rsidR="00D1050E" w:rsidRDefault="00177CD5">
            <w:pPr>
              <w:rPr>
                <w:rFonts w:eastAsia="宋体"/>
                <w:sz w:val="21"/>
                <w:szCs w:val="21"/>
              </w:rPr>
            </w:pPr>
            <w:r>
              <w:rPr>
                <w:rFonts w:eastAsia="宋体"/>
                <w:sz w:val="21"/>
                <w:szCs w:val="21"/>
              </w:rPr>
              <w:t>SAE</w:t>
            </w:r>
          </w:p>
        </w:tc>
        <w:tc>
          <w:tcPr>
            <w:tcW w:w="6379" w:type="dxa"/>
            <w:vAlign w:val="center"/>
          </w:tcPr>
          <w:p w:rsidR="00D1050E" w:rsidRDefault="00177CD5">
            <w:pPr>
              <w:rPr>
                <w:rFonts w:eastAsia="宋体"/>
                <w:sz w:val="21"/>
                <w:szCs w:val="21"/>
              </w:rPr>
            </w:pPr>
            <w:r>
              <w:rPr>
                <w:rFonts w:eastAsia="宋体"/>
                <w:sz w:val="21"/>
                <w:szCs w:val="21"/>
              </w:rPr>
              <w:t>Serious Adverse Event</w:t>
            </w:r>
          </w:p>
        </w:tc>
      </w:tr>
      <w:tr w:rsidR="00D1050E">
        <w:trPr>
          <w:trHeight w:val="20"/>
        </w:trPr>
        <w:tc>
          <w:tcPr>
            <w:tcW w:w="3085" w:type="dxa"/>
            <w:vAlign w:val="center"/>
          </w:tcPr>
          <w:p w:rsidR="00D1050E" w:rsidRDefault="00177CD5">
            <w:pPr>
              <w:rPr>
                <w:rFonts w:eastAsia="宋体"/>
                <w:sz w:val="21"/>
                <w:szCs w:val="21"/>
              </w:rPr>
            </w:pPr>
            <w:r>
              <w:rPr>
                <w:rFonts w:eastAsia="宋体"/>
                <w:sz w:val="21"/>
                <w:szCs w:val="21"/>
              </w:rPr>
              <w:t>SD</w:t>
            </w:r>
          </w:p>
        </w:tc>
        <w:tc>
          <w:tcPr>
            <w:tcW w:w="6379" w:type="dxa"/>
            <w:vAlign w:val="center"/>
          </w:tcPr>
          <w:p w:rsidR="00D1050E" w:rsidRDefault="00177CD5">
            <w:pPr>
              <w:rPr>
                <w:rFonts w:eastAsia="宋体"/>
                <w:sz w:val="21"/>
                <w:szCs w:val="21"/>
              </w:rPr>
            </w:pPr>
            <w:r>
              <w:rPr>
                <w:rFonts w:eastAsia="宋体"/>
                <w:sz w:val="21"/>
                <w:szCs w:val="21"/>
              </w:rPr>
              <w:t>Stable Disease</w:t>
            </w:r>
          </w:p>
        </w:tc>
      </w:tr>
      <w:tr w:rsidR="00D1050E">
        <w:trPr>
          <w:trHeight w:val="20"/>
        </w:trPr>
        <w:tc>
          <w:tcPr>
            <w:tcW w:w="3085" w:type="dxa"/>
            <w:vAlign w:val="center"/>
          </w:tcPr>
          <w:p w:rsidR="00D1050E" w:rsidRDefault="00177CD5">
            <w:pPr>
              <w:rPr>
                <w:rFonts w:eastAsia="宋体"/>
                <w:sz w:val="21"/>
                <w:szCs w:val="21"/>
              </w:rPr>
            </w:pPr>
            <w:r>
              <w:rPr>
                <w:rFonts w:eastAsia="宋体"/>
                <w:sz w:val="21"/>
                <w:szCs w:val="21"/>
              </w:rPr>
              <w:t>SOC</w:t>
            </w:r>
          </w:p>
        </w:tc>
        <w:tc>
          <w:tcPr>
            <w:tcW w:w="6379" w:type="dxa"/>
            <w:vAlign w:val="center"/>
          </w:tcPr>
          <w:p w:rsidR="00D1050E" w:rsidRDefault="00177CD5">
            <w:pPr>
              <w:rPr>
                <w:rFonts w:eastAsia="宋体"/>
                <w:sz w:val="21"/>
                <w:szCs w:val="21"/>
              </w:rPr>
            </w:pPr>
            <w:r>
              <w:rPr>
                <w:rFonts w:eastAsia="宋体"/>
                <w:sz w:val="21"/>
                <w:szCs w:val="21"/>
              </w:rPr>
              <w:t>System Organ Class</w:t>
            </w:r>
          </w:p>
        </w:tc>
      </w:tr>
      <w:tr w:rsidR="00D1050E">
        <w:trPr>
          <w:trHeight w:val="20"/>
        </w:trPr>
        <w:tc>
          <w:tcPr>
            <w:tcW w:w="3085" w:type="dxa"/>
            <w:vAlign w:val="center"/>
          </w:tcPr>
          <w:p w:rsidR="00D1050E" w:rsidRDefault="00177CD5">
            <w:pPr>
              <w:rPr>
                <w:rFonts w:eastAsia="宋体"/>
                <w:sz w:val="21"/>
                <w:szCs w:val="21"/>
              </w:rPr>
            </w:pPr>
            <w:r>
              <w:rPr>
                <w:rFonts w:eastAsia="宋体"/>
                <w:sz w:val="21"/>
                <w:szCs w:val="21"/>
              </w:rPr>
              <w:t>SS</w:t>
            </w:r>
          </w:p>
        </w:tc>
        <w:tc>
          <w:tcPr>
            <w:tcW w:w="6379" w:type="dxa"/>
            <w:vAlign w:val="center"/>
          </w:tcPr>
          <w:p w:rsidR="00D1050E" w:rsidRDefault="00177CD5">
            <w:pPr>
              <w:rPr>
                <w:rFonts w:eastAsia="宋体"/>
                <w:sz w:val="21"/>
                <w:szCs w:val="21"/>
              </w:rPr>
            </w:pPr>
            <w:r>
              <w:rPr>
                <w:rFonts w:eastAsia="宋体"/>
                <w:sz w:val="21"/>
                <w:szCs w:val="21"/>
              </w:rPr>
              <w:t>Safety Analysis Set</w:t>
            </w:r>
          </w:p>
        </w:tc>
      </w:tr>
      <w:tr w:rsidR="00D1050E">
        <w:trPr>
          <w:trHeight w:val="20"/>
        </w:trPr>
        <w:tc>
          <w:tcPr>
            <w:tcW w:w="3085" w:type="dxa"/>
            <w:vAlign w:val="center"/>
          </w:tcPr>
          <w:p w:rsidR="00D1050E" w:rsidRDefault="00177CD5">
            <w:pPr>
              <w:rPr>
                <w:rFonts w:eastAsia="宋体"/>
                <w:sz w:val="21"/>
                <w:szCs w:val="21"/>
              </w:rPr>
            </w:pPr>
            <w:r>
              <w:rPr>
                <w:rFonts w:eastAsia="宋体"/>
                <w:sz w:val="21"/>
                <w:szCs w:val="21"/>
              </w:rPr>
              <w:t>TEAE</w:t>
            </w:r>
          </w:p>
        </w:tc>
        <w:tc>
          <w:tcPr>
            <w:tcW w:w="6379" w:type="dxa"/>
            <w:vAlign w:val="center"/>
          </w:tcPr>
          <w:p w:rsidR="00D1050E" w:rsidRDefault="00177CD5">
            <w:pPr>
              <w:rPr>
                <w:rFonts w:eastAsia="宋体"/>
                <w:sz w:val="21"/>
                <w:szCs w:val="21"/>
              </w:rPr>
            </w:pPr>
            <w:r>
              <w:rPr>
                <w:rFonts w:eastAsia="宋体"/>
                <w:sz w:val="21"/>
                <w:szCs w:val="21"/>
              </w:rPr>
              <w:t>Treatment-emergent Adverse Event</w:t>
            </w:r>
          </w:p>
        </w:tc>
      </w:tr>
      <w:tr w:rsidR="00D1050E">
        <w:trPr>
          <w:trHeight w:val="20"/>
        </w:trPr>
        <w:tc>
          <w:tcPr>
            <w:tcW w:w="3085" w:type="dxa"/>
            <w:vAlign w:val="center"/>
          </w:tcPr>
          <w:p w:rsidR="00D1050E" w:rsidRDefault="00177CD5">
            <w:pPr>
              <w:rPr>
                <w:rFonts w:eastAsia="宋体"/>
                <w:sz w:val="21"/>
                <w:szCs w:val="21"/>
              </w:rPr>
            </w:pPr>
            <w:r>
              <w:rPr>
                <w:rFonts w:eastAsia="宋体"/>
                <w:sz w:val="21"/>
                <w:szCs w:val="21"/>
              </w:rPr>
              <w:t>TTR</w:t>
            </w:r>
          </w:p>
        </w:tc>
        <w:tc>
          <w:tcPr>
            <w:tcW w:w="6379" w:type="dxa"/>
            <w:vAlign w:val="center"/>
          </w:tcPr>
          <w:p w:rsidR="00D1050E" w:rsidRDefault="00177CD5">
            <w:pPr>
              <w:rPr>
                <w:rFonts w:eastAsia="宋体"/>
                <w:sz w:val="21"/>
                <w:szCs w:val="21"/>
              </w:rPr>
            </w:pPr>
            <w:r>
              <w:rPr>
                <w:rFonts w:eastAsia="宋体"/>
                <w:sz w:val="21"/>
                <w:szCs w:val="21"/>
              </w:rPr>
              <w:t xml:space="preserve">Time to </w:t>
            </w:r>
            <w:r>
              <w:rPr>
                <w:rFonts w:eastAsia="宋体" w:hint="eastAsia"/>
                <w:sz w:val="21"/>
                <w:szCs w:val="21"/>
              </w:rPr>
              <w:t xml:space="preserve">Response </w:t>
            </w:r>
          </w:p>
        </w:tc>
      </w:tr>
      <w:tr w:rsidR="00D1050E">
        <w:trPr>
          <w:trHeight w:val="20"/>
        </w:trPr>
        <w:tc>
          <w:tcPr>
            <w:tcW w:w="3085" w:type="dxa"/>
            <w:vAlign w:val="center"/>
          </w:tcPr>
          <w:p w:rsidR="00D1050E" w:rsidRDefault="00177CD5">
            <w:pPr>
              <w:rPr>
                <w:rFonts w:eastAsia="宋体"/>
                <w:sz w:val="21"/>
                <w:szCs w:val="21"/>
              </w:rPr>
            </w:pPr>
            <w:r>
              <w:rPr>
                <w:rFonts w:eastAsia="宋体"/>
                <w:sz w:val="21"/>
                <w:szCs w:val="21"/>
              </w:rPr>
              <w:t>WHO</w:t>
            </w:r>
          </w:p>
        </w:tc>
        <w:tc>
          <w:tcPr>
            <w:tcW w:w="6379" w:type="dxa"/>
            <w:vAlign w:val="center"/>
          </w:tcPr>
          <w:p w:rsidR="00D1050E" w:rsidRDefault="00177CD5">
            <w:pPr>
              <w:rPr>
                <w:rFonts w:eastAsia="宋体"/>
                <w:sz w:val="21"/>
                <w:szCs w:val="21"/>
              </w:rPr>
            </w:pPr>
            <w:r>
              <w:rPr>
                <w:rFonts w:eastAsia="宋体"/>
                <w:sz w:val="21"/>
                <w:szCs w:val="21"/>
              </w:rPr>
              <w:t xml:space="preserve">World Health Organization </w:t>
            </w:r>
          </w:p>
        </w:tc>
      </w:tr>
      <w:tr w:rsidR="00D1050E">
        <w:trPr>
          <w:trHeight w:val="20"/>
        </w:trPr>
        <w:tc>
          <w:tcPr>
            <w:tcW w:w="3085" w:type="dxa"/>
            <w:tcBorders>
              <w:bottom w:val="single" w:sz="4" w:space="0" w:color="auto"/>
            </w:tcBorders>
            <w:vAlign w:val="center"/>
          </w:tcPr>
          <w:p w:rsidR="00D1050E" w:rsidRDefault="00D1050E">
            <w:pPr>
              <w:rPr>
                <w:rFonts w:eastAsia="宋体"/>
                <w:sz w:val="21"/>
                <w:szCs w:val="21"/>
              </w:rPr>
            </w:pPr>
          </w:p>
        </w:tc>
        <w:tc>
          <w:tcPr>
            <w:tcW w:w="6379" w:type="dxa"/>
            <w:tcBorders>
              <w:bottom w:val="single" w:sz="4" w:space="0" w:color="auto"/>
            </w:tcBorders>
            <w:vAlign w:val="center"/>
          </w:tcPr>
          <w:p w:rsidR="00D1050E" w:rsidRDefault="00D1050E">
            <w:pPr>
              <w:rPr>
                <w:rFonts w:eastAsia="宋体"/>
                <w:sz w:val="21"/>
                <w:szCs w:val="21"/>
              </w:rPr>
            </w:pPr>
          </w:p>
        </w:tc>
      </w:tr>
    </w:tbl>
    <w:p w:rsidR="00D1050E" w:rsidRDefault="00177CD5">
      <w:pPr>
        <w:pStyle w:val="1"/>
        <w:spacing w:line="360" w:lineRule="auto"/>
        <w:ind w:left="780" w:hangingChars="300" w:hanging="780"/>
        <w:jc w:val="left"/>
        <w:rPr>
          <w:rFonts w:eastAsia="宋体"/>
          <w:bCs/>
          <w:sz w:val="24"/>
          <w:szCs w:val="24"/>
        </w:rPr>
      </w:pPr>
      <w:r>
        <w:rPr>
          <w:rFonts w:eastAsia="宋体"/>
          <w:b w:val="0"/>
          <w:lang w:val="en"/>
        </w:rPr>
        <w:br w:type="page"/>
      </w:r>
      <w:bookmarkStart w:id="21" w:name="_Toc223623593"/>
      <w:bookmarkStart w:id="22" w:name="_Toc11607"/>
      <w:bookmarkEnd w:id="19"/>
      <w:bookmarkEnd w:id="20"/>
      <w:r>
        <w:rPr>
          <w:rFonts w:eastAsia="宋体"/>
          <w:bCs/>
          <w:sz w:val="24"/>
          <w:szCs w:val="24"/>
          <w:lang w:val="en"/>
        </w:rPr>
        <w:lastRenderedPageBreak/>
        <w:t>Study Overview</w:t>
      </w:r>
      <w:bookmarkEnd w:id="21"/>
      <w:bookmarkEnd w:id="22"/>
    </w:p>
    <w:p w:rsidR="00D1050E" w:rsidRDefault="00177CD5">
      <w:pPr>
        <w:spacing w:line="360" w:lineRule="auto"/>
        <w:contextualSpacing/>
        <w:rPr>
          <w:rFonts w:eastAsia="宋体"/>
        </w:rPr>
      </w:pPr>
      <w:bookmarkStart w:id="23" w:name="_Toc114883648"/>
      <w:bookmarkStart w:id="24" w:name="_Toc252451847"/>
      <w:r>
        <w:rPr>
          <w:rFonts w:eastAsia="宋体"/>
          <w:lang w:val="en"/>
        </w:rPr>
        <w:t xml:space="preserve">This is a single-arm, open-label, multicenter Phase </w:t>
      </w:r>
      <w:r>
        <w:rPr>
          <w:rFonts w:eastAsia="宋体" w:hint="eastAsia"/>
          <w:lang w:val="en" w:eastAsia="zh-CN"/>
        </w:rPr>
        <w:t>2</w:t>
      </w:r>
      <w:r>
        <w:rPr>
          <w:rFonts w:eastAsia="宋体"/>
          <w:lang w:val="en"/>
        </w:rPr>
        <w:t xml:space="preserve"> clinical study to evaluate the efficacy and safety of Rocbrutinib in subjects with relapsed or refractory MCL.</w:t>
      </w:r>
    </w:p>
    <w:p w:rsidR="00D1050E" w:rsidRDefault="00177CD5">
      <w:pPr>
        <w:spacing w:line="360" w:lineRule="auto"/>
        <w:contextualSpacing/>
        <w:rPr>
          <w:rFonts w:eastAsia="宋体"/>
        </w:rPr>
      </w:pPr>
      <w:r>
        <w:rPr>
          <w:rFonts w:eastAsia="宋体"/>
          <w:lang w:val="en"/>
        </w:rPr>
        <w:t xml:space="preserve">This statistical analysis plan (SAP) will </w:t>
      </w:r>
      <w:r>
        <w:rPr>
          <w:rFonts w:eastAsia="宋体" w:hint="eastAsia"/>
          <w:lang w:eastAsia="zh-CN"/>
        </w:rPr>
        <w:t xml:space="preserve">provide a </w:t>
      </w:r>
      <w:r>
        <w:rPr>
          <w:rFonts w:eastAsia="宋体" w:hint="eastAsia"/>
          <w:lang w:val="en"/>
        </w:rPr>
        <w:t>description</w:t>
      </w:r>
      <w:r>
        <w:rPr>
          <w:rFonts w:eastAsia="宋体" w:hint="eastAsia"/>
          <w:lang w:eastAsia="zh-CN"/>
        </w:rPr>
        <w:t xml:space="preserve"> of </w:t>
      </w:r>
      <w:r>
        <w:rPr>
          <w:rFonts w:eastAsia="宋体"/>
          <w:lang w:val="en"/>
        </w:rPr>
        <w:t xml:space="preserve">the statistical analysis methods and data processing principles of </w:t>
      </w:r>
      <w:bookmarkStart w:id="25" w:name="OLE_LINK8"/>
      <w:r>
        <w:rPr>
          <w:rFonts w:eastAsia="宋体"/>
          <w:lang w:val="en"/>
        </w:rPr>
        <w:t>this study</w:t>
      </w:r>
      <w:bookmarkEnd w:id="25"/>
      <w:r>
        <w:rPr>
          <w:rFonts w:eastAsia="宋体"/>
          <w:lang w:val="en"/>
        </w:rPr>
        <w:t xml:space="preserve">, </w:t>
      </w:r>
      <w:r>
        <w:rPr>
          <w:rFonts w:eastAsia="宋体" w:hint="eastAsia"/>
          <w:lang w:eastAsia="zh-CN"/>
        </w:rPr>
        <w:t xml:space="preserve">so as to </w:t>
      </w:r>
      <w:r>
        <w:rPr>
          <w:rFonts w:eastAsia="宋体"/>
          <w:lang w:val="en"/>
        </w:rPr>
        <w:t xml:space="preserve">analyze and report the efficacy, safety and pharmacokinetic (PK) characteristics of the </w:t>
      </w:r>
      <w:r>
        <w:rPr>
          <w:rFonts w:eastAsia="宋体" w:hint="eastAsia"/>
          <w:lang w:val="en" w:eastAsia="zh-CN"/>
        </w:rPr>
        <w:t>study drug</w:t>
      </w:r>
      <w:r>
        <w:rPr>
          <w:rFonts w:eastAsia="宋体"/>
          <w:lang w:val="en"/>
        </w:rPr>
        <w:t>. This statistical analysis plan is based on the LP-168-CN201 study protocol version 1.1 (version date:</w:t>
      </w:r>
      <w:r>
        <w:rPr>
          <w:rFonts w:eastAsia="宋体" w:hint="eastAsia"/>
          <w:lang w:val="en" w:eastAsia="zh-CN"/>
        </w:rPr>
        <w:t xml:space="preserve"> October </w:t>
      </w:r>
      <w:r>
        <w:rPr>
          <w:rFonts w:eastAsia="宋体"/>
          <w:lang w:val="en"/>
        </w:rPr>
        <w:t>10, 2023), and this SAP may be modified accordingly with the amendment of the study protocol.</w:t>
      </w:r>
    </w:p>
    <w:p w:rsidR="00D1050E" w:rsidRDefault="00177CD5">
      <w:pPr>
        <w:pStyle w:val="21"/>
        <w:spacing w:line="360" w:lineRule="auto"/>
        <w:jc w:val="left"/>
        <w:rPr>
          <w:rFonts w:eastAsia="宋体"/>
        </w:rPr>
      </w:pPr>
      <w:bookmarkStart w:id="26" w:name="_Toc223623594"/>
      <w:bookmarkStart w:id="27" w:name="_Toc7351"/>
      <w:bookmarkEnd w:id="23"/>
      <w:bookmarkEnd w:id="24"/>
      <w:r>
        <w:rPr>
          <w:rFonts w:eastAsia="宋体"/>
          <w:bCs/>
          <w:lang w:val="en"/>
        </w:rPr>
        <w:t>Study Objectives</w:t>
      </w:r>
      <w:bookmarkEnd w:id="26"/>
      <w:bookmarkEnd w:id="27"/>
    </w:p>
    <w:p w:rsidR="00D1050E" w:rsidRDefault="00177CD5">
      <w:pPr>
        <w:pStyle w:val="30"/>
        <w:spacing w:line="360" w:lineRule="auto"/>
        <w:ind w:left="865" w:hangingChars="359" w:hanging="865"/>
        <w:jc w:val="left"/>
        <w:rPr>
          <w:rFonts w:eastAsia="宋体"/>
          <w:snapToGrid w:val="0"/>
        </w:rPr>
      </w:pPr>
      <w:bookmarkStart w:id="28" w:name="_Toc223623595"/>
      <w:bookmarkStart w:id="29" w:name="_Toc28356"/>
      <w:r>
        <w:rPr>
          <w:rFonts w:eastAsia="宋体"/>
          <w:bCs/>
          <w:snapToGrid w:val="0"/>
          <w:lang w:val="en"/>
        </w:rPr>
        <w:t>Primary Objective</w:t>
      </w:r>
      <w:bookmarkEnd w:id="28"/>
      <w:bookmarkEnd w:id="29"/>
    </w:p>
    <w:p w:rsidR="00D1050E" w:rsidRDefault="00177CD5">
      <w:pPr>
        <w:spacing w:line="360" w:lineRule="auto"/>
        <w:contextualSpacing/>
        <w:rPr>
          <w:rFonts w:eastAsia="宋体"/>
        </w:rPr>
      </w:pPr>
      <w:r>
        <w:rPr>
          <w:rFonts w:eastAsia="宋体"/>
          <w:lang w:val="en"/>
        </w:rPr>
        <w:t xml:space="preserve">To evaluate the overall </w:t>
      </w:r>
      <w:r>
        <w:rPr>
          <w:rFonts w:eastAsia="宋体" w:hint="eastAsia"/>
          <w:lang w:val="en" w:eastAsia="zh-CN"/>
        </w:rPr>
        <w:t>response</w:t>
      </w:r>
      <w:r>
        <w:rPr>
          <w:rFonts w:eastAsia="宋体"/>
          <w:lang w:val="en"/>
        </w:rPr>
        <w:t xml:space="preserve"> rate (ORR) of Rocbrutinib in subjects with relapsed or refractory mantle cell lymphoma (R/R MCL).</w:t>
      </w:r>
    </w:p>
    <w:p w:rsidR="00D1050E" w:rsidRDefault="00177CD5">
      <w:pPr>
        <w:pStyle w:val="30"/>
        <w:rPr>
          <w:rFonts w:eastAsia="宋体"/>
          <w:bCs/>
          <w:snapToGrid w:val="0"/>
        </w:rPr>
      </w:pPr>
      <w:bookmarkStart w:id="30" w:name="_Toc29188"/>
      <w:r>
        <w:rPr>
          <w:rFonts w:eastAsia="宋体"/>
          <w:bCs/>
          <w:snapToGrid w:val="0"/>
          <w:lang w:val="en"/>
        </w:rPr>
        <w:t>Secondary Objectives</w:t>
      </w:r>
      <w:bookmarkEnd w:id="30"/>
    </w:p>
    <w:p w:rsidR="00D1050E" w:rsidRDefault="00177CD5">
      <w:pPr>
        <w:pStyle w:val="afe"/>
        <w:numPr>
          <w:ilvl w:val="0"/>
          <w:numId w:val="17"/>
        </w:numPr>
        <w:spacing w:after="120" w:line="360" w:lineRule="auto"/>
        <w:ind w:firstLineChars="0"/>
      </w:pPr>
      <w:r>
        <w:t xml:space="preserve">To evaluate the </w:t>
      </w:r>
      <w:r>
        <w:rPr>
          <w:rFonts w:hint="eastAsia"/>
          <w:lang w:eastAsia="zh-CN"/>
        </w:rPr>
        <w:t>c</w:t>
      </w:r>
      <w:r>
        <w:t xml:space="preserve">omplete </w:t>
      </w:r>
      <w:r>
        <w:rPr>
          <w:rFonts w:hint="eastAsia"/>
          <w:lang w:eastAsia="zh-CN"/>
        </w:rPr>
        <w:t>response</w:t>
      </w:r>
      <w:r>
        <w:t xml:space="preserve"> (CR) rate, </w:t>
      </w:r>
      <w:r>
        <w:rPr>
          <w:rFonts w:hint="eastAsia"/>
          <w:lang w:eastAsia="zh-CN"/>
        </w:rPr>
        <w:t>p</w:t>
      </w:r>
      <w:r>
        <w:t>rogression-</w:t>
      </w:r>
      <w:r>
        <w:rPr>
          <w:rFonts w:hint="eastAsia"/>
          <w:lang w:eastAsia="zh-CN"/>
        </w:rPr>
        <w:t>f</w:t>
      </w:r>
      <w:r>
        <w:t xml:space="preserve">ree </w:t>
      </w:r>
      <w:r>
        <w:rPr>
          <w:rFonts w:hint="eastAsia"/>
          <w:lang w:eastAsia="zh-CN"/>
        </w:rPr>
        <w:t>s</w:t>
      </w:r>
      <w:r>
        <w:t xml:space="preserve">urvival (PFS), </w:t>
      </w:r>
      <w:r>
        <w:rPr>
          <w:rFonts w:hint="eastAsia"/>
          <w:lang w:eastAsia="zh-CN"/>
        </w:rPr>
        <w:t>o</w:t>
      </w:r>
      <w:r>
        <w:t xml:space="preserve">verall </w:t>
      </w:r>
      <w:r>
        <w:rPr>
          <w:rFonts w:hint="eastAsia"/>
          <w:lang w:eastAsia="zh-CN"/>
        </w:rPr>
        <w:t>s</w:t>
      </w:r>
      <w:r>
        <w:t xml:space="preserve">urvival (OS), </w:t>
      </w:r>
      <w:r>
        <w:rPr>
          <w:rFonts w:hint="eastAsia"/>
          <w:lang w:eastAsia="zh-CN"/>
        </w:rPr>
        <w:t>d</w:t>
      </w:r>
      <w:r>
        <w:t xml:space="preserve">uration of </w:t>
      </w:r>
      <w:r>
        <w:rPr>
          <w:rFonts w:hint="eastAsia"/>
          <w:lang w:eastAsia="zh-CN"/>
        </w:rPr>
        <w:t>r</w:t>
      </w:r>
      <w:r>
        <w:t xml:space="preserve">esponse (DOR), and </w:t>
      </w:r>
      <w:r>
        <w:rPr>
          <w:rFonts w:hint="eastAsia"/>
          <w:lang w:eastAsia="zh-CN"/>
        </w:rPr>
        <w:t>t</w:t>
      </w:r>
      <w:r>
        <w:t xml:space="preserve">ime to </w:t>
      </w:r>
      <w:r>
        <w:rPr>
          <w:rFonts w:hint="eastAsia"/>
          <w:lang w:eastAsia="zh-CN"/>
        </w:rPr>
        <w:t>response</w:t>
      </w:r>
      <w:r>
        <w:t xml:space="preserve"> (TTR) in subjects with R/R MCL treated with </w:t>
      </w:r>
      <w:r>
        <w:rPr>
          <w:lang w:val="en"/>
        </w:rPr>
        <w:t>Rocbrutinib</w:t>
      </w:r>
      <w:r>
        <w:t>.</w:t>
      </w:r>
    </w:p>
    <w:p w:rsidR="00D1050E" w:rsidRDefault="00177CD5">
      <w:pPr>
        <w:pStyle w:val="afe"/>
        <w:numPr>
          <w:ilvl w:val="0"/>
          <w:numId w:val="17"/>
        </w:numPr>
        <w:spacing w:after="120" w:line="360" w:lineRule="auto"/>
        <w:ind w:firstLineChars="0"/>
      </w:pPr>
      <w:r>
        <w:rPr>
          <w:lang w:val="en"/>
        </w:rPr>
        <w:t>To evaluate the safety and tolerability of Rocbrutinib monotherapy in subjects with R/R MCL.</w:t>
      </w:r>
    </w:p>
    <w:p w:rsidR="00D1050E" w:rsidRDefault="00177CD5">
      <w:pPr>
        <w:pStyle w:val="afe"/>
        <w:numPr>
          <w:ilvl w:val="0"/>
          <w:numId w:val="17"/>
        </w:numPr>
        <w:spacing w:after="120" w:line="360" w:lineRule="auto"/>
        <w:ind w:firstLineChars="0"/>
      </w:pPr>
      <w:r>
        <w:rPr>
          <w:lang w:val="en"/>
        </w:rPr>
        <w:t>To evaluate the improvement in quality of life (QoL) by Rocbrutinib monotherapy in subjects with R/R MCL as measured by the EORTC QLQ-C30 questionnaire.</w:t>
      </w:r>
    </w:p>
    <w:p w:rsidR="00D1050E" w:rsidRDefault="00177CD5">
      <w:pPr>
        <w:pStyle w:val="afe"/>
        <w:numPr>
          <w:ilvl w:val="0"/>
          <w:numId w:val="17"/>
        </w:numPr>
        <w:spacing w:after="120" w:line="360" w:lineRule="auto"/>
        <w:ind w:firstLineChars="0"/>
      </w:pPr>
      <w:r>
        <w:rPr>
          <w:lang w:val="en"/>
        </w:rPr>
        <w:t>To evaluate the pharmacokinetic (PK) characteristics of Rocbrutinib.</w:t>
      </w:r>
    </w:p>
    <w:p w:rsidR="00D1050E" w:rsidRDefault="00177CD5">
      <w:pPr>
        <w:pStyle w:val="30"/>
        <w:spacing w:line="360" w:lineRule="auto"/>
        <w:ind w:left="865" w:hangingChars="359" w:hanging="865"/>
        <w:jc w:val="left"/>
        <w:rPr>
          <w:rFonts w:eastAsia="宋体"/>
          <w:snapToGrid w:val="0"/>
        </w:rPr>
      </w:pPr>
      <w:bookmarkStart w:id="31" w:name="_Toc223623597"/>
      <w:bookmarkStart w:id="32" w:name="_Toc11838"/>
      <w:r>
        <w:rPr>
          <w:rFonts w:eastAsia="宋体"/>
          <w:bCs/>
          <w:snapToGrid w:val="0"/>
          <w:lang w:val="en"/>
        </w:rPr>
        <w:t>Exploratory Objectives</w:t>
      </w:r>
      <w:bookmarkEnd w:id="31"/>
      <w:bookmarkEnd w:id="32"/>
    </w:p>
    <w:p w:rsidR="00D1050E" w:rsidRDefault="00177CD5">
      <w:pPr>
        <w:pStyle w:val="afe"/>
        <w:numPr>
          <w:ilvl w:val="0"/>
          <w:numId w:val="18"/>
        </w:numPr>
        <w:spacing w:after="120" w:line="360" w:lineRule="auto"/>
        <w:ind w:firstLineChars="0"/>
      </w:pPr>
      <w:r>
        <w:rPr>
          <w:lang w:val="en"/>
        </w:rPr>
        <w:t>To evaluate the correlation of potential biomarkers in lymphoma tissue or circulating lymphoma cells with efficacy of Rocbrutinib monotherapy, etc.</w:t>
      </w:r>
    </w:p>
    <w:p w:rsidR="00D1050E" w:rsidRDefault="00177CD5">
      <w:pPr>
        <w:pStyle w:val="afe"/>
        <w:numPr>
          <w:ilvl w:val="0"/>
          <w:numId w:val="18"/>
        </w:numPr>
        <w:spacing w:after="120" w:line="360" w:lineRule="auto"/>
        <w:ind w:firstLineChars="0"/>
      </w:pPr>
      <w:r>
        <w:rPr>
          <w:lang w:val="en"/>
        </w:rPr>
        <w:t xml:space="preserve">To evaluate the intrinsic or extrinsic factors that may affect exposure to the </w:t>
      </w:r>
      <w:r>
        <w:rPr>
          <w:rFonts w:hint="eastAsia"/>
          <w:lang w:val="en" w:eastAsia="zh-CN"/>
        </w:rPr>
        <w:t>study drug</w:t>
      </w:r>
      <w:r>
        <w:rPr>
          <w:lang w:val="en"/>
        </w:rPr>
        <w:t>.</w:t>
      </w:r>
    </w:p>
    <w:p w:rsidR="00D1050E" w:rsidRDefault="00177CD5">
      <w:pPr>
        <w:pStyle w:val="21"/>
        <w:keepNext w:val="0"/>
        <w:spacing w:line="360" w:lineRule="auto"/>
        <w:ind w:left="723" w:hangingChars="300" w:hanging="723"/>
        <w:jc w:val="left"/>
        <w:rPr>
          <w:rFonts w:eastAsia="宋体"/>
        </w:rPr>
      </w:pPr>
      <w:bookmarkStart w:id="33" w:name="_Toc223623598"/>
      <w:bookmarkStart w:id="34" w:name="_Toc20750"/>
      <w:r>
        <w:rPr>
          <w:rFonts w:eastAsia="宋体"/>
          <w:bCs/>
          <w:lang w:val="en"/>
        </w:rPr>
        <w:t>Overall Study Design</w:t>
      </w:r>
      <w:bookmarkEnd w:id="33"/>
      <w:bookmarkEnd w:id="34"/>
    </w:p>
    <w:p w:rsidR="00D1050E" w:rsidRDefault="00177CD5">
      <w:pPr>
        <w:pStyle w:val="af4"/>
        <w:spacing w:line="360" w:lineRule="auto"/>
        <w:ind w:firstLineChars="0" w:firstLine="0"/>
        <w:contextualSpacing/>
        <w:rPr>
          <w:rFonts w:eastAsia="宋体"/>
          <w:color w:val="000000"/>
        </w:rPr>
      </w:pPr>
      <w:r>
        <w:rPr>
          <w:rFonts w:eastAsia="宋体"/>
          <w:lang w:val="en"/>
        </w:rPr>
        <w:t xml:space="preserve">This is a single-arm, open-label, multicenter Phase </w:t>
      </w:r>
      <w:r>
        <w:rPr>
          <w:rFonts w:eastAsia="宋体" w:hint="eastAsia"/>
          <w:lang w:val="en" w:eastAsia="zh-CN"/>
        </w:rPr>
        <w:t>2</w:t>
      </w:r>
      <w:r>
        <w:rPr>
          <w:rFonts w:eastAsia="宋体"/>
          <w:lang w:val="en"/>
        </w:rPr>
        <w:t xml:space="preserve"> clinical study to evaluate the efficacy and safety of Rocbrutinib in subjects with relapsed or refractory MCL. In this study, it is planned to </w:t>
      </w:r>
      <w:r>
        <w:rPr>
          <w:rFonts w:eastAsia="宋体"/>
          <w:lang w:val="en"/>
        </w:rPr>
        <w:lastRenderedPageBreak/>
        <w:t xml:space="preserve">enroll approximately 62 subjects with MCL who failed, or relapsed </w:t>
      </w:r>
      <w:r>
        <w:rPr>
          <w:rFonts w:eastAsia="宋体" w:hint="eastAsia"/>
          <w:lang w:val="en" w:eastAsia="zh-CN"/>
        </w:rPr>
        <w:t>after achieving a response</w:t>
      </w:r>
      <w:r>
        <w:rPr>
          <w:rFonts w:eastAsia="宋体"/>
          <w:lang w:val="en"/>
        </w:rPr>
        <w:t xml:space="preserve"> or were intolerant to a Bruton's tyrosine kinase (BTK) inhibitor and an immunochemotherapy. Eligible subjects will take Rocbrutinib 150 mg with approximately 240 mL of water once daily before meals (except for the period from 1 hour before to 2 hours after a meal) at a fixed time each day as far as possible in 28-day treatment cycles until disease progression, </w:t>
      </w:r>
      <w:r>
        <w:rPr>
          <w:rFonts w:eastAsia="宋体" w:hint="eastAsia"/>
          <w:lang w:val="en" w:eastAsia="zh-CN"/>
        </w:rPr>
        <w:t>unacceptable toxicity</w:t>
      </w:r>
      <w:r>
        <w:rPr>
          <w:rFonts w:eastAsia="宋体"/>
          <w:lang w:val="en"/>
        </w:rPr>
        <w:t>, or satisfaction of other criteria for treatment termination. The primary study endpoint is ORR as assessed by the Independent Review Committee (IRC).</w:t>
      </w:r>
    </w:p>
    <w:p w:rsidR="00D1050E" w:rsidRDefault="00177CD5">
      <w:pPr>
        <w:pStyle w:val="21"/>
        <w:keepNext w:val="0"/>
        <w:spacing w:line="360" w:lineRule="auto"/>
        <w:rPr>
          <w:rFonts w:eastAsia="宋体"/>
        </w:rPr>
      </w:pPr>
      <w:bookmarkStart w:id="35" w:name="_Toc223623599"/>
      <w:bookmarkStart w:id="36" w:name="_Toc9685"/>
      <w:r>
        <w:rPr>
          <w:rFonts w:eastAsia="宋体"/>
          <w:bCs/>
          <w:lang w:val="en"/>
        </w:rPr>
        <w:t>Randomized, Blinded and Controlled</w:t>
      </w:r>
      <w:bookmarkEnd w:id="35"/>
      <w:bookmarkEnd w:id="36"/>
    </w:p>
    <w:p w:rsidR="00D1050E" w:rsidRDefault="00177CD5">
      <w:pPr>
        <w:pStyle w:val="Aff0"/>
        <w:spacing w:after="120" w:line="360" w:lineRule="auto"/>
        <w:contextualSpacing/>
        <w:rPr>
          <w:rFonts w:ascii="Times New Roman" w:eastAsia="宋体" w:hAnsi="Times New Roman" w:cs="Times New Roman"/>
          <w:sz w:val="24"/>
          <w:szCs w:val="24"/>
        </w:rPr>
      </w:pPr>
      <w:r>
        <w:rPr>
          <w:rFonts w:ascii="Times New Roman" w:eastAsia="宋体" w:hAnsi="Times New Roman" w:cs="Times New Roman"/>
          <w:sz w:val="24"/>
          <w:szCs w:val="24"/>
          <w:lang w:val="en"/>
        </w:rPr>
        <w:t>Not applicable.</w:t>
      </w:r>
    </w:p>
    <w:p w:rsidR="00D1050E" w:rsidRDefault="00177CD5">
      <w:pPr>
        <w:pStyle w:val="21"/>
        <w:keepNext w:val="0"/>
        <w:spacing w:line="360" w:lineRule="auto"/>
        <w:ind w:left="723" w:hangingChars="300" w:hanging="723"/>
        <w:rPr>
          <w:rFonts w:eastAsia="宋体"/>
        </w:rPr>
      </w:pPr>
      <w:bookmarkStart w:id="37" w:name="_Toc223623600"/>
      <w:bookmarkStart w:id="38" w:name="_Toc25800"/>
      <w:r>
        <w:rPr>
          <w:rFonts w:eastAsia="宋体"/>
          <w:bCs/>
          <w:lang w:val="en"/>
        </w:rPr>
        <w:t>Sample Size Estimation</w:t>
      </w:r>
      <w:bookmarkEnd w:id="37"/>
      <w:bookmarkEnd w:id="38"/>
    </w:p>
    <w:p w:rsidR="00D1050E" w:rsidRDefault="00177CD5">
      <w:pPr>
        <w:pStyle w:val="Aff0"/>
        <w:spacing w:after="120" w:line="360" w:lineRule="auto"/>
        <w:contextualSpacing/>
        <w:rPr>
          <w:rFonts w:ascii="Times New Roman" w:eastAsia="宋体" w:hAnsi="Times New Roman" w:cs="Times New Roman"/>
          <w:sz w:val="24"/>
          <w:szCs w:val="24"/>
        </w:rPr>
      </w:pPr>
      <w:bookmarkStart w:id="39" w:name="OLE_LINK45"/>
      <w:bookmarkStart w:id="40" w:name="OLE_LINK46"/>
      <w:r>
        <w:rPr>
          <w:rFonts w:ascii="Times New Roman" w:eastAsia="宋体" w:hAnsi="Times New Roman" w:cs="Times New Roman"/>
          <w:sz w:val="24"/>
          <w:szCs w:val="24"/>
          <w:lang w:val="en"/>
        </w:rPr>
        <w:t>The sample size will be estimated based on the single-group target value test of ORR.</w:t>
      </w:r>
    </w:p>
    <w:p w:rsidR="00D1050E" w:rsidRDefault="00177CD5">
      <w:pPr>
        <w:pStyle w:val="Aff0"/>
        <w:spacing w:after="120" w:line="360" w:lineRule="auto"/>
        <w:contextualSpacing/>
        <w:rPr>
          <w:rFonts w:ascii="Times New Roman" w:eastAsia="宋体" w:hAnsi="Times New Roman" w:cs="Times New Roman"/>
          <w:sz w:val="24"/>
          <w:szCs w:val="24"/>
        </w:rPr>
      </w:pPr>
      <w:r>
        <w:rPr>
          <w:rFonts w:ascii="Times New Roman" w:eastAsia="宋体" w:hAnsi="Times New Roman" w:cs="Times New Roman"/>
          <w:sz w:val="24"/>
          <w:szCs w:val="24"/>
          <w:lang w:val="en"/>
        </w:rPr>
        <w:t>The target value is obtained based on previous treatment efficacy or clinical experience data of the indicated population. A retrospective study with a sample size of 31 patients showed that the ORR of salvage chemotherapy in patients with R/R MCL who had received 2 prior lines of therapy (including BTK inhibitors) was 32% (95% CI: 16%–48%). Another observational study with a sample size of 58 patients showed that the ORR of lenalidomide-based therapy in patients with R/R MCL who had received 4 prior lines of therapy (including BTK inhibitors) was 29% (95% CI: 17%–41%). The pooled ORR of the two studies was 30% (95% CI: 21%–40%).</w:t>
      </w:r>
    </w:p>
    <w:p w:rsidR="00D1050E" w:rsidRDefault="00177CD5">
      <w:pPr>
        <w:pStyle w:val="Aff0"/>
        <w:spacing w:line="360" w:lineRule="auto"/>
        <w:ind w:firstLineChars="200" w:firstLine="480"/>
        <w:contextualSpacing/>
        <w:jc w:val="center"/>
        <w:rPr>
          <w:rFonts w:ascii="Times New Roman" w:eastAsia="宋体" w:hAnsi="Times New Roman" w:cs="Times New Roman"/>
          <w:sz w:val="24"/>
          <w:szCs w:val="24"/>
        </w:rPr>
      </w:pPr>
      <w:r>
        <w:rPr>
          <w:rFonts w:ascii="Times New Roman" w:eastAsia="宋体" w:hAnsi="Times New Roman" w:cs="Times New Roman"/>
          <w:sz w:val="24"/>
          <w:szCs w:val="24"/>
          <w:lang w:val="en"/>
        </w:rPr>
        <w:t>Table 1 ORR data for R/R MCL patients previously treated with BTK inhibitors</w:t>
      </w:r>
    </w:p>
    <w:tbl>
      <w:tblPr>
        <w:tblStyle w:val="af5"/>
        <w:tblW w:w="0" w:type="auto"/>
        <w:tblLook w:val="04A0" w:firstRow="1" w:lastRow="0" w:firstColumn="1" w:lastColumn="0" w:noHBand="0" w:noVBand="1"/>
      </w:tblPr>
      <w:tblGrid>
        <w:gridCol w:w="3131"/>
        <w:gridCol w:w="3132"/>
        <w:gridCol w:w="3132"/>
      </w:tblGrid>
      <w:tr w:rsidR="00D1050E">
        <w:tc>
          <w:tcPr>
            <w:tcW w:w="3131" w:type="dxa"/>
          </w:tcPr>
          <w:bookmarkEnd w:id="39"/>
          <w:bookmarkEnd w:id="40"/>
          <w:p w:rsidR="00D1050E" w:rsidRDefault="00177CD5">
            <w:pPr>
              <w:contextualSpacing/>
              <w:rPr>
                <w:rFonts w:eastAsia="宋体"/>
              </w:rPr>
            </w:pPr>
            <w:r>
              <w:rPr>
                <w:rFonts w:eastAsia="宋体"/>
                <w:lang w:val="en"/>
              </w:rPr>
              <w:t>Therapeutic regimen</w:t>
            </w:r>
          </w:p>
        </w:tc>
        <w:tc>
          <w:tcPr>
            <w:tcW w:w="3132" w:type="dxa"/>
          </w:tcPr>
          <w:p w:rsidR="00D1050E" w:rsidRDefault="00177CD5">
            <w:pPr>
              <w:contextualSpacing/>
              <w:rPr>
                <w:rFonts w:eastAsia="宋体"/>
              </w:rPr>
            </w:pPr>
            <w:r>
              <w:rPr>
                <w:rFonts w:eastAsia="宋体"/>
                <w:lang w:val="en"/>
              </w:rPr>
              <w:t>Sample Size</w:t>
            </w:r>
          </w:p>
        </w:tc>
        <w:tc>
          <w:tcPr>
            <w:tcW w:w="3132" w:type="dxa"/>
          </w:tcPr>
          <w:p w:rsidR="00D1050E" w:rsidRDefault="00177CD5">
            <w:pPr>
              <w:contextualSpacing/>
              <w:rPr>
                <w:rFonts w:eastAsia="宋体"/>
              </w:rPr>
            </w:pPr>
            <w:r>
              <w:rPr>
                <w:rFonts w:eastAsia="宋体"/>
                <w:lang w:val="en"/>
              </w:rPr>
              <w:t>ORR and its 95% CI</w:t>
            </w:r>
          </w:p>
        </w:tc>
      </w:tr>
      <w:tr w:rsidR="00D1050E">
        <w:tc>
          <w:tcPr>
            <w:tcW w:w="3131" w:type="dxa"/>
          </w:tcPr>
          <w:p w:rsidR="00D1050E" w:rsidRDefault="00177CD5">
            <w:pPr>
              <w:contextualSpacing/>
              <w:rPr>
                <w:rFonts w:eastAsia="宋体"/>
              </w:rPr>
            </w:pPr>
            <w:r>
              <w:rPr>
                <w:rFonts w:eastAsia="宋体"/>
                <w:lang w:val="en"/>
              </w:rPr>
              <w:t>Salvage chemotherapy</w:t>
            </w:r>
          </w:p>
        </w:tc>
        <w:tc>
          <w:tcPr>
            <w:tcW w:w="3132" w:type="dxa"/>
          </w:tcPr>
          <w:p w:rsidR="00D1050E" w:rsidRDefault="00177CD5">
            <w:pPr>
              <w:contextualSpacing/>
              <w:rPr>
                <w:rFonts w:eastAsia="宋体"/>
              </w:rPr>
            </w:pPr>
            <w:r>
              <w:rPr>
                <w:rFonts w:eastAsia="宋体"/>
              </w:rPr>
              <w:t>31</w:t>
            </w:r>
          </w:p>
        </w:tc>
        <w:tc>
          <w:tcPr>
            <w:tcW w:w="3132" w:type="dxa"/>
          </w:tcPr>
          <w:p w:rsidR="00D1050E" w:rsidRDefault="00177CD5">
            <w:pPr>
              <w:contextualSpacing/>
              <w:rPr>
                <w:rFonts w:eastAsia="宋体"/>
              </w:rPr>
            </w:pPr>
            <w:r>
              <w:rPr>
                <w:rFonts w:eastAsia="宋体"/>
              </w:rPr>
              <w:t>32% (16% - 48%)</w:t>
            </w:r>
          </w:p>
        </w:tc>
      </w:tr>
      <w:tr w:rsidR="00D1050E">
        <w:tc>
          <w:tcPr>
            <w:tcW w:w="3131" w:type="dxa"/>
          </w:tcPr>
          <w:p w:rsidR="00D1050E" w:rsidRDefault="00177CD5">
            <w:pPr>
              <w:contextualSpacing/>
              <w:rPr>
                <w:rFonts w:eastAsia="宋体"/>
              </w:rPr>
            </w:pPr>
            <w:r>
              <w:rPr>
                <w:rFonts w:eastAsia="宋体"/>
                <w:lang w:val="en"/>
              </w:rPr>
              <w:t>Lenalidomide-based therapy</w:t>
            </w:r>
          </w:p>
        </w:tc>
        <w:tc>
          <w:tcPr>
            <w:tcW w:w="3132" w:type="dxa"/>
          </w:tcPr>
          <w:p w:rsidR="00D1050E" w:rsidRDefault="00177CD5">
            <w:pPr>
              <w:contextualSpacing/>
              <w:rPr>
                <w:rFonts w:eastAsia="宋体"/>
              </w:rPr>
            </w:pPr>
            <w:r>
              <w:rPr>
                <w:rFonts w:eastAsia="宋体"/>
              </w:rPr>
              <w:t>58</w:t>
            </w:r>
          </w:p>
        </w:tc>
        <w:tc>
          <w:tcPr>
            <w:tcW w:w="3132" w:type="dxa"/>
          </w:tcPr>
          <w:p w:rsidR="00D1050E" w:rsidRDefault="00177CD5">
            <w:pPr>
              <w:contextualSpacing/>
              <w:rPr>
                <w:rFonts w:eastAsia="宋体"/>
              </w:rPr>
            </w:pPr>
            <w:r>
              <w:rPr>
                <w:rFonts w:eastAsia="宋体"/>
              </w:rPr>
              <w:t>29% (17% - 41%)</w:t>
            </w:r>
          </w:p>
        </w:tc>
      </w:tr>
      <w:tr w:rsidR="00D1050E">
        <w:tc>
          <w:tcPr>
            <w:tcW w:w="3131" w:type="dxa"/>
          </w:tcPr>
          <w:p w:rsidR="00D1050E" w:rsidRDefault="00177CD5">
            <w:pPr>
              <w:contextualSpacing/>
              <w:rPr>
                <w:rFonts w:eastAsia="宋体"/>
              </w:rPr>
            </w:pPr>
            <w:r>
              <w:rPr>
                <w:rFonts w:eastAsia="宋体"/>
                <w:lang w:val="en"/>
              </w:rPr>
              <w:t>Total</w:t>
            </w:r>
          </w:p>
        </w:tc>
        <w:tc>
          <w:tcPr>
            <w:tcW w:w="3132" w:type="dxa"/>
          </w:tcPr>
          <w:p w:rsidR="00D1050E" w:rsidRDefault="00177CD5">
            <w:pPr>
              <w:contextualSpacing/>
              <w:rPr>
                <w:rFonts w:eastAsia="宋体"/>
              </w:rPr>
            </w:pPr>
            <w:r>
              <w:rPr>
                <w:rFonts w:eastAsia="宋体"/>
              </w:rPr>
              <w:t>89</w:t>
            </w:r>
          </w:p>
        </w:tc>
        <w:tc>
          <w:tcPr>
            <w:tcW w:w="3132" w:type="dxa"/>
          </w:tcPr>
          <w:p w:rsidR="00D1050E" w:rsidRDefault="00177CD5">
            <w:pPr>
              <w:contextualSpacing/>
              <w:rPr>
                <w:rFonts w:eastAsia="宋体"/>
              </w:rPr>
            </w:pPr>
            <w:r>
              <w:rPr>
                <w:rFonts w:eastAsia="宋体"/>
              </w:rPr>
              <w:t>30% (21% - 40%)</w:t>
            </w:r>
          </w:p>
        </w:tc>
      </w:tr>
    </w:tbl>
    <w:p w:rsidR="00D1050E" w:rsidRDefault="00D1050E">
      <w:pPr>
        <w:spacing w:line="360" w:lineRule="auto"/>
        <w:ind w:firstLineChars="200" w:firstLine="480"/>
        <w:contextualSpacing/>
        <w:rPr>
          <w:rFonts w:eastAsia="宋体"/>
        </w:rPr>
      </w:pPr>
    </w:p>
    <w:p w:rsidR="00D1050E" w:rsidRDefault="00177CD5">
      <w:pPr>
        <w:spacing w:after="120" w:line="360" w:lineRule="auto"/>
        <w:contextualSpacing/>
        <w:rPr>
          <w:rFonts w:eastAsia="宋体"/>
        </w:rPr>
      </w:pPr>
      <w:r>
        <w:rPr>
          <w:rFonts w:eastAsia="宋体"/>
          <w:lang w:val="en"/>
        </w:rPr>
        <w:t xml:space="preserve">In summary, 30% is selected as the ORR target value. Assuming that the </w:t>
      </w:r>
      <w:r>
        <w:rPr>
          <w:rFonts w:eastAsia="宋体" w:hint="eastAsia"/>
          <w:lang w:val="en" w:eastAsia="zh-CN"/>
        </w:rPr>
        <w:t>study drug</w:t>
      </w:r>
      <w:r>
        <w:rPr>
          <w:rFonts w:eastAsia="宋体"/>
          <w:lang w:val="en"/>
        </w:rPr>
        <w:t xml:space="preserve"> can improve ORR to 50% and the type I error is controlled within 2.5% (one-sided test), 55 subjects can provide a power of not less than 85% to demonstrate that the ORR of Rocbrutinib is superior to 30% of the target value. Considering a dropout rate of approximately 10%, 62 subjects are planned to be enrolled.</w:t>
      </w:r>
    </w:p>
    <w:p w:rsidR="00D1050E" w:rsidRDefault="00177CD5">
      <w:pPr>
        <w:pStyle w:val="1"/>
        <w:spacing w:line="360" w:lineRule="auto"/>
        <w:ind w:left="723" w:hangingChars="300" w:hanging="723"/>
        <w:rPr>
          <w:rFonts w:eastAsia="宋体"/>
          <w:bCs/>
          <w:sz w:val="24"/>
          <w:szCs w:val="24"/>
        </w:rPr>
      </w:pPr>
      <w:bookmarkStart w:id="41" w:name="_Toc223623601"/>
      <w:bookmarkStart w:id="42" w:name="_Toc20812"/>
      <w:r>
        <w:rPr>
          <w:rFonts w:eastAsia="宋体"/>
          <w:bCs/>
          <w:sz w:val="24"/>
          <w:szCs w:val="24"/>
          <w:lang w:val="en"/>
        </w:rPr>
        <w:lastRenderedPageBreak/>
        <w:t>Study Endpoints</w:t>
      </w:r>
      <w:bookmarkEnd w:id="41"/>
      <w:bookmarkEnd w:id="42"/>
    </w:p>
    <w:p w:rsidR="00D1050E" w:rsidRDefault="00177CD5">
      <w:pPr>
        <w:pStyle w:val="21"/>
        <w:rPr>
          <w:rFonts w:eastAsia="宋体"/>
        </w:rPr>
      </w:pPr>
      <w:bookmarkStart w:id="43" w:name="_Toc223623602"/>
      <w:bookmarkStart w:id="44" w:name="_Toc11289"/>
      <w:r>
        <w:rPr>
          <w:rFonts w:eastAsia="宋体"/>
          <w:bCs/>
          <w:lang w:val="en"/>
        </w:rPr>
        <w:t>Primary Endpoints</w:t>
      </w:r>
      <w:bookmarkEnd w:id="43"/>
      <w:bookmarkEnd w:id="44"/>
    </w:p>
    <w:p w:rsidR="00D1050E" w:rsidRPr="004725C8" w:rsidRDefault="00177CD5">
      <w:pPr>
        <w:spacing w:after="120" w:line="360" w:lineRule="auto"/>
        <w:contextualSpacing/>
        <w:rPr>
          <w:rFonts w:eastAsia="宋体"/>
          <w:lang w:val="en"/>
        </w:rPr>
      </w:pPr>
      <w:r>
        <w:rPr>
          <w:rFonts w:eastAsia="宋体"/>
          <w:lang w:val="en"/>
        </w:rPr>
        <w:t xml:space="preserve">Overall </w:t>
      </w:r>
      <w:r>
        <w:rPr>
          <w:rFonts w:eastAsia="宋体" w:hint="eastAsia"/>
          <w:lang w:val="en" w:eastAsia="zh-CN"/>
        </w:rPr>
        <w:t>Response</w:t>
      </w:r>
      <w:r>
        <w:rPr>
          <w:rFonts w:eastAsia="宋体"/>
          <w:lang w:val="en"/>
        </w:rPr>
        <w:t xml:space="preserve"> Rate (ORR) as assessed by the Independent Review Committee (IRC) according to the Lugano 2014 Response Criteria</w:t>
      </w:r>
      <w:r>
        <w:rPr>
          <w:rFonts w:eastAsia="宋体" w:hint="eastAsia"/>
          <w:lang w:val="en" w:eastAsia="zh-CN"/>
        </w:rPr>
        <w:t>.</w:t>
      </w:r>
      <w:r>
        <w:rPr>
          <w:rFonts w:eastAsia="宋体"/>
          <w:lang w:val="en"/>
        </w:rPr>
        <w:t xml:space="preserve"> ORR is defined as the proportion of subjects achieving a best overall response of CR or PR.</w:t>
      </w:r>
    </w:p>
    <w:p w:rsidR="00D1050E" w:rsidRDefault="00177CD5">
      <w:pPr>
        <w:pStyle w:val="21"/>
        <w:rPr>
          <w:rFonts w:eastAsia="宋体"/>
        </w:rPr>
      </w:pPr>
      <w:bookmarkStart w:id="45" w:name="_Toc223623603"/>
      <w:bookmarkStart w:id="46" w:name="_Toc9553"/>
      <w:r>
        <w:rPr>
          <w:rFonts w:eastAsia="宋体"/>
          <w:bCs/>
          <w:lang w:val="en"/>
        </w:rPr>
        <w:t>Secondary Endpoints</w:t>
      </w:r>
      <w:bookmarkEnd w:id="45"/>
      <w:bookmarkEnd w:id="46"/>
    </w:p>
    <w:p w:rsidR="00D1050E" w:rsidRDefault="00177CD5">
      <w:pPr>
        <w:pStyle w:val="afe"/>
        <w:numPr>
          <w:ilvl w:val="0"/>
          <w:numId w:val="19"/>
        </w:numPr>
        <w:spacing w:after="120" w:line="360" w:lineRule="auto"/>
        <w:ind w:firstLineChars="0"/>
        <w:jc w:val="both"/>
      </w:pPr>
      <w:r>
        <w:rPr>
          <w:lang w:val="en"/>
        </w:rPr>
        <w:t xml:space="preserve">ORR as assessed by the investigator according to the </w:t>
      </w:r>
      <w:r>
        <w:rPr>
          <w:rFonts w:hint="eastAsia"/>
          <w:lang w:val="en" w:eastAsia="zh-CN"/>
        </w:rPr>
        <w:t>Lugano 2014 Response Criteria</w:t>
      </w:r>
      <w:r>
        <w:rPr>
          <w:lang w:val="en"/>
        </w:rPr>
        <w:t>.</w:t>
      </w:r>
    </w:p>
    <w:p w:rsidR="00D1050E" w:rsidRDefault="00177CD5">
      <w:pPr>
        <w:pStyle w:val="afe"/>
        <w:numPr>
          <w:ilvl w:val="0"/>
          <w:numId w:val="19"/>
        </w:numPr>
        <w:spacing w:after="120" w:line="360" w:lineRule="auto"/>
        <w:ind w:firstLineChars="0"/>
        <w:jc w:val="both"/>
      </w:pPr>
      <w:r>
        <w:rPr>
          <w:lang w:val="en"/>
        </w:rPr>
        <w:t>CR rate, PFS, OS, DOR, and TTR by IRC or investigator assessment.</w:t>
      </w:r>
    </w:p>
    <w:p w:rsidR="00D1050E" w:rsidRDefault="00177CD5">
      <w:pPr>
        <w:pStyle w:val="afe"/>
        <w:numPr>
          <w:ilvl w:val="0"/>
          <w:numId w:val="19"/>
        </w:numPr>
        <w:spacing w:after="120" w:line="360" w:lineRule="auto"/>
        <w:ind w:firstLineChars="0"/>
        <w:jc w:val="both"/>
      </w:pPr>
      <w:r>
        <w:rPr>
          <w:lang w:val="en"/>
        </w:rPr>
        <w:t>Safety evaluation including vital signs, physical examination, electrocardiogram (ECG) parameters, ECOG performance status, laboratory tests, and adverse events (AEs).</w:t>
      </w:r>
    </w:p>
    <w:p w:rsidR="00D1050E" w:rsidRDefault="00177CD5">
      <w:pPr>
        <w:pStyle w:val="afe"/>
        <w:numPr>
          <w:ilvl w:val="0"/>
          <w:numId w:val="19"/>
        </w:numPr>
        <w:spacing w:after="120" w:line="360" w:lineRule="auto"/>
        <w:ind w:firstLineChars="0"/>
        <w:jc w:val="both"/>
      </w:pPr>
      <w:r>
        <w:rPr>
          <w:lang w:val="en"/>
        </w:rPr>
        <w:t>Change in patient-reported quality of life as assessed by the EORTC QLQ-C30 questionnaire.</w:t>
      </w:r>
    </w:p>
    <w:p w:rsidR="00D1050E" w:rsidRDefault="00177CD5">
      <w:pPr>
        <w:pStyle w:val="afe"/>
        <w:numPr>
          <w:ilvl w:val="0"/>
          <w:numId w:val="19"/>
        </w:numPr>
        <w:spacing w:after="120" w:line="360" w:lineRule="auto"/>
        <w:ind w:firstLineChars="0"/>
        <w:jc w:val="both"/>
      </w:pPr>
      <w:r>
        <w:rPr>
          <w:lang w:val="en"/>
        </w:rPr>
        <w:t>PK characteristics of Rocbrutinib and the correlation of exposure with efficacy and safety. Parameters related to PK characteristics mainly include maximum concentration (C</w:t>
      </w:r>
      <w:r>
        <w:rPr>
          <w:vertAlign w:val="subscript"/>
          <w:lang w:val="en"/>
        </w:rPr>
        <w:t>max</w:t>
      </w:r>
      <w:r>
        <w:rPr>
          <w:lang w:val="en"/>
        </w:rPr>
        <w:t>), time to maximum concentration (T</w:t>
      </w:r>
      <w:r>
        <w:rPr>
          <w:vertAlign w:val="subscript"/>
          <w:lang w:val="en"/>
        </w:rPr>
        <w:t>max</w:t>
      </w:r>
      <w:r>
        <w:rPr>
          <w:lang w:val="en"/>
        </w:rPr>
        <w:t>), half-life (T</w:t>
      </w:r>
      <w:r>
        <w:rPr>
          <w:vertAlign w:val="subscript"/>
          <w:lang w:val="en"/>
        </w:rPr>
        <w:t>1/2</w:t>
      </w:r>
      <w:r>
        <w:rPr>
          <w:lang w:val="en"/>
        </w:rPr>
        <w:t>), area under plasma concentration-time curve (AUC</w:t>
      </w:r>
      <w:r>
        <w:rPr>
          <w:vertAlign w:val="subscript"/>
          <w:lang w:val="en"/>
        </w:rPr>
        <w:t xml:space="preserve">0-t, </w:t>
      </w:r>
      <w:r>
        <w:rPr>
          <w:lang w:val="en"/>
        </w:rPr>
        <w:t>AUC</w:t>
      </w:r>
      <w:r>
        <w:rPr>
          <w:vertAlign w:val="subscript"/>
          <w:lang w:val="en"/>
        </w:rPr>
        <w:t>0-∞</w:t>
      </w:r>
      <w:r>
        <w:rPr>
          <w:lang w:val="en"/>
        </w:rPr>
        <w:t xml:space="preserve">), clearance (CL/F) and apparent volume of distribution (Vd/F) and other pharmacokinetic </w:t>
      </w:r>
      <w:r>
        <w:rPr>
          <w:rFonts w:hint="eastAsia"/>
          <w:lang w:val="en"/>
        </w:rPr>
        <w:t>parameters</w:t>
      </w:r>
      <w:r>
        <w:rPr>
          <w:lang w:val="en"/>
        </w:rPr>
        <w:t>.</w:t>
      </w:r>
    </w:p>
    <w:p w:rsidR="00D1050E" w:rsidRDefault="00177CD5">
      <w:pPr>
        <w:pStyle w:val="21"/>
        <w:rPr>
          <w:rFonts w:eastAsia="宋体"/>
        </w:rPr>
      </w:pPr>
      <w:bookmarkStart w:id="47" w:name="_Toc223623604"/>
      <w:bookmarkStart w:id="48" w:name="_Toc7355"/>
      <w:r>
        <w:rPr>
          <w:rFonts w:eastAsia="宋体"/>
          <w:bCs/>
          <w:lang w:val="en"/>
        </w:rPr>
        <w:t>Exploratory Endpoints</w:t>
      </w:r>
      <w:bookmarkEnd w:id="47"/>
      <w:bookmarkEnd w:id="48"/>
    </w:p>
    <w:p w:rsidR="00D1050E" w:rsidRDefault="00177CD5">
      <w:pPr>
        <w:pStyle w:val="afe"/>
        <w:numPr>
          <w:ilvl w:val="0"/>
          <w:numId w:val="20"/>
        </w:numPr>
        <w:spacing w:after="120" w:line="360" w:lineRule="auto"/>
        <w:ind w:firstLineChars="0"/>
        <w:jc w:val="both"/>
      </w:pPr>
      <w:r>
        <w:rPr>
          <w:lang w:val="en"/>
        </w:rPr>
        <w:t xml:space="preserve">To evaluate the correlation of potential biomarkers </w:t>
      </w:r>
      <w:r>
        <w:rPr>
          <w:rFonts w:hint="eastAsia"/>
          <w:lang w:val="en" w:eastAsia="zh-CN"/>
        </w:rPr>
        <w:t xml:space="preserve">(e.g., </w:t>
      </w:r>
      <w:r>
        <w:rPr>
          <w:lang w:val="en"/>
        </w:rPr>
        <w:t xml:space="preserve">BTK mutation, PLC mutation, and TP53 mutation)in lymphoma tissue/circulating lymphoma cells with efficacy of Rocbrutinib monotherapy </w:t>
      </w:r>
    </w:p>
    <w:p w:rsidR="00D1050E" w:rsidRDefault="00177CD5">
      <w:pPr>
        <w:pStyle w:val="afe"/>
        <w:numPr>
          <w:ilvl w:val="0"/>
          <w:numId w:val="20"/>
        </w:numPr>
        <w:spacing w:after="120" w:line="360" w:lineRule="auto"/>
        <w:ind w:firstLineChars="0"/>
        <w:jc w:val="both"/>
      </w:pPr>
      <w:r>
        <w:rPr>
          <w:lang w:val="en"/>
        </w:rPr>
        <w:t xml:space="preserve">A population pharmacokinetic model of Rocbrutinib will be established to evaluate the effect of intrinsic or extrinsic factors such as age, liver function and renal function on the exposure to the </w:t>
      </w:r>
      <w:r>
        <w:rPr>
          <w:rFonts w:hint="eastAsia"/>
          <w:lang w:val="en" w:eastAsia="zh-CN"/>
        </w:rPr>
        <w:t>study drug</w:t>
      </w:r>
      <w:r>
        <w:rPr>
          <w:lang w:val="en"/>
        </w:rPr>
        <w:t xml:space="preserve"> by investigating the covariates in the model.</w:t>
      </w:r>
    </w:p>
    <w:p w:rsidR="00D1050E" w:rsidRDefault="00177CD5">
      <w:pPr>
        <w:pStyle w:val="1"/>
        <w:spacing w:line="360" w:lineRule="auto"/>
        <w:ind w:left="723" w:hangingChars="300" w:hanging="723"/>
        <w:rPr>
          <w:rFonts w:eastAsia="宋体"/>
          <w:bCs/>
          <w:sz w:val="24"/>
          <w:szCs w:val="24"/>
        </w:rPr>
      </w:pPr>
      <w:bookmarkStart w:id="49" w:name="_Toc223623605"/>
      <w:bookmarkStart w:id="50" w:name="_Toc19831"/>
      <w:r>
        <w:rPr>
          <w:rFonts w:eastAsia="宋体"/>
          <w:bCs/>
          <w:sz w:val="24"/>
          <w:szCs w:val="24"/>
          <w:lang w:val="en"/>
        </w:rPr>
        <w:t>Analysis Populations</w:t>
      </w:r>
      <w:bookmarkEnd w:id="49"/>
      <w:bookmarkEnd w:id="50"/>
    </w:p>
    <w:p w:rsidR="00D1050E" w:rsidRDefault="00177CD5">
      <w:pPr>
        <w:spacing w:after="120" w:line="360" w:lineRule="auto"/>
        <w:contextualSpacing/>
        <w:rPr>
          <w:rFonts w:eastAsia="宋体"/>
        </w:rPr>
      </w:pPr>
      <w:r>
        <w:rPr>
          <w:rFonts w:eastAsia="宋体"/>
          <w:lang w:val="en"/>
        </w:rPr>
        <w:t>The analysis datasets specified in this study include the Full Analysis Set (FAS), modified Full Analysis Set (mFAS), Safety Analysis Set (SS), Per</w:t>
      </w:r>
      <w:r>
        <w:rPr>
          <w:rFonts w:eastAsia="宋体" w:hint="eastAsia"/>
          <w:lang w:val="en" w:eastAsia="zh-CN"/>
        </w:rPr>
        <w:t>-p</w:t>
      </w:r>
      <w:r>
        <w:rPr>
          <w:rFonts w:eastAsia="宋体"/>
          <w:lang w:val="en"/>
        </w:rPr>
        <w:t>rotocol Set (PPS), and Pharmacokinetics Set (PKS).</w:t>
      </w:r>
    </w:p>
    <w:p w:rsidR="00D1050E" w:rsidRDefault="00177CD5">
      <w:pPr>
        <w:pStyle w:val="afe"/>
        <w:numPr>
          <w:ilvl w:val="0"/>
          <w:numId w:val="21"/>
        </w:numPr>
        <w:spacing w:afterLines="0" w:line="360" w:lineRule="auto"/>
        <w:ind w:firstLineChars="0"/>
        <w:jc w:val="both"/>
      </w:pPr>
      <w:r>
        <w:rPr>
          <w:lang w:val="en"/>
        </w:rPr>
        <w:t xml:space="preserve">Safety Analysis Set (SS): All subjects who have received at least one dose of the </w:t>
      </w:r>
      <w:r>
        <w:rPr>
          <w:rFonts w:hint="eastAsia"/>
          <w:lang w:val="en" w:eastAsia="zh-CN"/>
        </w:rPr>
        <w:t>study drug</w:t>
      </w:r>
      <w:r>
        <w:rPr>
          <w:lang w:val="en"/>
        </w:rPr>
        <w:t>.</w:t>
      </w:r>
    </w:p>
    <w:p w:rsidR="00D1050E" w:rsidRDefault="00177CD5">
      <w:pPr>
        <w:pStyle w:val="afe"/>
        <w:numPr>
          <w:ilvl w:val="0"/>
          <w:numId w:val="21"/>
        </w:numPr>
        <w:spacing w:afterLines="0" w:line="360" w:lineRule="auto"/>
        <w:ind w:firstLineChars="0"/>
        <w:jc w:val="both"/>
      </w:pPr>
      <w:r>
        <w:rPr>
          <w:lang w:val="en"/>
        </w:rPr>
        <w:lastRenderedPageBreak/>
        <w:t xml:space="preserve">Full Analysis Set (FAS): It is consistent with population definition in the primary estimation objectives. Based on the principle of intention-to-treat (ITT), all subjects </w:t>
      </w:r>
      <w:r>
        <w:rPr>
          <w:rFonts w:hint="eastAsia"/>
          <w:lang w:val="en-US" w:eastAsia="zh-CN"/>
        </w:rPr>
        <w:t>with</w:t>
      </w:r>
      <w:r>
        <w:rPr>
          <w:lang w:val="en"/>
        </w:rPr>
        <w:t xml:space="preserve"> R/R MCL who have received at least one dose of the </w:t>
      </w:r>
      <w:r>
        <w:rPr>
          <w:rFonts w:hint="eastAsia"/>
          <w:lang w:val="en" w:eastAsia="zh-CN"/>
        </w:rPr>
        <w:t>study drug</w:t>
      </w:r>
      <w:r>
        <w:rPr>
          <w:lang w:val="en"/>
        </w:rPr>
        <w:t xml:space="preserve"> will be included in the FAS. Subjects </w:t>
      </w:r>
      <w:r>
        <w:rPr>
          <w:rFonts w:hint="eastAsia"/>
          <w:lang w:val="en-US" w:eastAsia="zh-CN"/>
        </w:rPr>
        <w:t>with</w:t>
      </w:r>
      <w:r>
        <w:rPr>
          <w:lang w:val="en"/>
        </w:rPr>
        <w:t xml:space="preserve"> R/R MCL in the FAS require pathological confirmation by the central laboratory.</w:t>
      </w:r>
    </w:p>
    <w:p w:rsidR="00D1050E" w:rsidRDefault="00177CD5">
      <w:pPr>
        <w:pStyle w:val="afe"/>
        <w:numPr>
          <w:ilvl w:val="0"/>
          <w:numId w:val="21"/>
        </w:numPr>
        <w:spacing w:afterLines="0" w:line="360" w:lineRule="auto"/>
        <w:ind w:firstLineChars="0"/>
        <w:jc w:val="both"/>
      </w:pPr>
      <w:r>
        <w:rPr>
          <w:lang w:val="en"/>
        </w:rPr>
        <w:t xml:space="preserve">Modified Full Analysis Set (mFAS): Based on the intention-to-treat (ITT) principle, all subjects </w:t>
      </w:r>
      <w:r>
        <w:rPr>
          <w:rFonts w:hint="eastAsia"/>
          <w:lang w:val="en-US" w:eastAsia="zh-CN"/>
        </w:rPr>
        <w:t xml:space="preserve">with </w:t>
      </w:r>
      <w:r>
        <w:rPr>
          <w:lang w:val="en"/>
        </w:rPr>
        <w:t xml:space="preserve">R/R MCL who have received at least </w:t>
      </w:r>
      <w:bookmarkStart w:id="51" w:name="_Hlk174542087"/>
      <w:r>
        <w:rPr>
          <w:lang w:val="en"/>
        </w:rPr>
        <w:t xml:space="preserve">14 days of the </w:t>
      </w:r>
      <w:r>
        <w:rPr>
          <w:rFonts w:hint="eastAsia"/>
          <w:lang w:val="en" w:eastAsia="zh-CN"/>
        </w:rPr>
        <w:t>study drug</w:t>
      </w:r>
      <w:r>
        <w:rPr>
          <w:lang w:val="en"/>
        </w:rPr>
        <w:t xml:space="preserve"> treatment or undergone one efficacy assessment (or were judged by the investigator to have an obvious trend of progression)</w:t>
      </w:r>
      <w:bookmarkEnd w:id="51"/>
      <w:r>
        <w:rPr>
          <w:lang w:val="en"/>
        </w:rPr>
        <w:t xml:space="preserve">. Subjects </w:t>
      </w:r>
      <w:r>
        <w:rPr>
          <w:rFonts w:hint="eastAsia"/>
          <w:lang w:val="en-US" w:eastAsia="zh-CN"/>
        </w:rPr>
        <w:t>with</w:t>
      </w:r>
      <w:r>
        <w:rPr>
          <w:lang w:val="en"/>
        </w:rPr>
        <w:t xml:space="preserve"> R/R MCL in the mFAS require pathological confirmation by the central laboratory.</w:t>
      </w:r>
    </w:p>
    <w:p w:rsidR="00D1050E" w:rsidRDefault="00177CD5">
      <w:pPr>
        <w:pStyle w:val="afe"/>
        <w:numPr>
          <w:ilvl w:val="0"/>
          <w:numId w:val="21"/>
        </w:numPr>
        <w:spacing w:afterLines="0" w:line="360" w:lineRule="auto"/>
        <w:ind w:firstLineChars="0"/>
        <w:jc w:val="both"/>
        <w:rPr>
          <w:kern w:val="2"/>
        </w:rPr>
      </w:pPr>
      <w:r>
        <w:rPr>
          <w:lang w:val="en"/>
        </w:rPr>
        <w:t>Per</w:t>
      </w:r>
      <w:r>
        <w:rPr>
          <w:rFonts w:hint="eastAsia"/>
          <w:lang w:val="en" w:eastAsia="zh-CN"/>
        </w:rPr>
        <w:t>-p</w:t>
      </w:r>
      <w:r>
        <w:rPr>
          <w:lang w:val="en"/>
        </w:rPr>
        <w:t>rotocol Set (PPS): It includes the subjects in the Full Analysis Set (FAS) with good compliance (80%–120% inclusive), available primary efficacy endpoints (at least one post-baseline efficacy assessment), and no major protocol deviations affecting efficacy data</w:t>
      </w:r>
      <w:r>
        <w:rPr>
          <w:kern w:val="2"/>
          <w:lang w:val="en"/>
        </w:rPr>
        <w:t xml:space="preserve">. </w:t>
      </w:r>
    </w:p>
    <w:p w:rsidR="00D1050E" w:rsidRDefault="00177CD5">
      <w:pPr>
        <w:pStyle w:val="afe"/>
        <w:numPr>
          <w:ilvl w:val="0"/>
          <w:numId w:val="21"/>
        </w:numPr>
        <w:spacing w:after="120" w:line="360" w:lineRule="auto"/>
        <w:ind w:firstLineChars="0"/>
        <w:rPr>
          <w:kern w:val="2"/>
        </w:rPr>
      </w:pPr>
      <w:r>
        <w:rPr>
          <w:lang w:val="en"/>
        </w:rPr>
        <w:t xml:space="preserve">Pharmacokinetics Set (PKS): All subjects who have received at least one dose of the </w:t>
      </w:r>
      <w:r>
        <w:rPr>
          <w:rFonts w:hint="eastAsia"/>
          <w:lang w:val="en" w:eastAsia="zh-CN"/>
        </w:rPr>
        <w:t>study drug</w:t>
      </w:r>
      <w:r>
        <w:rPr>
          <w:kern w:val="2"/>
          <w:lang w:val="en"/>
        </w:rPr>
        <w:t>, have available pharmacokinetic data (biological samples collected), and have not committed protocol violations that significantly affect PK results.</w:t>
      </w:r>
    </w:p>
    <w:p w:rsidR="00D1050E" w:rsidRDefault="00177CD5">
      <w:pPr>
        <w:spacing w:after="120" w:line="360" w:lineRule="auto"/>
        <w:contextualSpacing/>
        <w:rPr>
          <w:rFonts w:eastAsia="宋体"/>
        </w:rPr>
      </w:pPr>
      <w:r>
        <w:rPr>
          <w:rFonts w:eastAsia="宋体"/>
          <w:lang w:val="en"/>
        </w:rPr>
        <w:t>The definition of the above analysis populations will be discussed and confirmed at the data review meeting prior to database lock. For each subject excluded from any analysis population, the reason shall be explained at the data review meeting and documented in writing prior to database lock.</w:t>
      </w:r>
    </w:p>
    <w:p w:rsidR="00D1050E" w:rsidRDefault="00177CD5">
      <w:pPr>
        <w:pStyle w:val="1"/>
        <w:spacing w:line="360" w:lineRule="auto"/>
        <w:ind w:left="723" w:hangingChars="300" w:hanging="723"/>
        <w:rPr>
          <w:rFonts w:eastAsia="宋体"/>
          <w:bCs/>
          <w:sz w:val="24"/>
          <w:szCs w:val="24"/>
        </w:rPr>
      </w:pPr>
      <w:bookmarkStart w:id="52" w:name="_Toc223623606"/>
      <w:bookmarkStart w:id="53" w:name="_Toc30153"/>
      <w:r>
        <w:rPr>
          <w:rFonts w:eastAsia="宋体"/>
          <w:bCs/>
          <w:sz w:val="24"/>
          <w:szCs w:val="24"/>
          <w:lang w:val="en"/>
        </w:rPr>
        <w:t>Statistical Considerations</w:t>
      </w:r>
      <w:bookmarkEnd w:id="52"/>
      <w:bookmarkEnd w:id="53"/>
    </w:p>
    <w:p w:rsidR="00D1050E" w:rsidRDefault="00177CD5">
      <w:pPr>
        <w:pStyle w:val="21"/>
        <w:rPr>
          <w:rFonts w:eastAsia="宋体"/>
        </w:rPr>
      </w:pPr>
      <w:bookmarkStart w:id="54" w:name="_Toc223623607"/>
      <w:bookmarkStart w:id="55" w:name="_Toc3829"/>
      <w:bookmarkStart w:id="56" w:name="_Toc477161952"/>
      <w:r>
        <w:rPr>
          <w:rFonts w:eastAsia="宋体"/>
          <w:bCs/>
          <w:lang w:val="en"/>
        </w:rPr>
        <w:t>General Statistical Issues/Considerations</w:t>
      </w:r>
      <w:bookmarkEnd w:id="54"/>
      <w:bookmarkEnd w:id="55"/>
    </w:p>
    <w:p w:rsidR="00D1050E" w:rsidRDefault="00177CD5">
      <w:pPr>
        <w:pStyle w:val="30"/>
        <w:keepNext w:val="0"/>
        <w:spacing w:line="360" w:lineRule="auto"/>
        <w:ind w:left="862" w:hanging="862"/>
        <w:rPr>
          <w:rFonts w:eastAsia="宋体"/>
        </w:rPr>
      </w:pPr>
      <w:bookmarkStart w:id="57" w:name="_Toc223623608"/>
      <w:bookmarkStart w:id="58" w:name="_Toc2041"/>
      <w:r>
        <w:rPr>
          <w:rFonts w:eastAsia="宋体"/>
          <w:bCs/>
          <w:lang w:val="en"/>
        </w:rPr>
        <w:t>Interim Analysis</w:t>
      </w:r>
      <w:bookmarkEnd w:id="57"/>
      <w:bookmarkEnd w:id="58"/>
    </w:p>
    <w:p w:rsidR="00D1050E" w:rsidRDefault="00177CD5">
      <w:pPr>
        <w:spacing w:after="120" w:line="360" w:lineRule="auto"/>
        <w:contextualSpacing/>
        <w:rPr>
          <w:rFonts w:eastAsia="宋体"/>
        </w:rPr>
      </w:pPr>
      <w:r>
        <w:rPr>
          <w:rFonts w:eastAsia="宋体"/>
          <w:lang w:val="en"/>
        </w:rPr>
        <w:t>No interim analysis is planned in this study.</w:t>
      </w:r>
    </w:p>
    <w:p w:rsidR="00D1050E" w:rsidRDefault="00177CD5">
      <w:pPr>
        <w:pStyle w:val="30"/>
        <w:keepNext w:val="0"/>
        <w:spacing w:line="360" w:lineRule="auto"/>
        <w:ind w:left="862" w:hanging="862"/>
        <w:rPr>
          <w:rFonts w:eastAsia="宋体"/>
        </w:rPr>
      </w:pPr>
      <w:bookmarkStart w:id="59" w:name="_Toc223623609"/>
      <w:bookmarkStart w:id="60" w:name="_Toc7807"/>
      <w:r>
        <w:rPr>
          <w:rFonts w:eastAsia="宋体"/>
          <w:bCs/>
          <w:lang w:val="en"/>
        </w:rPr>
        <w:t>Multi-center Study</w:t>
      </w:r>
      <w:bookmarkEnd w:id="59"/>
      <w:bookmarkEnd w:id="60"/>
    </w:p>
    <w:p w:rsidR="00D1050E" w:rsidRDefault="00177CD5">
      <w:pPr>
        <w:spacing w:after="120" w:line="360" w:lineRule="auto"/>
        <w:contextualSpacing/>
        <w:rPr>
          <w:rFonts w:eastAsia="宋体"/>
        </w:rPr>
      </w:pPr>
      <w:r>
        <w:rPr>
          <w:rFonts w:eastAsia="宋体"/>
          <w:lang w:val="en"/>
        </w:rPr>
        <w:t xml:space="preserve">This study is intended to be conducted at approximately 30 sites in China, with the actual number of sites being 41. The impact of the site effect is not taken into account. </w:t>
      </w:r>
    </w:p>
    <w:p w:rsidR="00D1050E" w:rsidRDefault="00177CD5">
      <w:pPr>
        <w:pStyle w:val="30"/>
        <w:keepNext w:val="0"/>
        <w:spacing w:line="360" w:lineRule="auto"/>
        <w:ind w:left="862" w:hanging="862"/>
        <w:rPr>
          <w:rFonts w:eastAsia="宋体"/>
        </w:rPr>
      </w:pPr>
      <w:bookmarkStart w:id="61" w:name="_Toc223623610"/>
      <w:bookmarkStart w:id="62" w:name="_Toc10409"/>
      <w:r>
        <w:rPr>
          <w:rFonts w:eastAsia="宋体"/>
          <w:bCs/>
          <w:lang w:val="en"/>
        </w:rPr>
        <w:t>Covariate Adjustment</w:t>
      </w:r>
      <w:bookmarkEnd w:id="61"/>
      <w:bookmarkEnd w:id="62"/>
    </w:p>
    <w:p w:rsidR="00D1050E" w:rsidRDefault="00177CD5">
      <w:pPr>
        <w:spacing w:after="120" w:line="360" w:lineRule="auto"/>
        <w:contextualSpacing/>
        <w:rPr>
          <w:rFonts w:eastAsia="宋体"/>
        </w:rPr>
      </w:pPr>
      <w:r>
        <w:rPr>
          <w:rFonts w:eastAsia="宋体"/>
          <w:lang w:val="en"/>
        </w:rPr>
        <w:lastRenderedPageBreak/>
        <w:t>No covariate adjustment is involved in this study.</w:t>
      </w:r>
    </w:p>
    <w:p w:rsidR="00D1050E" w:rsidRDefault="00177CD5">
      <w:pPr>
        <w:pStyle w:val="30"/>
        <w:keepNext w:val="0"/>
        <w:spacing w:line="360" w:lineRule="auto"/>
        <w:ind w:left="862" w:hanging="862"/>
        <w:rPr>
          <w:rFonts w:eastAsia="宋体"/>
        </w:rPr>
      </w:pPr>
      <w:bookmarkStart w:id="63" w:name="_Toc223623611"/>
      <w:bookmarkStart w:id="64" w:name="_Toc27051"/>
      <w:r>
        <w:rPr>
          <w:rFonts w:eastAsia="宋体"/>
          <w:bCs/>
          <w:lang w:val="en"/>
        </w:rPr>
        <w:t>Subgroup Classification</w:t>
      </w:r>
      <w:bookmarkEnd w:id="63"/>
      <w:bookmarkEnd w:id="64"/>
    </w:p>
    <w:p w:rsidR="00D1050E" w:rsidRDefault="00177CD5">
      <w:pPr>
        <w:spacing w:after="120" w:line="360" w:lineRule="auto"/>
        <w:contextualSpacing/>
        <w:rPr>
          <w:rFonts w:eastAsia="宋体"/>
        </w:rPr>
      </w:pPr>
      <w:r>
        <w:rPr>
          <w:rFonts w:eastAsia="宋体"/>
          <w:lang w:val="en"/>
        </w:rPr>
        <w:t>In this study, necessary subgroup analyses of efficacy endpoint measures will be performed based on the following baseline data:</w:t>
      </w:r>
    </w:p>
    <w:p w:rsidR="00D1050E" w:rsidRDefault="00177CD5">
      <w:pPr>
        <w:pStyle w:val="afe"/>
        <w:numPr>
          <w:ilvl w:val="0"/>
          <w:numId w:val="21"/>
        </w:numPr>
        <w:spacing w:afterLines="0" w:line="360" w:lineRule="auto"/>
        <w:ind w:firstLineChars="0"/>
        <w:jc w:val="both"/>
      </w:pPr>
      <w:r>
        <w:rPr>
          <w:lang w:val="en"/>
        </w:rPr>
        <w:t xml:space="preserve">Age: </w:t>
      </w:r>
      <w:r>
        <w:rPr>
          <w:sz w:val="21"/>
          <w:szCs w:val="21"/>
          <w:lang w:val="en"/>
        </w:rPr>
        <w:t>&lt;</w:t>
      </w:r>
      <w:r>
        <w:rPr>
          <w:lang w:val="en"/>
        </w:rPr>
        <w:t xml:space="preserve"> 65 years, ≥ 65 years</w:t>
      </w:r>
    </w:p>
    <w:p w:rsidR="00D1050E" w:rsidRDefault="00177CD5">
      <w:pPr>
        <w:pStyle w:val="afe"/>
        <w:numPr>
          <w:ilvl w:val="0"/>
          <w:numId w:val="21"/>
        </w:numPr>
        <w:spacing w:afterLines="0" w:line="360" w:lineRule="auto"/>
        <w:ind w:firstLineChars="0"/>
        <w:jc w:val="both"/>
      </w:pPr>
      <w:r>
        <w:rPr>
          <w:lang w:val="en"/>
        </w:rPr>
        <w:t>Sex: Male, female</w:t>
      </w:r>
    </w:p>
    <w:p w:rsidR="00D1050E" w:rsidRDefault="00177CD5">
      <w:pPr>
        <w:pStyle w:val="afe"/>
        <w:numPr>
          <w:ilvl w:val="0"/>
          <w:numId w:val="21"/>
        </w:numPr>
        <w:spacing w:afterLines="0" w:line="360" w:lineRule="auto"/>
        <w:ind w:firstLineChars="0"/>
        <w:jc w:val="both"/>
      </w:pPr>
      <w:r>
        <w:rPr>
          <w:lang w:val="en"/>
        </w:rPr>
        <w:t xml:space="preserve">Baseline ECOG </w:t>
      </w:r>
      <w:r>
        <w:rPr>
          <w:rFonts w:hint="eastAsia"/>
          <w:lang w:val="en" w:eastAsia="zh-CN"/>
        </w:rPr>
        <w:t>PS</w:t>
      </w:r>
      <w:r>
        <w:rPr>
          <w:lang w:val="en"/>
        </w:rPr>
        <w:t>: 0, 1, 2</w:t>
      </w:r>
    </w:p>
    <w:p w:rsidR="00D1050E" w:rsidRDefault="00177CD5">
      <w:pPr>
        <w:pStyle w:val="afe"/>
        <w:numPr>
          <w:ilvl w:val="0"/>
          <w:numId w:val="21"/>
        </w:numPr>
        <w:spacing w:afterLines="0" w:line="360" w:lineRule="auto"/>
        <w:ind w:firstLineChars="0"/>
        <w:jc w:val="both"/>
      </w:pPr>
      <w:r>
        <w:rPr>
          <w:lang w:val="en"/>
        </w:rPr>
        <w:t xml:space="preserve">Baseline Ann Arbor stage: Stage </w:t>
      </w:r>
      <w:bookmarkStart w:id="65" w:name="OLE_LINK7"/>
      <w:r>
        <w:rPr>
          <w:rFonts w:hint="eastAsia"/>
          <w:lang w:val="en-US" w:eastAsia="zh-CN"/>
        </w:rPr>
        <w:t>1</w:t>
      </w:r>
      <w:r>
        <w:rPr>
          <w:lang w:val="en"/>
        </w:rPr>
        <w:t>-</w:t>
      </w:r>
      <w:r>
        <w:rPr>
          <w:rFonts w:hint="eastAsia"/>
          <w:lang w:val="en-US" w:eastAsia="zh-CN"/>
        </w:rPr>
        <w:t>3</w:t>
      </w:r>
      <w:r>
        <w:rPr>
          <w:lang w:val="en"/>
        </w:rPr>
        <w:t xml:space="preserve">, Stage </w:t>
      </w:r>
      <w:bookmarkEnd w:id="65"/>
      <w:r>
        <w:rPr>
          <w:rFonts w:hint="eastAsia"/>
          <w:lang w:val="en-US" w:eastAsia="zh-CN"/>
        </w:rPr>
        <w:t>4</w:t>
      </w:r>
    </w:p>
    <w:p w:rsidR="00D1050E" w:rsidRDefault="00177CD5">
      <w:pPr>
        <w:pStyle w:val="afe"/>
        <w:numPr>
          <w:ilvl w:val="0"/>
          <w:numId w:val="21"/>
        </w:numPr>
        <w:spacing w:afterLines="0" w:line="360" w:lineRule="auto"/>
        <w:ind w:firstLineChars="0"/>
        <w:jc w:val="both"/>
      </w:pPr>
      <w:r>
        <w:rPr>
          <w:lang w:val="en"/>
        </w:rPr>
        <w:t>Baseline MIPI score: low risk (0-3 points), intermediate risk (4-5 points), high risk (6-11 points)</w:t>
      </w:r>
    </w:p>
    <w:p w:rsidR="00D1050E" w:rsidRDefault="00177CD5">
      <w:pPr>
        <w:pStyle w:val="afe"/>
        <w:numPr>
          <w:ilvl w:val="0"/>
          <w:numId w:val="21"/>
        </w:numPr>
        <w:spacing w:afterLines="0" w:line="360" w:lineRule="auto"/>
        <w:ind w:firstLineChars="0"/>
        <w:jc w:val="both"/>
      </w:pPr>
      <w:r>
        <w:rPr>
          <w:lang w:val="en"/>
        </w:rPr>
        <w:t xml:space="preserve">Largest baseline lesion diameter: &lt; 5 cm, </w:t>
      </w:r>
      <w:r>
        <w:rPr>
          <w:sz w:val="21"/>
          <w:szCs w:val="21"/>
          <w:lang w:val="en"/>
        </w:rPr>
        <w:t>≥</w:t>
      </w:r>
      <w:r>
        <w:rPr>
          <w:lang w:val="en"/>
        </w:rPr>
        <w:t xml:space="preserve"> 5 cm</w:t>
      </w:r>
    </w:p>
    <w:p w:rsidR="00D1050E" w:rsidRDefault="00177CD5">
      <w:pPr>
        <w:pStyle w:val="afe"/>
        <w:numPr>
          <w:ilvl w:val="0"/>
          <w:numId w:val="21"/>
        </w:numPr>
        <w:spacing w:afterLines="0" w:line="360" w:lineRule="auto"/>
        <w:ind w:firstLineChars="0"/>
        <w:jc w:val="both"/>
      </w:pPr>
      <w:r>
        <w:rPr>
          <w:lang w:val="en"/>
        </w:rPr>
        <w:t>Baseline extranodal involvement: Yes, No</w:t>
      </w:r>
    </w:p>
    <w:p w:rsidR="00D1050E" w:rsidRDefault="00177CD5">
      <w:pPr>
        <w:pStyle w:val="afe"/>
        <w:numPr>
          <w:ilvl w:val="0"/>
          <w:numId w:val="21"/>
        </w:numPr>
        <w:spacing w:afterLines="0" w:line="360" w:lineRule="auto"/>
        <w:ind w:firstLineChars="0"/>
        <w:jc w:val="both"/>
      </w:pPr>
      <w:r>
        <w:rPr>
          <w:lang w:val="en"/>
        </w:rPr>
        <w:t>Baseline bone marrow involvement: Yes, No</w:t>
      </w:r>
    </w:p>
    <w:p w:rsidR="00D1050E" w:rsidRDefault="00177CD5">
      <w:pPr>
        <w:pStyle w:val="afe"/>
        <w:numPr>
          <w:ilvl w:val="0"/>
          <w:numId w:val="21"/>
        </w:numPr>
        <w:spacing w:afterLines="0" w:line="360" w:lineRule="auto"/>
        <w:ind w:firstLineChars="0"/>
        <w:jc w:val="both"/>
      </w:pPr>
      <w:r>
        <w:rPr>
          <w:lang w:val="en"/>
        </w:rPr>
        <w:t>Baseline gastrointestinal involvement: Yes, No</w:t>
      </w:r>
    </w:p>
    <w:p w:rsidR="00D1050E" w:rsidRDefault="00177CD5">
      <w:pPr>
        <w:pStyle w:val="afe"/>
        <w:numPr>
          <w:ilvl w:val="0"/>
          <w:numId w:val="21"/>
        </w:numPr>
        <w:spacing w:afterLines="0" w:line="360" w:lineRule="auto"/>
        <w:ind w:firstLineChars="0"/>
        <w:jc w:val="both"/>
      </w:pPr>
      <w:r>
        <w:rPr>
          <w:lang w:val="en"/>
        </w:rPr>
        <w:t>MCL</w:t>
      </w:r>
      <w:r>
        <w:rPr>
          <w:rFonts w:hint="eastAsia"/>
          <w:lang w:val="en" w:eastAsia="zh-CN"/>
        </w:rPr>
        <w:t xml:space="preserve"> histology</w:t>
      </w:r>
      <w:r>
        <w:rPr>
          <w:lang w:val="en"/>
        </w:rPr>
        <w:t>: classic/other, classic, blastoid, pleomorphic, other</w:t>
      </w:r>
    </w:p>
    <w:p w:rsidR="00D1050E" w:rsidRDefault="00177CD5">
      <w:pPr>
        <w:pStyle w:val="afe"/>
        <w:numPr>
          <w:ilvl w:val="0"/>
          <w:numId w:val="21"/>
        </w:numPr>
        <w:spacing w:afterLines="0" w:line="360" w:lineRule="auto"/>
        <w:ind w:firstLineChars="0"/>
        <w:jc w:val="both"/>
      </w:pPr>
      <w:r>
        <w:rPr>
          <w:lang w:val="en"/>
        </w:rPr>
        <w:t xml:space="preserve">Number of lines of </w:t>
      </w:r>
      <w:r>
        <w:rPr>
          <w:rFonts w:hint="eastAsia"/>
          <w:lang w:val="en" w:eastAsia="zh-CN"/>
        </w:rPr>
        <w:t xml:space="preserve">prior </w:t>
      </w:r>
      <w:r>
        <w:rPr>
          <w:lang w:val="en"/>
        </w:rPr>
        <w:t xml:space="preserve">systemic </w:t>
      </w:r>
      <w:r>
        <w:rPr>
          <w:rFonts w:hint="eastAsia"/>
          <w:lang w:val="en" w:eastAsia="zh-CN"/>
        </w:rPr>
        <w:t>anti-cancer therapy</w:t>
      </w:r>
      <w:r>
        <w:rPr>
          <w:lang w:val="en"/>
        </w:rPr>
        <w:t xml:space="preserve"> for MCL: </w:t>
      </w:r>
      <w:r>
        <w:rPr>
          <w:sz w:val="21"/>
          <w:szCs w:val="21"/>
          <w:lang w:val="en"/>
        </w:rPr>
        <w:t>≤</w:t>
      </w:r>
      <w:r>
        <w:rPr>
          <w:lang w:val="en"/>
        </w:rPr>
        <w:t xml:space="preserve"> 3</w:t>
      </w:r>
      <w:r>
        <w:rPr>
          <w:rFonts w:eastAsiaTheme="minorEastAsia"/>
          <w:lang w:val="en"/>
        </w:rPr>
        <w:t xml:space="preserve"> (</w:t>
      </w:r>
      <w:r>
        <w:rPr>
          <w:lang w:val="en"/>
        </w:rPr>
        <w:t>1</w:t>
      </w:r>
      <w:r>
        <w:rPr>
          <w:rFonts w:eastAsiaTheme="minorEastAsia"/>
          <w:lang w:val="en"/>
        </w:rPr>
        <w:t xml:space="preserve">, </w:t>
      </w:r>
      <w:r>
        <w:rPr>
          <w:lang w:val="en"/>
        </w:rPr>
        <w:t>2</w:t>
      </w:r>
      <w:r>
        <w:rPr>
          <w:rFonts w:eastAsiaTheme="minorEastAsia"/>
          <w:lang w:val="en"/>
        </w:rPr>
        <w:t xml:space="preserve">, </w:t>
      </w:r>
      <w:r>
        <w:rPr>
          <w:lang w:val="en"/>
        </w:rPr>
        <w:t>3</w:t>
      </w:r>
      <w:r>
        <w:rPr>
          <w:rFonts w:eastAsiaTheme="minorEastAsia"/>
          <w:lang w:val="en"/>
        </w:rPr>
        <w:t>)</w:t>
      </w:r>
      <w:r>
        <w:rPr>
          <w:lang w:val="en"/>
        </w:rPr>
        <w:t>, &gt; 3</w:t>
      </w:r>
    </w:p>
    <w:p w:rsidR="00D1050E" w:rsidRDefault="00177CD5">
      <w:pPr>
        <w:pStyle w:val="afe"/>
        <w:numPr>
          <w:ilvl w:val="0"/>
          <w:numId w:val="21"/>
        </w:numPr>
        <w:spacing w:afterLines="0" w:line="360" w:lineRule="auto"/>
        <w:ind w:firstLineChars="0"/>
        <w:jc w:val="both"/>
      </w:pPr>
      <w:r>
        <w:rPr>
          <w:lang w:val="en"/>
        </w:rPr>
        <w:t xml:space="preserve">Reason for discontinuation of the last-line BTK inhibitor treatment for MCL: </w:t>
      </w:r>
      <w:r>
        <w:rPr>
          <w:rFonts w:hint="eastAsia"/>
          <w:lang w:val="en" w:eastAsia="zh-CN"/>
        </w:rPr>
        <w:t>unacceptable toxicity</w:t>
      </w:r>
      <w:r>
        <w:rPr>
          <w:lang w:val="en"/>
        </w:rPr>
        <w:t>, disease progression/relapse, completion of treatment course, non-response, other, unknown</w:t>
      </w:r>
    </w:p>
    <w:p w:rsidR="00D1050E" w:rsidRDefault="00177CD5">
      <w:pPr>
        <w:pStyle w:val="afe"/>
        <w:numPr>
          <w:ilvl w:val="0"/>
          <w:numId w:val="21"/>
        </w:numPr>
        <w:spacing w:afterLines="0" w:line="360" w:lineRule="auto"/>
        <w:ind w:firstLineChars="0"/>
        <w:jc w:val="both"/>
      </w:pPr>
      <w:r>
        <w:rPr>
          <w:lang w:val="en"/>
        </w:rPr>
        <w:t>Prior exposure to proteasome inhibitors: Yes, No</w:t>
      </w:r>
    </w:p>
    <w:p w:rsidR="00D1050E" w:rsidRDefault="00177CD5">
      <w:pPr>
        <w:pStyle w:val="afe"/>
        <w:numPr>
          <w:ilvl w:val="0"/>
          <w:numId w:val="21"/>
        </w:numPr>
        <w:spacing w:afterLines="0" w:line="360" w:lineRule="auto"/>
        <w:ind w:firstLineChars="0"/>
        <w:jc w:val="both"/>
      </w:pPr>
      <w:r>
        <w:rPr>
          <w:lang w:val="en"/>
        </w:rPr>
        <w:t>Prior exposure to immunomodulators: Yes, No</w:t>
      </w:r>
    </w:p>
    <w:p w:rsidR="00D1050E" w:rsidRDefault="00177CD5">
      <w:pPr>
        <w:pStyle w:val="afe"/>
        <w:numPr>
          <w:ilvl w:val="0"/>
          <w:numId w:val="21"/>
        </w:numPr>
        <w:spacing w:afterLines="0" w:line="360" w:lineRule="auto"/>
        <w:ind w:firstLineChars="0"/>
        <w:jc w:val="both"/>
      </w:pPr>
      <w:r>
        <w:rPr>
          <w:lang w:val="en"/>
        </w:rPr>
        <w:t>Presence of TP53 gene abnormality: Yes, No, Not Tested/Unknown</w:t>
      </w:r>
    </w:p>
    <w:p w:rsidR="00D1050E" w:rsidRDefault="00177CD5">
      <w:pPr>
        <w:pStyle w:val="afe"/>
        <w:numPr>
          <w:ilvl w:val="0"/>
          <w:numId w:val="21"/>
        </w:numPr>
        <w:spacing w:afterLines="0" w:line="360" w:lineRule="auto"/>
        <w:ind w:firstLineChars="0"/>
        <w:jc w:val="both"/>
      </w:pPr>
      <w:r>
        <w:rPr>
          <w:lang w:val="en"/>
        </w:rPr>
        <w:t>Ki</w:t>
      </w:r>
      <w:r>
        <w:rPr>
          <w:rFonts w:hint="eastAsia"/>
          <w:lang w:val="en" w:eastAsia="zh-CN"/>
        </w:rPr>
        <w:t>-</w:t>
      </w:r>
      <w:r>
        <w:rPr>
          <w:lang w:val="en"/>
        </w:rPr>
        <w:t>67</w:t>
      </w:r>
      <w:r>
        <w:rPr>
          <w:rFonts w:hint="eastAsia"/>
          <w:lang w:val="en" w:eastAsia="zh-CN"/>
        </w:rPr>
        <w:t>-</w:t>
      </w:r>
      <w:r>
        <w:rPr>
          <w:lang w:val="en"/>
        </w:rPr>
        <w:t xml:space="preserve">positive </w:t>
      </w:r>
      <w:r>
        <w:rPr>
          <w:rFonts w:hint="eastAsia"/>
          <w:lang w:val="en" w:eastAsia="zh-CN"/>
        </w:rPr>
        <w:t>cell percentage</w:t>
      </w:r>
      <w:r>
        <w:rPr>
          <w:lang w:val="en"/>
        </w:rPr>
        <w:t>≥ 30%: Yes, No, Unknown</w:t>
      </w:r>
    </w:p>
    <w:p w:rsidR="00D1050E" w:rsidRDefault="00177CD5">
      <w:pPr>
        <w:spacing w:line="360" w:lineRule="auto"/>
        <w:contextualSpacing/>
        <w:rPr>
          <w:rFonts w:eastAsia="宋体"/>
        </w:rPr>
      </w:pPr>
      <w:r>
        <w:rPr>
          <w:rFonts w:eastAsia="宋体"/>
          <w:lang w:val="en"/>
        </w:rPr>
        <w:t>Adequate data at each level of each of these subgroup factors shall be available to support a valid statistical analysis. If a subgroup factor has 2 levels and the number of subjects in either level is 0, the subgroup analysis will not be performed. If a subgroup factor has more than 2 levels and the number of subjects in any level is 0, the levels may be combined as appropriate before conducting subgroup analysis.  If the number of subjects in any level of a subgroup factor is less than 10% of the total number of subjects in the analysis population, subgroup analysis for that factor may still be performed, but the results shall be interpreted with caution.</w:t>
      </w:r>
    </w:p>
    <w:p w:rsidR="00D1050E" w:rsidRDefault="00177CD5">
      <w:pPr>
        <w:pStyle w:val="21"/>
        <w:spacing w:line="360" w:lineRule="auto"/>
        <w:ind w:left="723" w:hangingChars="300" w:hanging="723"/>
        <w:rPr>
          <w:rFonts w:eastAsia="宋体"/>
        </w:rPr>
      </w:pPr>
      <w:bookmarkStart w:id="66" w:name="_Toc223623612"/>
      <w:bookmarkStart w:id="67" w:name="_Toc28178"/>
      <w:r>
        <w:rPr>
          <w:rFonts w:eastAsia="宋体"/>
          <w:bCs/>
          <w:lang w:val="en"/>
        </w:rPr>
        <w:lastRenderedPageBreak/>
        <w:t>General Data Processing</w:t>
      </w:r>
      <w:bookmarkEnd w:id="66"/>
      <w:bookmarkEnd w:id="67"/>
    </w:p>
    <w:p w:rsidR="00D1050E" w:rsidRDefault="00177CD5">
      <w:pPr>
        <w:pStyle w:val="30"/>
        <w:keepNext w:val="0"/>
        <w:spacing w:line="360" w:lineRule="auto"/>
        <w:ind w:left="862" w:hanging="862"/>
        <w:rPr>
          <w:rFonts w:eastAsia="宋体"/>
        </w:rPr>
      </w:pPr>
      <w:bookmarkStart w:id="68" w:name="_Toc223623613"/>
      <w:bookmarkStart w:id="69" w:name="_Toc6342"/>
      <w:r>
        <w:rPr>
          <w:rFonts w:eastAsia="宋体"/>
          <w:bCs/>
          <w:lang w:val="en"/>
        </w:rPr>
        <w:t>Analysis Visit Window</w:t>
      </w:r>
      <w:bookmarkEnd w:id="68"/>
      <w:bookmarkEnd w:id="69"/>
    </w:p>
    <w:p w:rsidR="00D1050E" w:rsidRDefault="00177CD5">
      <w:pPr>
        <w:spacing w:line="360" w:lineRule="auto"/>
        <w:contextualSpacing/>
        <w:rPr>
          <w:rFonts w:eastAsia="宋体"/>
        </w:rPr>
      </w:pPr>
      <w:r>
        <w:rPr>
          <w:rFonts w:eastAsia="宋体"/>
          <w:lang w:val="en"/>
        </w:rPr>
        <w:t>Unless otherwise specified, no analysis window will be considered in this study. All summaries to be performed by visit will be based on the nominal visit collected directly in the eCRF. For by-visit summaries, data from scheduled visit time points will be included in tabular analysis. For analyses summarizing the worst-case post-baseline values (e.g., clinical significance evaluations of laboratory abnormalities during treatment), data from all scheduled and unscheduled visit time points shall be included simultaneously.</w:t>
      </w:r>
    </w:p>
    <w:p w:rsidR="00D1050E" w:rsidRDefault="00177CD5">
      <w:pPr>
        <w:pStyle w:val="30"/>
        <w:keepNext w:val="0"/>
        <w:spacing w:line="360" w:lineRule="auto"/>
        <w:ind w:left="862" w:hanging="862"/>
        <w:rPr>
          <w:rFonts w:eastAsia="宋体"/>
        </w:rPr>
      </w:pPr>
      <w:bookmarkStart w:id="70" w:name="_Toc223623614"/>
      <w:bookmarkStart w:id="71" w:name="_Toc1638"/>
      <w:r>
        <w:rPr>
          <w:rFonts w:eastAsia="宋体"/>
          <w:bCs/>
          <w:lang w:val="en"/>
        </w:rPr>
        <w:t>Derivation of Efficacy Endpoints</w:t>
      </w:r>
      <w:bookmarkEnd w:id="70"/>
      <w:bookmarkEnd w:id="71"/>
    </w:p>
    <w:p w:rsidR="00D1050E" w:rsidRDefault="00177CD5">
      <w:pPr>
        <w:pStyle w:val="40"/>
        <w:rPr>
          <w:rFonts w:eastAsia="宋体"/>
        </w:rPr>
      </w:pPr>
      <w:r>
        <w:rPr>
          <w:rFonts w:eastAsia="宋体"/>
          <w:b/>
          <w:lang w:val="en"/>
        </w:rPr>
        <w:t>Best Overall Response (BOR)</w:t>
      </w:r>
    </w:p>
    <w:p w:rsidR="00D1050E" w:rsidRDefault="00177CD5">
      <w:pPr>
        <w:tabs>
          <w:tab w:val="left" w:pos="420"/>
        </w:tabs>
        <w:spacing w:line="360" w:lineRule="auto"/>
        <w:contextualSpacing/>
        <w:rPr>
          <w:rFonts w:eastAsia="宋体"/>
        </w:rPr>
      </w:pPr>
      <w:r>
        <w:rPr>
          <w:rFonts w:eastAsia="宋体"/>
          <w:lang w:val="en"/>
        </w:rPr>
        <w:t xml:space="preserve">BOR can be classified as CR, PR, SD, PD, or NE according to the </w:t>
      </w:r>
      <w:r>
        <w:rPr>
          <w:rFonts w:eastAsia="宋体" w:hint="eastAsia"/>
          <w:lang w:val="en" w:eastAsia="zh-CN"/>
        </w:rPr>
        <w:t>Lugano 2014 Response Criteria</w:t>
      </w:r>
      <w:r>
        <w:rPr>
          <w:rFonts w:eastAsia="宋体"/>
          <w:lang w:val="en"/>
        </w:rPr>
        <w:t xml:space="preserve">. The derivation of BOR will be based on all response assessments from the first dose of the </w:t>
      </w:r>
      <w:r>
        <w:rPr>
          <w:rFonts w:eastAsia="宋体" w:hint="eastAsia"/>
          <w:lang w:val="en" w:eastAsia="zh-CN"/>
        </w:rPr>
        <w:t>study drug</w:t>
      </w:r>
      <w:r>
        <w:rPr>
          <w:rFonts w:eastAsia="宋体"/>
          <w:lang w:val="en"/>
        </w:rPr>
        <w:t xml:space="preserve"> until the first observation of PD or initiation of new </w:t>
      </w:r>
      <w:r>
        <w:rPr>
          <w:rFonts w:eastAsia="宋体" w:hint="eastAsia"/>
          <w:lang w:val="en" w:eastAsia="zh-CN"/>
        </w:rPr>
        <w:t xml:space="preserve">anti-cancer </w:t>
      </w:r>
      <w:r>
        <w:rPr>
          <w:rFonts w:eastAsia="宋体"/>
          <w:lang w:val="en"/>
        </w:rPr>
        <w:t xml:space="preserve"> therapy, whichever occurs first, i.e., response assessments after initiation of new </w:t>
      </w:r>
      <w:r>
        <w:rPr>
          <w:rFonts w:eastAsia="宋体" w:hint="eastAsia"/>
          <w:lang w:val="en" w:eastAsia="zh-CN"/>
        </w:rPr>
        <w:t xml:space="preserve">anti-cancer </w:t>
      </w:r>
      <w:r>
        <w:rPr>
          <w:rFonts w:eastAsia="宋体"/>
          <w:lang w:val="en"/>
        </w:rPr>
        <w:t xml:space="preserve"> therapy will not be included in the derivation of BOR. Confirmation of BOR will be performed in the order of CR &gt; PR &gt; SD &gt; PD &gt; NE.</w:t>
      </w:r>
    </w:p>
    <w:p w:rsidR="00D1050E" w:rsidRDefault="00177CD5">
      <w:pPr>
        <w:pStyle w:val="40"/>
        <w:rPr>
          <w:rFonts w:eastAsia="宋体"/>
          <w:b/>
        </w:rPr>
      </w:pPr>
      <w:r>
        <w:rPr>
          <w:rFonts w:eastAsia="宋体"/>
          <w:b/>
          <w:lang w:val="en"/>
        </w:rPr>
        <w:t>Progression Free Survival (PFS)</w:t>
      </w:r>
    </w:p>
    <w:p w:rsidR="00D1050E" w:rsidRDefault="00177CD5">
      <w:pPr>
        <w:spacing w:line="360" w:lineRule="auto"/>
        <w:contextualSpacing/>
        <w:rPr>
          <w:rFonts w:eastAsia="宋体"/>
        </w:rPr>
      </w:pPr>
      <w:r>
        <w:rPr>
          <w:rFonts w:eastAsia="宋体"/>
          <w:lang w:val="en"/>
        </w:rPr>
        <w:t xml:space="preserve">PFS is defined as the time from </w:t>
      </w:r>
      <w:r>
        <w:rPr>
          <w:rFonts w:eastAsia="宋体" w:hint="eastAsia"/>
          <w:lang w:val="en" w:eastAsia="zh-CN"/>
        </w:rPr>
        <w:t xml:space="preserve">the date of </w:t>
      </w:r>
      <w:r>
        <w:rPr>
          <w:rFonts w:eastAsia="宋体"/>
          <w:lang w:val="en"/>
        </w:rPr>
        <w:t xml:space="preserve">the first dose of the </w:t>
      </w:r>
      <w:r>
        <w:rPr>
          <w:rFonts w:eastAsia="宋体" w:hint="eastAsia"/>
          <w:lang w:val="en" w:eastAsia="zh-CN"/>
        </w:rPr>
        <w:t>study drug</w:t>
      </w:r>
      <w:r>
        <w:rPr>
          <w:rFonts w:eastAsia="宋体"/>
          <w:lang w:val="en"/>
        </w:rPr>
        <w:t xml:space="preserve"> to disease progression or death, whichever occurs first. The formula is: PFS (months) = (date of event or censoring − date of first dose + 1)/30.4375.</w:t>
      </w:r>
    </w:p>
    <w:p w:rsidR="00D1050E" w:rsidRDefault="00177CD5">
      <w:pPr>
        <w:spacing w:line="360" w:lineRule="auto"/>
        <w:contextualSpacing/>
        <w:rPr>
          <w:rFonts w:eastAsia="宋体"/>
        </w:rPr>
      </w:pPr>
      <w:r>
        <w:rPr>
          <w:rFonts w:eastAsia="宋体"/>
          <w:lang w:val="en"/>
        </w:rPr>
        <w:t>The date of progression/censoring for PFS will be derived using the following rules:</w:t>
      </w:r>
    </w:p>
    <w:p w:rsidR="00D1050E" w:rsidRDefault="00177CD5">
      <w:pPr>
        <w:pStyle w:val="afe"/>
        <w:numPr>
          <w:ilvl w:val="0"/>
          <w:numId w:val="21"/>
        </w:numPr>
        <w:spacing w:afterLines="0" w:line="360" w:lineRule="auto"/>
        <w:ind w:firstLineChars="0"/>
        <w:jc w:val="both"/>
      </w:pPr>
      <w:r>
        <w:rPr>
          <w:lang w:val="en"/>
        </w:rPr>
        <w:t>If the overall efficacy assessment result is PD, the date of progression will be the earliest date among all dates when PD was determined by the investigator and IRC in both CRF and IRC data</w:t>
      </w:r>
      <w:r>
        <w:rPr>
          <w:rFonts w:hint="eastAsia"/>
          <w:lang w:val="en" w:eastAsia="zh-CN"/>
        </w:rPr>
        <w:t>, respectively</w:t>
      </w:r>
      <w:r>
        <w:rPr>
          <w:lang w:val="en"/>
        </w:rPr>
        <w:t>.</w:t>
      </w:r>
    </w:p>
    <w:p w:rsidR="00D1050E" w:rsidRDefault="00177CD5">
      <w:pPr>
        <w:pStyle w:val="afe"/>
        <w:numPr>
          <w:ilvl w:val="0"/>
          <w:numId w:val="21"/>
        </w:numPr>
        <w:spacing w:afterLines="0" w:line="360" w:lineRule="auto"/>
        <w:ind w:firstLineChars="0"/>
        <w:jc w:val="both"/>
      </w:pPr>
      <w:r>
        <w:rPr>
          <w:lang w:val="en"/>
        </w:rPr>
        <w:t>If the overall efficacy assessment is non-PD, the date shall be the latest date among the corresponding PET/CT exam date, measurable/non-measurable/new lesion assessment date, liver/spleen assessment date, bone marrow biopsy date, and endoscopy date.</w:t>
      </w:r>
    </w:p>
    <w:p w:rsidR="00D1050E" w:rsidRDefault="00177CD5">
      <w:pPr>
        <w:spacing w:line="360" w:lineRule="auto"/>
        <w:contextualSpacing/>
        <w:rPr>
          <w:rFonts w:eastAsia="宋体"/>
        </w:rPr>
      </w:pPr>
      <w:r>
        <w:rPr>
          <w:rFonts w:eastAsia="宋体"/>
          <w:lang w:val="en"/>
        </w:rPr>
        <w:t xml:space="preserve">In statistical analysis, subjects with no documented disease progression (assessed per the </w:t>
      </w:r>
      <w:r>
        <w:rPr>
          <w:rFonts w:eastAsia="宋体" w:hint="eastAsia"/>
          <w:lang w:val="en" w:eastAsia="zh-CN"/>
        </w:rPr>
        <w:t>Lugano 2014 Response Criteria</w:t>
      </w:r>
      <w:r>
        <w:rPr>
          <w:rFonts w:eastAsia="宋体"/>
          <w:lang w:val="en"/>
        </w:rPr>
        <w:t xml:space="preserve">) and no death will be censored at the date of the last valid efficacy </w:t>
      </w:r>
      <w:r>
        <w:rPr>
          <w:rFonts w:eastAsia="宋体"/>
          <w:lang w:val="en"/>
        </w:rPr>
        <w:lastRenderedPageBreak/>
        <w:t xml:space="preserve">assessment. Detailed </w:t>
      </w:r>
      <w:r>
        <w:rPr>
          <w:lang w:val="en"/>
        </w:rPr>
        <w:t>PFS</w:t>
      </w:r>
      <w:r>
        <w:rPr>
          <w:rFonts w:eastAsia="宋体"/>
          <w:lang w:val="en"/>
        </w:rPr>
        <w:t xml:space="preserve"> events and censoring are described in </w:t>
      </w:r>
      <w:r>
        <w:rPr>
          <w:lang w:val="en"/>
        </w:rPr>
        <w:t>Table 2</w:t>
      </w:r>
      <w:r>
        <w:rPr>
          <w:rFonts w:eastAsia="宋体"/>
          <w:lang w:val="en"/>
        </w:rPr>
        <w:t xml:space="preserve"> below:</w:t>
      </w:r>
    </w:p>
    <w:p w:rsidR="00D1050E" w:rsidRDefault="00177CD5">
      <w:pPr>
        <w:pStyle w:val="Aff0"/>
        <w:spacing w:line="360" w:lineRule="auto"/>
        <w:ind w:firstLineChars="200" w:firstLine="480"/>
        <w:contextualSpacing/>
        <w:jc w:val="center"/>
        <w:rPr>
          <w:rFonts w:ascii="Times New Roman" w:eastAsia="宋体" w:hAnsi="Times New Roman" w:cs="Times New Roman"/>
          <w:sz w:val="24"/>
          <w:szCs w:val="24"/>
        </w:rPr>
      </w:pPr>
      <w:bookmarkStart w:id="72" w:name="表2"/>
      <w:bookmarkEnd w:id="72"/>
      <w:r>
        <w:rPr>
          <w:rFonts w:ascii="Times New Roman" w:eastAsia="宋体" w:hAnsi="Times New Roman" w:cs="Times New Roman"/>
          <w:sz w:val="24"/>
          <w:szCs w:val="24"/>
          <w:lang w:val="en"/>
        </w:rPr>
        <w:t>Table 2 PFS Censoring Rules</w:t>
      </w:r>
    </w:p>
    <w:tbl>
      <w:tblPr>
        <w:tblStyle w:val="FullBoder"/>
        <w:tblW w:w="5000" w:type="pct"/>
        <w:tblLook w:val="04A0" w:firstRow="1" w:lastRow="0" w:firstColumn="1" w:lastColumn="0" w:noHBand="0" w:noVBand="1"/>
      </w:tblPr>
      <w:tblGrid>
        <w:gridCol w:w="526"/>
        <w:gridCol w:w="3840"/>
        <w:gridCol w:w="4034"/>
        <w:gridCol w:w="1221"/>
      </w:tblGrid>
      <w:tr w:rsidR="00D1050E" w:rsidTr="00D1050E">
        <w:trPr>
          <w:cnfStyle w:val="100000000000" w:firstRow="1" w:lastRow="0" w:firstColumn="0" w:lastColumn="0" w:oddVBand="0" w:evenVBand="0" w:oddHBand="0"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227" w:type="pct"/>
          </w:tcPr>
          <w:p w:rsidR="00D1050E" w:rsidRDefault="00177CD5">
            <w:pPr>
              <w:pStyle w:val="tabletextNS"/>
              <w:rPr>
                <w:rFonts w:cs="Times New Roman"/>
                <w:b w:val="0"/>
                <w:color w:val="auto"/>
                <w:sz w:val="21"/>
                <w:szCs w:val="21"/>
              </w:rPr>
            </w:pPr>
            <w:r>
              <w:rPr>
                <w:rFonts w:cs="Times New Roman"/>
                <w:bCs/>
                <w:color w:val="auto"/>
                <w:sz w:val="21"/>
                <w:szCs w:val="21"/>
                <w:lang w:val="en"/>
              </w:rPr>
              <w:t>No.</w:t>
            </w:r>
          </w:p>
        </w:tc>
        <w:tc>
          <w:tcPr>
            <w:tcW w:w="2011" w:type="pct"/>
          </w:tcPr>
          <w:p w:rsidR="00D1050E" w:rsidRDefault="00177CD5">
            <w:pPr>
              <w:pStyle w:val="tabletextNS"/>
              <w:cnfStyle w:val="100000000000" w:firstRow="1" w:lastRow="0" w:firstColumn="0" w:lastColumn="0" w:oddVBand="0" w:evenVBand="0" w:oddHBand="0" w:evenHBand="0" w:firstRowFirstColumn="0" w:firstRowLastColumn="0" w:lastRowFirstColumn="0" w:lastRowLastColumn="0"/>
              <w:rPr>
                <w:rFonts w:cs="Times New Roman"/>
                <w:color w:val="auto"/>
                <w:sz w:val="21"/>
                <w:szCs w:val="21"/>
              </w:rPr>
            </w:pPr>
            <w:r>
              <w:rPr>
                <w:rFonts w:cs="Times New Roman"/>
                <w:bCs/>
                <w:color w:val="auto"/>
                <w:sz w:val="21"/>
                <w:szCs w:val="21"/>
                <w:lang w:val="en"/>
              </w:rPr>
              <w:t>Situation</w:t>
            </w:r>
          </w:p>
        </w:tc>
        <w:tc>
          <w:tcPr>
            <w:tcW w:w="2112" w:type="pct"/>
          </w:tcPr>
          <w:p w:rsidR="00D1050E" w:rsidRDefault="00177CD5">
            <w:pPr>
              <w:widowControl/>
              <w:autoSpaceDE w:val="0"/>
              <w:autoSpaceDN w:val="0"/>
              <w:ind w:left="40" w:right="40"/>
              <w:cnfStyle w:val="100000000000" w:firstRow="1" w:lastRow="0" w:firstColumn="0" w:lastColumn="0" w:oddVBand="0" w:evenVBand="0" w:oddHBand="0" w:evenHBand="0" w:firstRowFirstColumn="0" w:firstRowLastColumn="0" w:lastRowFirstColumn="0" w:lastRowLastColumn="0"/>
              <w:rPr>
                <w:rFonts w:eastAsia="宋体"/>
                <w:sz w:val="21"/>
                <w:szCs w:val="21"/>
              </w:rPr>
            </w:pPr>
            <w:r>
              <w:rPr>
                <w:rFonts w:eastAsia="宋体"/>
                <w:bCs/>
                <w:sz w:val="21"/>
                <w:szCs w:val="21"/>
                <w:lang w:val="en"/>
              </w:rPr>
              <w:t>Date of Analysis</w:t>
            </w:r>
          </w:p>
        </w:tc>
        <w:tc>
          <w:tcPr>
            <w:tcW w:w="650" w:type="pct"/>
          </w:tcPr>
          <w:p w:rsidR="00D1050E" w:rsidRDefault="00177CD5">
            <w:pPr>
              <w:pStyle w:val="tabletextNS"/>
              <w:cnfStyle w:val="100000000000" w:firstRow="1" w:lastRow="0" w:firstColumn="0" w:lastColumn="0" w:oddVBand="0" w:evenVBand="0" w:oddHBand="0" w:evenHBand="0" w:firstRowFirstColumn="0" w:firstRowLastColumn="0" w:lastRowFirstColumn="0" w:lastRowLastColumn="0"/>
              <w:rPr>
                <w:rFonts w:cs="Times New Roman"/>
                <w:color w:val="auto"/>
                <w:sz w:val="21"/>
                <w:szCs w:val="21"/>
              </w:rPr>
            </w:pPr>
            <w:r>
              <w:rPr>
                <w:rFonts w:cs="Times New Roman"/>
                <w:bCs/>
                <w:color w:val="auto"/>
                <w:sz w:val="21"/>
                <w:szCs w:val="21"/>
                <w:lang w:val="en"/>
              </w:rPr>
              <w:t>Outcome</w:t>
            </w:r>
          </w:p>
        </w:tc>
      </w:tr>
      <w:tr w:rsidR="00D1050E" w:rsidTr="00D1050E">
        <w:trPr>
          <w:trHeight w:val="261"/>
        </w:trPr>
        <w:tc>
          <w:tcPr>
            <w:cnfStyle w:val="001000000000" w:firstRow="0" w:lastRow="0" w:firstColumn="1" w:lastColumn="0" w:oddVBand="0" w:evenVBand="0" w:oddHBand="0" w:evenHBand="0" w:firstRowFirstColumn="0" w:firstRowLastColumn="0" w:lastRowFirstColumn="0" w:lastRowLastColumn="0"/>
            <w:tcW w:w="227" w:type="pct"/>
          </w:tcPr>
          <w:p w:rsidR="00D1050E" w:rsidRDefault="00177CD5">
            <w:pPr>
              <w:pStyle w:val="tabletextNS"/>
              <w:rPr>
                <w:rFonts w:cs="Times New Roman"/>
                <w:color w:val="auto"/>
                <w:sz w:val="21"/>
                <w:szCs w:val="21"/>
              </w:rPr>
            </w:pPr>
            <w:r>
              <w:rPr>
                <w:rFonts w:cs="Times New Roman"/>
                <w:sz w:val="21"/>
                <w:szCs w:val="21"/>
              </w:rPr>
              <w:t>1</w:t>
            </w:r>
          </w:p>
        </w:tc>
        <w:tc>
          <w:tcPr>
            <w:tcW w:w="2011" w:type="pct"/>
          </w:tcPr>
          <w:p w:rsidR="00D1050E" w:rsidRDefault="00177CD5">
            <w:pPr>
              <w:pStyle w:val="tabletextNS"/>
              <w:cnfStyle w:val="000000000000" w:firstRow="0" w:lastRow="0" w:firstColumn="0" w:lastColumn="0" w:oddVBand="0" w:evenVBand="0" w:oddHBand="0" w:evenHBand="0" w:firstRowFirstColumn="0" w:firstRowLastColumn="0" w:lastRowFirstColumn="0" w:lastRowLastColumn="0"/>
              <w:rPr>
                <w:rFonts w:cs="Times New Roman"/>
                <w:color w:val="auto"/>
                <w:sz w:val="21"/>
                <w:szCs w:val="21"/>
              </w:rPr>
            </w:pPr>
            <w:r>
              <w:rPr>
                <w:rFonts w:cs="Times New Roman"/>
                <w:sz w:val="21"/>
                <w:szCs w:val="21"/>
                <w:lang w:val="en"/>
              </w:rPr>
              <w:t>No valid baseline and/or post-baseline efficacy assessment. The subject was alive at the end of the study.</w:t>
            </w:r>
          </w:p>
        </w:tc>
        <w:tc>
          <w:tcPr>
            <w:tcW w:w="2112" w:type="pct"/>
          </w:tcPr>
          <w:p w:rsidR="00D1050E" w:rsidRDefault="00177CD5">
            <w:pPr>
              <w:widowControl/>
              <w:autoSpaceDE w:val="0"/>
              <w:autoSpaceDN w:val="0"/>
              <w:ind w:left="40" w:right="40"/>
              <w:cnfStyle w:val="000000000000" w:firstRow="0" w:lastRow="0" w:firstColumn="0" w:lastColumn="0" w:oddVBand="0" w:evenVBand="0" w:oddHBand="0" w:evenHBand="0" w:firstRowFirstColumn="0" w:firstRowLastColumn="0" w:lastRowFirstColumn="0" w:lastRowLastColumn="0"/>
              <w:rPr>
                <w:rFonts w:eastAsia="宋体"/>
                <w:sz w:val="21"/>
                <w:szCs w:val="21"/>
              </w:rPr>
            </w:pPr>
            <w:r>
              <w:rPr>
                <w:rFonts w:eastAsia="宋体"/>
                <w:sz w:val="21"/>
                <w:szCs w:val="21"/>
                <w:lang w:val="en"/>
              </w:rPr>
              <w:t>Date of first dose</w:t>
            </w:r>
          </w:p>
        </w:tc>
        <w:tc>
          <w:tcPr>
            <w:tcW w:w="650" w:type="pct"/>
          </w:tcPr>
          <w:p w:rsidR="00D1050E" w:rsidRDefault="00177CD5">
            <w:pPr>
              <w:pStyle w:val="tabletextNS"/>
              <w:cnfStyle w:val="000000000000" w:firstRow="0" w:lastRow="0" w:firstColumn="0" w:lastColumn="0" w:oddVBand="0" w:evenVBand="0" w:oddHBand="0" w:evenHBand="0" w:firstRowFirstColumn="0" w:firstRowLastColumn="0" w:lastRowFirstColumn="0" w:lastRowLastColumn="0"/>
              <w:rPr>
                <w:rFonts w:cs="Times New Roman"/>
                <w:color w:val="auto"/>
                <w:sz w:val="21"/>
                <w:szCs w:val="21"/>
              </w:rPr>
            </w:pPr>
            <w:r>
              <w:rPr>
                <w:rFonts w:cs="Times New Roman"/>
                <w:sz w:val="21"/>
                <w:szCs w:val="21"/>
                <w:lang w:val="en"/>
              </w:rPr>
              <w:t>Censored</w:t>
            </w:r>
          </w:p>
        </w:tc>
      </w:tr>
      <w:tr w:rsidR="00D1050E" w:rsidTr="00D1050E">
        <w:trPr>
          <w:trHeight w:val="261"/>
        </w:trPr>
        <w:tc>
          <w:tcPr>
            <w:cnfStyle w:val="001000000000" w:firstRow="0" w:lastRow="0" w:firstColumn="1" w:lastColumn="0" w:oddVBand="0" w:evenVBand="0" w:oddHBand="0" w:evenHBand="0" w:firstRowFirstColumn="0" w:firstRowLastColumn="0" w:lastRowFirstColumn="0" w:lastRowLastColumn="0"/>
            <w:tcW w:w="227" w:type="pct"/>
          </w:tcPr>
          <w:p w:rsidR="00D1050E" w:rsidRDefault="00177CD5">
            <w:pPr>
              <w:pStyle w:val="tabletextNS"/>
              <w:rPr>
                <w:rFonts w:cs="Times New Roman"/>
                <w:color w:val="auto"/>
                <w:sz w:val="21"/>
                <w:szCs w:val="21"/>
              </w:rPr>
            </w:pPr>
            <w:r>
              <w:rPr>
                <w:rFonts w:cs="Times New Roman"/>
                <w:sz w:val="21"/>
                <w:szCs w:val="21"/>
              </w:rPr>
              <w:t>2</w:t>
            </w:r>
          </w:p>
        </w:tc>
        <w:tc>
          <w:tcPr>
            <w:tcW w:w="2011" w:type="pct"/>
          </w:tcPr>
          <w:p w:rsidR="00D1050E" w:rsidRDefault="00177CD5">
            <w:pPr>
              <w:pStyle w:val="tabletextNS"/>
              <w:cnfStyle w:val="000000000000" w:firstRow="0" w:lastRow="0" w:firstColumn="0" w:lastColumn="0" w:oddVBand="0" w:evenVBand="0" w:oddHBand="0" w:evenHBand="0" w:firstRowFirstColumn="0" w:firstRowLastColumn="0" w:lastRowFirstColumn="0" w:lastRowLastColumn="0"/>
              <w:rPr>
                <w:rFonts w:cs="Times New Roman"/>
                <w:color w:val="auto"/>
                <w:sz w:val="21"/>
                <w:szCs w:val="21"/>
              </w:rPr>
            </w:pPr>
            <w:r>
              <w:rPr>
                <w:rFonts w:cs="Times New Roman"/>
                <w:sz w:val="21"/>
                <w:szCs w:val="21"/>
                <w:lang w:val="en"/>
              </w:rPr>
              <w:t>No valid baseline and/or post-baseline efficacy assessment. The subject died within 115 days after the first dose.</w:t>
            </w:r>
          </w:p>
        </w:tc>
        <w:tc>
          <w:tcPr>
            <w:tcW w:w="2112" w:type="pct"/>
          </w:tcPr>
          <w:p w:rsidR="00D1050E" w:rsidRDefault="00177CD5">
            <w:pPr>
              <w:widowControl/>
              <w:autoSpaceDE w:val="0"/>
              <w:autoSpaceDN w:val="0"/>
              <w:ind w:left="40" w:right="40"/>
              <w:cnfStyle w:val="000000000000" w:firstRow="0" w:lastRow="0" w:firstColumn="0" w:lastColumn="0" w:oddVBand="0" w:evenVBand="0" w:oddHBand="0" w:evenHBand="0" w:firstRowFirstColumn="0" w:firstRowLastColumn="0" w:lastRowFirstColumn="0" w:lastRowLastColumn="0"/>
              <w:rPr>
                <w:rFonts w:eastAsia="宋体"/>
                <w:sz w:val="21"/>
                <w:szCs w:val="21"/>
              </w:rPr>
            </w:pPr>
            <w:r>
              <w:rPr>
                <w:rFonts w:eastAsia="宋体"/>
                <w:sz w:val="21"/>
                <w:szCs w:val="21"/>
                <w:lang w:val="en"/>
              </w:rPr>
              <w:t>Date of death</w:t>
            </w:r>
          </w:p>
        </w:tc>
        <w:tc>
          <w:tcPr>
            <w:tcW w:w="650" w:type="pct"/>
          </w:tcPr>
          <w:p w:rsidR="00D1050E" w:rsidRDefault="00177CD5">
            <w:pPr>
              <w:pStyle w:val="tabletextNS"/>
              <w:cnfStyle w:val="000000000000" w:firstRow="0" w:lastRow="0" w:firstColumn="0" w:lastColumn="0" w:oddVBand="0" w:evenVBand="0" w:oddHBand="0" w:evenHBand="0" w:firstRowFirstColumn="0" w:firstRowLastColumn="0" w:lastRowFirstColumn="0" w:lastRowLastColumn="0"/>
              <w:rPr>
                <w:rFonts w:cs="Times New Roman"/>
                <w:color w:val="auto"/>
                <w:sz w:val="21"/>
                <w:szCs w:val="21"/>
              </w:rPr>
            </w:pPr>
            <w:r>
              <w:rPr>
                <w:rFonts w:cs="Times New Roman"/>
                <w:sz w:val="21"/>
                <w:szCs w:val="21"/>
                <w:lang w:val="en"/>
              </w:rPr>
              <w:t>Event</w:t>
            </w:r>
          </w:p>
        </w:tc>
      </w:tr>
      <w:tr w:rsidR="00D1050E" w:rsidTr="00D1050E">
        <w:trPr>
          <w:trHeight w:val="261"/>
        </w:trPr>
        <w:tc>
          <w:tcPr>
            <w:cnfStyle w:val="001000000000" w:firstRow="0" w:lastRow="0" w:firstColumn="1" w:lastColumn="0" w:oddVBand="0" w:evenVBand="0" w:oddHBand="0" w:evenHBand="0" w:firstRowFirstColumn="0" w:firstRowLastColumn="0" w:lastRowFirstColumn="0" w:lastRowLastColumn="0"/>
            <w:tcW w:w="227" w:type="pct"/>
          </w:tcPr>
          <w:p w:rsidR="00D1050E" w:rsidRDefault="00177CD5">
            <w:pPr>
              <w:pStyle w:val="tabletextNS"/>
              <w:rPr>
                <w:rFonts w:cs="Times New Roman"/>
                <w:color w:val="auto"/>
                <w:sz w:val="21"/>
                <w:szCs w:val="21"/>
              </w:rPr>
            </w:pPr>
            <w:r>
              <w:rPr>
                <w:rFonts w:cs="Times New Roman"/>
                <w:sz w:val="21"/>
                <w:szCs w:val="21"/>
              </w:rPr>
              <w:t>3</w:t>
            </w:r>
          </w:p>
        </w:tc>
        <w:tc>
          <w:tcPr>
            <w:tcW w:w="2011" w:type="pct"/>
          </w:tcPr>
          <w:p w:rsidR="00D1050E" w:rsidRDefault="00177CD5">
            <w:pPr>
              <w:pStyle w:val="tabletextNS"/>
              <w:cnfStyle w:val="000000000000" w:firstRow="0" w:lastRow="0" w:firstColumn="0" w:lastColumn="0" w:oddVBand="0" w:evenVBand="0" w:oddHBand="0" w:evenHBand="0" w:firstRowFirstColumn="0" w:firstRowLastColumn="0" w:lastRowFirstColumn="0" w:lastRowLastColumn="0"/>
              <w:rPr>
                <w:rFonts w:cs="Times New Roman"/>
                <w:color w:val="auto"/>
                <w:sz w:val="21"/>
                <w:szCs w:val="21"/>
              </w:rPr>
            </w:pPr>
            <w:r>
              <w:rPr>
                <w:rFonts w:cs="Times New Roman"/>
                <w:sz w:val="21"/>
                <w:szCs w:val="21"/>
                <w:lang w:val="en"/>
              </w:rPr>
              <w:t>No valid baseline and/or post-baseline efficacy assessment. The subject died after 115 days following the first dose.</w:t>
            </w:r>
          </w:p>
        </w:tc>
        <w:tc>
          <w:tcPr>
            <w:tcW w:w="2112" w:type="pct"/>
          </w:tcPr>
          <w:p w:rsidR="00D1050E" w:rsidRDefault="00177CD5">
            <w:pPr>
              <w:widowControl/>
              <w:autoSpaceDE w:val="0"/>
              <w:autoSpaceDN w:val="0"/>
              <w:ind w:left="40" w:right="40"/>
              <w:cnfStyle w:val="000000000000" w:firstRow="0" w:lastRow="0" w:firstColumn="0" w:lastColumn="0" w:oddVBand="0" w:evenVBand="0" w:oddHBand="0" w:evenHBand="0" w:firstRowFirstColumn="0" w:firstRowLastColumn="0" w:lastRowFirstColumn="0" w:lastRowLastColumn="0"/>
              <w:rPr>
                <w:rFonts w:eastAsia="宋体"/>
                <w:sz w:val="21"/>
                <w:szCs w:val="21"/>
              </w:rPr>
            </w:pPr>
            <w:r>
              <w:rPr>
                <w:rFonts w:eastAsia="宋体"/>
                <w:sz w:val="21"/>
                <w:szCs w:val="21"/>
                <w:lang w:val="en"/>
              </w:rPr>
              <w:t>Date of first dose</w:t>
            </w:r>
          </w:p>
        </w:tc>
        <w:tc>
          <w:tcPr>
            <w:tcW w:w="650" w:type="pct"/>
          </w:tcPr>
          <w:p w:rsidR="00D1050E" w:rsidRDefault="00177CD5">
            <w:pPr>
              <w:pStyle w:val="tabletextNS"/>
              <w:cnfStyle w:val="000000000000" w:firstRow="0" w:lastRow="0" w:firstColumn="0" w:lastColumn="0" w:oddVBand="0" w:evenVBand="0" w:oddHBand="0" w:evenHBand="0" w:firstRowFirstColumn="0" w:firstRowLastColumn="0" w:lastRowFirstColumn="0" w:lastRowLastColumn="0"/>
              <w:rPr>
                <w:rFonts w:cs="Times New Roman"/>
                <w:color w:val="auto"/>
                <w:sz w:val="21"/>
                <w:szCs w:val="21"/>
              </w:rPr>
            </w:pPr>
            <w:r>
              <w:rPr>
                <w:rFonts w:cs="Times New Roman"/>
                <w:sz w:val="21"/>
                <w:szCs w:val="21"/>
                <w:lang w:val="en"/>
              </w:rPr>
              <w:t>Censored</w:t>
            </w:r>
          </w:p>
        </w:tc>
      </w:tr>
      <w:tr w:rsidR="00D1050E" w:rsidTr="00D1050E">
        <w:trPr>
          <w:trHeight w:val="261"/>
        </w:trPr>
        <w:tc>
          <w:tcPr>
            <w:cnfStyle w:val="001000000000" w:firstRow="0" w:lastRow="0" w:firstColumn="1" w:lastColumn="0" w:oddVBand="0" w:evenVBand="0" w:oddHBand="0" w:evenHBand="0" w:firstRowFirstColumn="0" w:firstRowLastColumn="0" w:lastRowFirstColumn="0" w:lastRowLastColumn="0"/>
            <w:tcW w:w="227" w:type="pct"/>
          </w:tcPr>
          <w:p w:rsidR="00D1050E" w:rsidRDefault="00177CD5">
            <w:pPr>
              <w:pStyle w:val="tabletextNS"/>
              <w:rPr>
                <w:rFonts w:cs="Times New Roman"/>
                <w:color w:val="auto"/>
                <w:sz w:val="21"/>
                <w:szCs w:val="21"/>
              </w:rPr>
            </w:pPr>
            <w:r>
              <w:rPr>
                <w:rFonts w:cs="Times New Roman"/>
                <w:sz w:val="21"/>
                <w:szCs w:val="21"/>
              </w:rPr>
              <w:t>4</w:t>
            </w:r>
          </w:p>
        </w:tc>
        <w:tc>
          <w:tcPr>
            <w:tcW w:w="2011" w:type="pct"/>
          </w:tcPr>
          <w:p w:rsidR="00D1050E" w:rsidRDefault="00177CD5">
            <w:pPr>
              <w:pStyle w:val="tabletextNS"/>
              <w:cnfStyle w:val="000000000000" w:firstRow="0" w:lastRow="0" w:firstColumn="0" w:lastColumn="0" w:oddVBand="0" w:evenVBand="0" w:oddHBand="0" w:evenHBand="0" w:firstRowFirstColumn="0" w:firstRowLastColumn="0" w:lastRowFirstColumn="0" w:lastRowLastColumn="0"/>
              <w:rPr>
                <w:rFonts w:cs="Times New Roman"/>
                <w:color w:val="auto"/>
                <w:sz w:val="21"/>
                <w:szCs w:val="21"/>
              </w:rPr>
            </w:pPr>
            <w:r>
              <w:rPr>
                <w:rFonts w:cs="Times New Roman"/>
                <w:sz w:val="21"/>
                <w:szCs w:val="21"/>
                <w:lang w:val="en"/>
              </w:rPr>
              <w:t xml:space="preserve">Post-baseline efficacy assessment was conducted. Neither PD nor death occurred by the end of the study, and no new </w:t>
            </w:r>
            <w:r>
              <w:rPr>
                <w:rFonts w:cs="Times New Roman" w:hint="eastAsia"/>
                <w:sz w:val="21"/>
                <w:szCs w:val="21"/>
                <w:lang w:val="en" w:eastAsia="zh-CN"/>
              </w:rPr>
              <w:t xml:space="preserve">anti-cancer </w:t>
            </w:r>
            <w:r>
              <w:rPr>
                <w:rFonts w:cs="Times New Roman"/>
                <w:sz w:val="21"/>
                <w:szCs w:val="21"/>
                <w:lang w:val="en"/>
              </w:rPr>
              <w:t xml:space="preserve"> therapy was received.</w:t>
            </w:r>
          </w:p>
        </w:tc>
        <w:tc>
          <w:tcPr>
            <w:tcW w:w="2112" w:type="pct"/>
          </w:tcPr>
          <w:p w:rsidR="00D1050E" w:rsidRDefault="00177CD5">
            <w:pPr>
              <w:widowControl/>
              <w:autoSpaceDE w:val="0"/>
              <w:autoSpaceDN w:val="0"/>
              <w:ind w:left="40" w:right="40"/>
              <w:cnfStyle w:val="000000000000" w:firstRow="0" w:lastRow="0" w:firstColumn="0" w:lastColumn="0" w:oddVBand="0" w:evenVBand="0" w:oddHBand="0" w:evenHBand="0" w:firstRowFirstColumn="0" w:firstRowLastColumn="0" w:lastRowFirstColumn="0" w:lastRowLastColumn="0"/>
              <w:rPr>
                <w:rFonts w:eastAsia="宋体"/>
                <w:sz w:val="21"/>
                <w:szCs w:val="21"/>
              </w:rPr>
            </w:pPr>
            <w:r>
              <w:rPr>
                <w:rFonts w:eastAsia="宋体"/>
                <w:sz w:val="21"/>
                <w:szCs w:val="21"/>
                <w:lang w:val="en"/>
              </w:rPr>
              <w:t>Date of last effective efficacy assessment</w:t>
            </w:r>
          </w:p>
        </w:tc>
        <w:tc>
          <w:tcPr>
            <w:tcW w:w="650" w:type="pct"/>
          </w:tcPr>
          <w:p w:rsidR="00D1050E" w:rsidRDefault="00177CD5">
            <w:pPr>
              <w:pStyle w:val="tabletextNS"/>
              <w:cnfStyle w:val="000000000000" w:firstRow="0" w:lastRow="0" w:firstColumn="0" w:lastColumn="0" w:oddVBand="0" w:evenVBand="0" w:oddHBand="0" w:evenHBand="0" w:firstRowFirstColumn="0" w:firstRowLastColumn="0" w:lastRowFirstColumn="0" w:lastRowLastColumn="0"/>
              <w:rPr>
                <w:rFonts w:cs="Times New Roman"/>
                <w:color w:val="auto"/>
                <w:sz w:val="21"/>
                <w:szCs w:val="21"/>
              </w:rPr>
            </w:pPr>
            <w:r>
              <w:rPr>
                <w:rFonts w:cs="Times New Roman"/>
                <w:sz w:val="21"/>
                <w:szCs w:val="21"/>
                <w:lang w:val="en"/>
              </w:rPr>
              <w:t>Censored</w:t>
            </w:r>
          </w:p>
        </w:tc>
      </w:tr>
      <w:tr w:rsidR="00D1050E" w:rsidTr="00D1050E">
        <w:trPr>
          <w:trHeight w:val="261"/>
        </w:trPr>
        <w:tc>
          <w:tcPr>
            <w:cnfStyle w:val="001000000000" w:firstRow="0" w:lastRow="0" w:firstColumn="1" w:lastColumn="0" w:oddVBand="0" w:evenVBand="0" w:oddHBand="0" w:evenHBand="0" w:firstRowFirstColumn="0" w:firstRowLastColumn="0" w:lastRowFirstColumn="0" w:lastRowLastColumn="0"/>
            <w:tcW w:w="227" w:type="pct"/>
          </w:tcPr>
          <w:p w:rsidR="00D1050E" w:rsidRDefault="00177CD5">
            <w:pPr>
              <w:pStyle w:val="tabletextNS"/>
              <w:rPr>
                <w:rFonts w:cs="Times New Roman"/>
                <w:color w:val="auto"/>
                <w:sz w:val="21"/>
                <w:szCs w:val="21"/>
              </w:rPr>
            </w:pPr>
            <w:r>
              <w:rPr>
                <w:rFonts w:cs="Times New Roman"/>
                <w:sz w:val="21"/>
                <w:szCs w:val="21"/>
              </w:rPr>
              <w:t>5</w:t>
            </w:r>
          </w:p>
        </w:tc>
        <w:tc>
          <w:tcPr>
            <w:tcW w:w="2011" w:type="pct"/>
          </w:tcPr>
          <w:p w:rsidR="00D1050E" w:rsidRDefault="00177CD5">
            <w:pPr>
              <w:pStyle w:val="tabletextNS"/>
              <w:cnfStyle w:val="000000000000" w:firstRow="0" w:lastRow="0" w:firstColumn="0" w:lastColumn="0" w:oddVBand="0" w:evenVBand="0" w:oddHBand="0" w:evenHBand="0" w:firstRowFirstColumn="0" w:firstRowLastColumn="0" w:lastRowFirstColumn="0" w:lastRowLastColumn="0"/>
              <w:rPr>
                <w:rFonts w:cs="Times New Roman"/>
                <w:color w:val="auto"/>
                <w:sz w:val="21"/>
                <w:szCs w:val="21"/>
              </w:rPr>
            </w:pPr>
            <w:r>
              <w:rPr>
                <w:rFonts w:cs="Times New Roman"/>
                <w:sz w:val="21"/>
                <w:szCs w:val="21"/>
                <w:lang w:val="en"/>
              </w:rPr>
              <w:t>Post-baseline efficacy assessment was conducted. PD or death occurred after two or more consecutive missing visits.</w:t>
            </w:r>
          </w:p>
        </w:tc>
        <w:tc>
          <w:tcPr>
            <w:tcW w:w="2112" w:type="pct"/>
          </w:tcPr>
          <w:p w:rsidR="00D1050E" w:rsidRDefault="00177CD5">
            <w:pPr>
              <w:widowControl/>
              <w:autoSpaceDE w:val="0"/>
              <w:autoSpaceDN w:val="0"/>
              <w:ind w:left="40" w:right="40"/>
              <w:cnfStyle w:val="000000000000" w:firstRow="0" w:lastRow="0" w:firstColumn="0" w:lastColumn="0" w:oddVBand="0" w:evenVBand="0" w:oddHBand="0" w:evenHBand="0" w:firstRowFirstColumn="0" w:firstRowLastColumn="0" w:lastRowFirstColumn="0" w:lastRowLastColumn="0"/>
              <w:rPr>
                <w:rFonts w:eastAsia="宋体"/>
                <w:sz w:val="21"/>
                <w:szCs w:val="21"/>
              </w:rPr>
            </w:pPr>
            <w:r>
              <w:rPr>
                <w:rFonts w:eastAsia="宋体"/>
                <w:sz w:val="21"/>
                <w:szCs w:val="21"/>
                <w:lang w:val="en"/>
              </w:rPr>
              <w:t>Date of the last valid efficacy assessment prior to two or more consecutive missing visits (If the interval between the valid efficacy assessment and the first dose is &gt;115 days, the first dose date shall be used as the analysis date)</w:t>
            </w:r>
          </w:p>
        </w:tc>
        <w:tc>
          <w:tcPr>
            <w:tcW w:w="650" w:type="pct"/>
          </w:tcPr>
          <w:p w:rsidR="00D1050E" w:rsidRDefault="00177CD5">
            <w:pPr>
              <w:pStyle w:val="tabletextNS"/>
              <w:cnfStyle w:val="000000000000" w:firstRow="0" w:lastRow="0" w:firstColumn="0" w:lastColumn="0" w:oddVBand="0" w:evenVBand="0" w:oddHBand="0" w:evenHBand="0" w:firstRowFirstColumn="0" w:firstRowLastColumn="0" w:lastRowFirstColumn="0" w:lastRowLastColumn="0"/>
              <w:rPr>
                <w:rFonts w:cs="Times New Roman"/>
                <w:color w:val="auto"/>
                <w:sz w:val="21"/>
                <w:szCs w:val="21"/>
              </w:rPr>
            </w:pPr>
            <w:r>
              <w:rPr>
                <w:rFonts w:cs="Times New Roman"/>
                <w:sz w:val="21"/>
                <w:szCs w:val="21"/>
                <w:lang w:val="en"/>
              </w:rPr>
              <w:t>Censored</w:t>
            </w:r>
          </w:p>
        </w:tc>
      </w:tr>
      <w:tr w:rsidR="00D1050E" w:rsidTr="00D1050E">
        <w:trPr>
          <w:trHeight w:val="261"/>
        </w:trPr>
        <w:tc>
          <w:tcPr>
            <w:cnfStyle w:val="001000000000" w:firstRow="0" w:lastRow="0" w:firstColumn="1" w:lastColumn="0" w:oddVBand="0" w:evenVBand="0" w:oddHBand="0" w:evenHBand="0" w:firstRowFirstColumn="0" w:firstRowLastColumn="0" w:lastRowFirstColumn="0" w:lastRowLastColumn="0"/>
            <w:tcW w:w="227" w:type="pct"/>
          </w:tcPr>
          <w:p w:rsidR="00D1050E" w:rsidRDefault="00177CD5">
            <w:pPr>
              <w:pStyle w:val="tabletextNS"/>
              <w:rPr>
                <w:rFonts w:cs="Times New Roman"/>
                <w:color w:val="auto"/>
                <w:sz w:val="21"/>
                <w:szCs w:val="21"/>
              </w:rPr>
            </w:pPr>
            <w:r>
              <w:rPr>
                <w:rFonts w:cs="Times New Roman"/>
                <w:sz w:val="21"/>
                <w:szCs w:val="21"/>
              </w:rPr>
              <w:t>6</w:t>
            </w:r>
          </w:p>
        </w:tc>
        <w:tc>
          <w:tcPr>
            <w:tcW w:w="2011" w:type="pct"/>
          </w:tcPr>
          <w:p w:rsidR="00D1050E" w:rsidRDefault="00177CD5">
            <w:pPr>
              <w:pStyle w:val="tabletextNS"/>
              <w:cnfStyle w:val="000000000000" w:firstRow="0" w:lastRow="0" w:firstColumn="0" w:lastColumn="0" w:oddVBand="0" w:evenVBand="0" w:oddHBand="0" w:evenHBand="0" w:firstRowFirstColumn="0" w:firstRowLastColumn="0" w:lastRowFirstColumn="0" w:lastRowLastColumn="0"/>
              <w:rPr>
                <w:rFonts w:cs="Times New Roman"/>
                <w:color w:val="auto"/>
                <w:sz w:val="21"/>
                <w:szCs w:val="21"/>
              </w:rPr>
            </w:pPr>
            <w:r>
              <w:rPr>
                <w:rFonts w:cs="Times New Roman"/>
                <w:sz w:val="21"/>
                <w:szCs w:val="21"/>
                <w:lang w:val="en"/>
              </w:rPr>
              <w:t xml:space="preserve">New </w:t>
            </w:r>
            <w:r>
              <w:rPr>
                <w:rFonts w:cs="Times New Roman" w:hint="eastAsia"/>
                <w:sz w:val="21"/>
                <w:szCs w:val="21"/>
                <w:lang w:val="en" w:eastAsia="zh-CN"/>
              </w:rPr>
              <w:t>anti-cancer therapy</w:t>
            </w:r>
            <w:r>
              <w:rPr>
                <w:rFonts w:cs="Times New Roman"/>
                <w:sz w:val="21"/>
                <w:szCs w:val="21"/>
                <w:lang w:val="en"/>
              </w:rPr>
              <w:t xml:space="preserve"> was received prior to PD or death</w:t>
            </w:r>
          </w:p>
        </w:tc>
        <w:tc>
          <w:tcPr>
            <w:tcW w:w="2112" w:type="pct"/>
          </w:tcPr>
          <w:p w:rsidR="00D1050E" w:rsidRDefault="00177CD5">
            <w:pPr>
              <w:widowControl/>
              <w:autoSpaceDE w:val="0"/>
              <w:autoSpaceDN w:val="0"/>
              <w:ind w:left="40" w:right="40"/>
              <w:cnfStyle w:val="000000000000" w:firstRow="0" w:lastRow="0" w:firstColumn="0" w:lastColumn="0" w:oddVBand="0" w:evenVBand="0" w:oddHBand="0" w:evenHBand="0" w:firstRowFirstColumn="0" w:firstRowLastColumn="0" w:lastRowFirstColumn="0" w:lastRowLastColumn="0"/>
              <w:rPr>
                <w:rFonts w:eastAsia="宋体"/>
                <w:sz w:val="21"/>
                <w:szCs w:val="21"/>
              </w:rPr>
            </w:pPr>
            <w:r>
              <w:rPr>
                <w:rFonts w:eastAsia="宋体"/>
                <w:sz w:val="21"/>
                <w:szCs w:val="21"/>
                <w:lang w:val="en"/>
              </w:rPr>
              <w:t xml:space="preserve">Date of the last valid efficacy assessment prior to initiation of new </w:t>
            </w:r>
            <w:r>
              <w:rPr>
                <w:rFonts w:eastAsia="宋体" w:hint="eastAsia"/>
                <w:sz w:val="21"/>
                <w:szCs w:val="21"/>
                <w:lang w:val="en" w:eastAsia="zh-CN"/>
              </w:rPr>
              <w:t xml:space="preserve">anti-cancer </w:t>
            </w:r>
            <w:r>
              <w:rPr>
                <w:rFonts w:eastAsia="宋体"/>
                <w:sz w:val="21"/>
                <w:szCs w:val="21"/>
                <w:lang w:val="en"/>
              </w:rPr>
              <w:t xml:space="preserve"> therapy  (If no valid post-baseline efficacy assessment exists, the date of the first dose shall be used as the analysis date)</w:t>
            </w:r>
          </w:p>
        </w:tc>
        <w:tc>
          <w:tcPr>
            <w:tcW w:w="650" w:type="pct"/>
          </w:tcPr>
          <w:p w:rsidR="00D1050E" w:rsidRDefault="00177CD5">
            <w:pPr>
              <w:pStyle w:val="tabletextNS"/>
              <w:cnfStyle w:val="000000000000" w:firstRow="0" w:lastRow="0" w:firstColumn="0" w:lastColumn="0" w:oddVBand="0" w:evenVBand="0" w:oddHBand="0" w:evenHBand="0" w:firstRowFirstColumn="0" w:firstRowLastColumn="0" w:lastRowFirstColumn="0" w:lastRowLastColumn="0"/>
              <w:rPr>
                <w:rFonts w:cs="Times New Roman"/>
                <w:color w:val="auto"/>
                <w:sz w:val="21"/>
                <w:szCs w:val="21"/>
              </w:rPr>
            </w:pPr>
            <w:r>
              <w:rPr>
                <w:rFonts w:cs="Times New Roman"/>
                <w:sz w:val="21"/>
                <w:szCs w:val="21"/>
                <w:lang w:val="en"/>
              </w:rPr>
              <w:t>Censored</w:t>
            </w:r>
          </w:p>
        </w:tc>
      </w:tr>
      <w:tr w:rsidR="00D1050E" w:rsidTr="00D1050E">
        <w:trPr>
          <w:trHeight w:val="261"/>
        </w:trPr>
        <w:tc>
          <w:tcPr>
            <w:cnfStyle w:val="001000000000" w:firstRow="0" w:lastRow="0" w:firstColumn="1" w:lastColumn="0" w:oddVBand="0" w:evenVBand="0" w:oddHBand="0" w:evenHBand="0" w:firstRowFirstColumn="0" w:firstRowLastColumn="0" w:lastRowFirstColumn="0" w:lastRowLastColumn="0"/>
            <w:tcW w:w="227" w:type="pct"/>
          </w:tcPr>
          <w:p w:rsidR="00D1050E" w:rsidRDefault="00177CD5">
            <w:pPr>
              <w:pStyle w:val="tabletextNS"/>
              <w:rPr>
                <w:rFonts w:cs="Times New Roman"/>
                <w:color w:val="auto"/>
                <w:sz w:val="21"/>
                <w:szCs w:val="21"/>
              </w:rPr>
            </w:pPr>
            <w:r>
              <w:rPr>
                <w:rFonts w:cs="Times New Roman"/>
                <w:sz w:val="21"/>
                <w:szCs w:val="21"/>
              </w:rPr>
              <w:t>7</w:t>
            </w:r>
          </w:p>
        </w:tc>
        <w:tc>
          <w:tcPr>
            <w:tcW w:w="2011" w:type="pct"/>
          </w:tcPr>
          <w:p w:rsidR="00D1050E" w:rsidRDefault="00177CD5">
            <w:pPr>
              <w:pStyle w:val="tabletextNS"/>
              <w:cnfStyle w:val="000000000000" w:firstRow="0" w:lastRow="0" w:firstColumn="0" w:lastColumn="0" w:oddVBand="0" w:evenVBand="0" w:oddHBand="0" w:evenHBand="0" w:firstRowFirstColumn="0" w:firstRowLastColumn="0" w:lastRowFirstColumn="0" w:lastRowLastColumn="0"/>
              <w:rPr>
                <w:rFonts w:cs="Times New Roman"/>
                <w:color w:val="auto"/>
                <w:sz w:val="21"/>
                <w:szCs w:val="21"/>
              </w:rPr>
            </w:pPr>
            <w:r>
              <w:rPr>
                <w:rFonts w:cs="Times New Roman"/>
                <w:sz w:val="21"/>
                <w:szCs w:val="21"/>
                <w:lang w:val="en"/>
              </w:rPr>
              <w:t>PD during routine follow-up</w:t>
            </w:r>
          </w:p>
        </w:tc>
        <w:tc>
          <w:tcPr>
            <w:tcW w:w="2112" w:type="pct"/>
          </w:tcPr>
          <w:p w:rsidR="00D1050E" w:rsidRDefault="00177CD5">
            <w:pPr>
              <w:widowControl/>
              <w:autoSpaceDE w:val="0"/>
              <w:autoSpaceDN w:val="0"/>
              <w:ind w:left="40" w:right="40"/>
              <w:cnfStyle w:val="000000000000" w:firstRow="0" w:lastRow="0" w:firstColumn="0" w:lastColumn="0" w:oddVBand="0" w:evenVBand="0" w:oddHBand="0" w:evenHBand="0" w:firstRowFirstColumn="0" w:firstRowLastColumn="0" w:lastRowFirstColumn="0" w:lastRowLastColumn="0"/>
              <w:rPr>
                <w:rFonts w:eastAsia="宋体"/>
                <w:sz w:val="21"/>
                <w:szCs w:val="21"/>
              </w:rPr>
            </w:pPr>
            <w:r>
              <w:rPr>
                <w:rFonts w:eastAsia="宋体"/>
                <w:sz w:val="21"/>
                <w:szCs w:val="21"/>
                <w:lang w:val="en"/>
              </w:rPr>
              <w:t>PD date</w:t>
            </w:r>
          </w:p>
        </w:tc>
        <w:tc>
          <w:tcPr>
            <w:tcW w:w="650" w:type="pct"/>
          </w:tcPr>
          <w:p w:rsidR="00D1050E" w:rsidRDefault="00177CD5">
            <w:pPr>
              <w:pStyle w:val="tabletextNS"/>
              <w:cnfStyle w:val="000000000000" w:firstRow="0" w:lastRow="0" w:firstColumn="0" w:lastColumn="0" w:oddVBand="0" w:evenVBand="0" w:oddHBand="0" w:evenHBand="0" w:firstRowFirstColumn="0" w:firstRowLastColumn="0" w:lastRowFirstColumn="0" w:lastRowLastColumn="0"/>
              <w:rPr>
                <w:rFonts w:cs="Times New Roman"/>
                <w:color w:val="auto"/>
                <w:sz w:val="21"/>
                <w:szCs w:val="21"/>
              </w:rPr>
            </w:pPr>
            <w:r>
              <w:rPr>
                <w:rFonts w:cs="Times New Roman"/>
                <w:sz w:val="21"/>
                <w:szCs w:val="21"/>
                <w:lang w:val="en"/>
              </w:rPr>
              <w:t>Event</w:t>
            </w:r>
          </w:p>
        </w:tc>
      </w:tr>
      <w:tr w:rsidR="00D1050E" w:rsidTr="00D1050E">
        <w:trPr>
          <w:trHeight w:val="261"/>
        </w:trPr>
        <w:tc>
          <w:tcPr>
            <w:cnfStyle w:val="001000000000" w:firstRow="0" w:lastRow="0" w:firstColumn="1" w:lastColumn="0" w:oddVBand="0" w:evenVBand="0" w:oddHBand="0" w:evenHBand="0" w:firstRowFirstColumn="0" w:firstRowLastColumn="0" w:lastRowFirstColumn="0" w:lastRowLastColumn="0"/>
            <w:tcW w:w="227" w:type="pct"/>
          </w:tcPr>
          <w:p w:rsidR="00D1050E" w:rsidRDefault="00177CD5">
            <w:pPr>
              <w:pStyle w:val="tabletextNS"/>
              <w:rPr>
                <w:rFonts w:cs="Times New Roman"/>
                <w:color w:val="auto"/>
                <w:sz w:val="21"/>
                <w:szCs w:val="21"/>
              </w:rPr>
            </w:pPr>
            <w:r>
              <w:rPr>
                <w:rFonts w:cs="Times New Roman"/>
                <w:sz w:val="21"/>
                <w:szCs w:val="21"/>
              </w:rPr>
              <w:t>8</w:t>
            </w:r>
          </w:p>
        </w:tc>
        <w:tc>
          <w:tcPr>
            <w:tcW w:w="2011" w:type="pct"/>
          </w:tcPr>
          <w:p w:rsidR="00D1050E" w:rsidRDefault="00177CD5">
            <w:pPr>
              <w:pStyle w:val="tabletextNS"/>
              <w:cnfStyle w:val="000000000000" w:firstRow="0" w:lastRow="0" w:firstColumn="0" w:lastColumn="0" w:oddVBand="0" w:evenVBand="0" w:oddHBand="0" w:evenHBand="0" w:firstRowFirstColumn="0" w:firstRowLastColumn="0" w:lastRowFirstColumn="0" w:lastRowLastColumn="0"/>
              <w:rPr>
                <w:rFonts w:cs="Times New Roman"/>
                <w:color w:val="auto"/>
                <w:sz w:val="21"/>
                <w:szCs w:val="21"/>
              </w:rPr>
            </w:pPr>
            <w:r>
              <w:rPr>
                <w:rFonts w:cs="Times New Roman"/>
                <w:sz w:val="21"/>
                <w:szCs w:val="21"/>
                <w:lang w:val="en"/>
              </w:rPr>
              <w:t>Death from any cause before PD during routine follow-up</w:t>
            </w:r>
          </w:p>
        </w:tc>
        <w:tc>
          <w:tcPr>
            <w:tcW w:w="2112" w:type="pct"/>
          </w:tcPr>
          <w:p w:rsidR="00D1050E" w:rsidRDefault="00177CD5">
            <w:pPr>
              <w:widowControl/>
              <w:autoSpaceDE w:val="0"/>
              <w:autoSpaceDN w:val="0"/>
              <w:ind w:left="40" w:right="40"/>
              <w:cnfStyle w:val="000000000000" w:firstRow="0" w:lastRow="0" w:firstColumn="0" w:lastColumn="0" w:oddVBand="0" w:evenVBand="0" w:oddHBand="0" w:evenHBand="0" w:firstRowFirstColumn="0" w:firstRowLastColumn="0" w:lastRowFirstColumn="0" w:lastRowLastColumn="0"/>
              <w:rPr>
                <w:rFonts w:eastAsia="宋体"/>
                <w:sz w:val="21"/>
                <w:szCs w:val="21"/>
              </w:rPr>
            </w:pPr>
            <w:r>
              <w:rPr>
                <w:rFonts w:eastAsia="宋体"/>
                <w:sz w:val="21"/>
                <w:szCs w:val="21"/>
                <w:lang w:val="en"/>
              </w:rPr>
              <w:t>Date of death</w:t>
            </w:r>
          </w:p>
        </w:tc>
        <w:tc>
          <w:tcPr>
            <w:tcW w:w="650" w:type="pct"/>
          </w:tcPr>
          <w:p w:rsidR="00D1050E" w:rsidRDefault="00177CD5">
            <w:pPr>
              <w:pStyle w:val="tabletextNS"/>
              <w:cnfStyle w:val="000000000000" w:firstRow="0" w:lastRow="0" w:firstColumn="0" w:lastColumn="0" w:oddVBand="0" w:evenVBand="0" w:oddHBand="0" w:evenHBand="0" w:firstRowFirstColumn="0" w:firstRowLastColumn="0" w:lastRowFirstColumn="0" w:lastRowLastColumn="0"/>
              <w:rPr>
                <w:rFonts w:cs="Times New Roman"/>
                <w:color w:val="auto"/>
                <w:sz w:val="21"/>
                <w:szCs w:val="21"/>
              </w:rPr>
            </w:pPr>
            <w:r>
              <w:rPr>
                <w:rFonts w:cs="Times New Roman"/>
                <w:sz w:val="21"/>
                <w:szCs w:val="21"/>
                <w:lang w:val="en"/>
              </w:rPr>
              <w:t>Event</w:t>
            </w:r>
          </w:p>
        </w:tc>
      </w:tr>
    </w:tbl>
    <w:p w:rsidR="00D1050E" w:rsidRDefault="00D1050E">
      <w:pPr>
        <w:contextualSpacing/>
        <w:rPr>
          <w:rFonts w:eastAsia="宋体"/>
          <w:sz w:val="20"/>
          <w:szCs w:val="20"/>
        </w:rPr>
      </w:pPr>
    </w:p>
    <w:p w:rsidR="00D1050E" w:rsidRDefault="00177CD5">
      <w:pPr>
        <w:contextualSpacing/>
        <w:rPr>
          <w:rFonts w:eastAsia="宋体"/>
          <w:sz w:val="20"/>
          <w:szCs w:val="20"/>
        </w:rPr>
      </w:pPr>
      <w:r>
        <w:rPr>
          <w:rFonts w:eastAsia="宋体"/>
          <w:sz w:val="20"/>
          <w:szCs w:val="20"/>
          <w:lang w:val="en"/>
        </w:rPr>
        <w:t xml:space="preserve">* Valid efficacy assessment: An efficacy assessment where the overall response evaluation at a visit (excluding baseline) is CR/PR/SD/PD. PD or death immediately after two consecutive missing efficacy assessments shall not be considered as PFS events. Efficacy assessments or death after the initiation of new </w:t>
      </w:r>
      <w:r>
        <w:rPr>
          <w:rFonts w:eastAsia="宋体" w:hint="eastAsia"/>
          <w:sz w:val="20"/>
          <w:szCs w:val="20"/>
          <w:lang w:val="en" w:eastAsia="zh-CN"/>
        </w:rPr>
        <w:t xml:space="preserve">anti-cancer </w:t>
      </w:r>
      <w:r>
        <w:rPr>
          <w:rFonts w:eastAsia="宋体"/>
          <w:sz w:val="20"/>
          <w:szCs w:val="20"/>
          <w:lang w:val="en"/>
        </w:rPr>
        <w:t xml:space="preserve"> therapy shall not be included in the derivation of PFS.  </w:t>
      </w:r>
    </w:p>
    <w:p w:rsidR="00D1050E" w:rsidRDefault="00177CD5">
      <w:pPr>
        <w:contextualSpacing/>
        <w:rPr>
          <w:rFonts w:eastAsia="宋体"/>
          <w:sz w:val="20"/>
          <w:szCs w:val="20"/>
        </w:rPr>
      </w:pPr>
      <w:r>
        <w:rPr>
          <w:rFonts w:eastAsia="宋体"/>
          <w:sz w:val="20"/>
          <w:szCs w:val="20"/>
          <w:lang w:val="en"/>
        </w:rPr>
        <w:t xml:space="preserve">** Two or more consecutive missing visits/valid efficacy assessments are defined as the interval from the last adequate tumor assessment to PD or death exceeding 118 days [16 weeks + 6 days (2 efficacy assessment windows)]]. Two or more consecutive missing visits/valid efficacy assessments after the first dose are defined as the interval from the last adequate tumor assessment to PD or death exceeding 115 days [16 weeks + 3 days (1 efficacy assessment window)]].  </w:t>
      </w:r>
    </w:p>
    <w:p w:rsidR="00D1050E" w:rsidRDefault="00177CD5">
      <w:pPr>
        <w:pStyle w:val="15"/>
        <w:spacing w:beforeLines="0" w:before="0" w:line="240" w:lineRule="auto"/>
        <w:ind w:firstLineChars="0" w:firstLine="0"/>
        <w:jc w:val="both"/>
        <w:rPr>
          <w:rFonts w:ascii="Times New Roman" w:eastAsia="宋体" w:hAnsi="Times New Roman" w:cs="Times New Roman"/>
          <w:kern w:val="2"/>
          <w:sz w:val="20"/>
          <w:szCs w:val="20"/>
        </w:rPr>
      </w:pPr>
      <w:r>
        <w:rPr>
          <w:rFonts w:ascii="Times New Roman" w:eastAsia="宋体" w:hAnsi="Times New Roman" w:cs="Times New Roman"/>
          <w:kern w:val="2"/>
          <w:sz w:val="20"/>
          <w:szCs w:val="20"/>
          <w:lang w:val="en"/>
        </w:rPr>
        <w:t xml:space="preserve">*** Routine follow-up is defined as having baseline and post-baseline efficacy assessments during the study, without two or more consecutive missing visits and without initiation of new </w:t>
      </w:r>
      <w:r>
        <w:rPr>
          <w:rFonts w:ascii="Times New Roman" w:eastAsia="宋体" w:hAnsi="Times New Roman" w:cs="Times New Roman" w:hint="eastAsia"/>
          <w:kern w:val="2"/>
          <w:sz w:val="20"/>
          <w:szCs w:val="20"/>
          <w:lang w:val="en"/>
        </w:rPr>
        <w:t xml:space="preserve">anti-cancer </w:t>
      </w:r>
      <w:r>
        <w:rPr>
          <w:rFonts w:ascii="Times New Roman" w:eastAsia="宋体" w:hAnsi="Times New Roman" w:cs="Times New Roman"/>
          <w:kern w:val="2"/>
          <w:sz w:val="20"/>
          <w:szCs w:val="20"/>
          <w:lang w:val="en"/>
        </w:rPr>
        <w:t xml:space="preserve"> therapy.</w:t>
      </w:r>
    </w:p>
    <w:p w:rsidR="00D1050E" w:rsidRDefault="00D1050E">
      <w:pPr>
        <w:pStyle w:val="15"/>
        <w:spacing w:beforeLines="0" w:before="0" w:line="240" w:lineRule="auto"/>
        <w:ind w:firstLineChars="0" w:firstLine="0"/>
        <w:jc w:val="both"/>
        <w:rPr>
          <w:rFonts w:ascii="Times New Roman" w:eastAsia="宋体" w:hAnsi="Times New Roman" w:cs="Times New Roman"/>
          <w:sz w:val="20"/>
          <w:szCs w:val="20"/>
        </w:rPr>
      </w:pPr>
    </w:p>
    <w:p w:rsidR="00D1050E" w:rsidRDefault="00177CD5">
      <w:pPr>
        <w:pStyle w:val="40"/>
        <w:rPr>
          <w:rFonts w:eastAsia="宋体"/>
          <w:b/>
          <w:bCs w:val="0"/>
        </w:rPr>
      </w:pPr>
      <w:r>
        <w:rPr>
          <w:rFonts w:eastAsia="宋体"/>
          <w:b/>
          <w:lang w:val="en"/>
        </w:rPr>
        <w:t>Duration of Response (DOR)</w:t>
      </w:r>
    </w:p>
    <w:p w:rsidR="00D1050E" w:rsidRDefault="00177CD5">
      <w:pPr>
        <w:spacing w:line="360" w:lineRule="auto"/>
        <w:contextualSpacing/>
        <w:rPr>
          <w:rFonts w:eastAsia="宋体"/>
        </w:rPr>
      </w:pPr>
      <w:r>
        <w:rPr>
          <w:rFonts w:eastAsia="宋体"/>
          <w:lang w:val="en"/>
        </w:rPr>
        <w:t xml:space="preserve">DOR is defined as the time </w:t>
      </w:r>
      <w:r>
        <w:rPr>
          <w:rFonts w:eastAsia="宋体" w:hint="eastAsia"/>
          <w:lang w:val="en" w:eastAsia="zh-CN"/>
        </w:rPr>
        <w:t>interval between the date of</w:t>
      </w:r>
      <w:r>
        <w:rPr>
          <w:rFonts w:eastAsia="宋体"/>
          <w:lang w:val="en"/>
        </w:rPr>
        <w:t xml:space="preserve"> the first assessment of CR or PR to the first assessment of PD or death from any cause, whichever occurs first.  The formula is: DOR (months) = (date of event or censoring − date of first disease </w:t>
      </w:r>
      <w:r>
        <w:rPr>
          <w:rFonts w:eastAsia="宋体" w:hint="eastAsia"/>
          <w:lang w:val="en" w:eastAsia="zh-CN"/>
        </w:rPr>
        <w:t>remission</w:t>
      </w:r>
      <w:r>
        <w:rPr>
          <w:rFonts w:eastAsia="宋体"/>
          <w:lang w:val="en"/>
        </w:rPr>
        <w:t xml:space="preserve"> + 1)/30.4375.</w:t>
      </w:r>
    </w:p>
    <w:p w:rsidR="00D1050E" w:rsidRDefault="00177CD5">
      <w:pPr>
        <w:spacing w:line="360" w:lineRule="auto"/>
        <w:contextualSpacing/>
        <w:rPr>
          <w:rFonts w:eastAsia="宋体"/>
        </w:rPr>
      </w:pPr>
      <w:r>
        <w:rPr>
          <w:rFonts w:eastAsia="宋体"/>
          <w:lang w:val="en"/>
        </w:rPr>
        <w:t xml:space="preserve">DOR will be calculated only for subjects with BOR of CR or PR.  The censoring rules for DOR </w:t>
      </w:r>
      <w:r>
        <w:rPr>
          <w:rFonts w:eastAsia="宋体"/>
          <w:lang w:val="en"/>
        </w:rPr>
        <w:lastRenderedPageBreak/>
        <w:t xml:space="preserve">are consistent with those for PFS (refer to </w:t>
      </w:r>
      <w:hyperlink w:anchor="表2" w:history="1">
        <w:r>
          <w:rPr>
            <w:rStyle w:val="afa"/>
            <w:rFonts w:eastAsia="宋体"/>
            <w:lang w:val="en"/>
          </w:rPr>
          <w:t>Table 2</w:t>
        </w:r>
      </w:hyperlink>
      <w:r>
        <w:rPr>
          <w:rFonts w:eastAsia="宋体"/>
          <w:lang w:val="en"/>
        </w:rPr>
        <w:t>).</w:t>
      </w:r>
    </w:p>
    <w:p w:rsidR="00D1050E" w:rsidRDefault="00177CD5">
      <w:pPr>
        <w:pStyle w:val="40"/>
        <w:rPr>
          <w:rFonts w:eastAsia="宋体"/>
          <w:b/>
          <w:bCs w:val="0"/>
        </w:rPr>
      </w:pPr>
      <w:r>
        <w:rPr>
          <w:rFonts w:eastAsia="宋体"/>
          <w:b/>
          <w:lang w:val="en"/>
        </w:rPr>
        <w:t xml:space="preserve">Time to </w:t>
      </w:r>
      <w:r>
        <w:rPr>
          <w:rFonts w:eastAsia="宋体" w:hint="eastAsia"/>
          <w:b/>
          <w:lang w:val="en" w:eastAsia="zh-CN"/>
        </w:rPr>
        <w:t>Response</w:t>
      </w:r>
      <w:r>
        <w:rPr>
          <w:rFonts w:eastAsia="宋体"/>
          <w:b/>
          <w:lang w:val="en"/>
        </w:rPr>
        <w:t xml:space="preserve"> (TTR)</w:t>
      </w:r>
    </w:p>
    <w:p w:rsidR="00D1050E" w:rsidRDefault="00177CD5">
      <w:pPr>
        <w:spacing w:line="360" w:lineRule="auto"/>
        <w:contextualSpacing/>
        <w:rPr>
          <w:rFonts w:eastAsia="宋体"/>
        </w:rPr>
      </w:pPr>
      <w:r>
        <w:rPr>
          <w:rFonts w:eastAsia="宋体"/>
          <w:lang w:val="en"/>
        </w:rPr>
        <w:t xml:space="preserve">TTR is defined as the time </w:t>
      </w:r>
      <w:r>
        <w:rPr>
          <w:rFonts w:eastAsia="宋体" w:hint="eastAsia"/>
          <w:lang w:val="en" w:eastAsia="zh-CN"/>
        </w:rPr>
        <w:t>interval between the date of</w:t>
      </w:r>
      <w:r>
        <w:rPr>
          <w:rFonts w:eastAsia="宋体"/>
          <w:lang w:val="en"/>
        </w:rPr>
        <w:t xml:space="preserve"> the first dose of the </w:t>
      </w:r>
      <w:r>
        <w:rPr>
          <w:rFonts w:eastAsia="宋体" w:hint="eastAsia"/>
          <w:lang w:val="en" w:eastAsia="zh-CN"/>
        </w:rPr>
        <w:t>study drug</w:t>
      </w:r>
      <w:r>
        <w:rPr>
          <w:rFonts w:eastAsia="宋体"/>
          <w:lang w:val="en"/>
        </w:rPr>
        <w:t xml:space="preserve"> to the first occurrence of disease re</w:t>
      </w:r>
      <w:r>
        <w:rPr>
          <w:rFonts w:eastAsia="宋体" w:hint="eastAsia"/>
          <w:lang w:val="en" w:eastAsia="zh-CN"/>
        </w:rPr>
        <w:t>mission</w:t>
      </w:r>
      <w:r>
        <w:rPr>
          <w:rFonts w:eastAsia="宋体"/>
          <w:lang w:val="en"/>
        </w:rPr>
        <w:t xml:space="preserve"> (per the definition of ORR).  The formula is: TTR (months) = (date of first disease </w:t>
      </w:r>
      <w:r>
        <w:rPr>
          <w:rFonts w:eastAsia="宋体" w:hint="eastAsia"/>
          <w:lang w:val="en" w:eastAsia="zh-CN"/>
        </w:rPr>
        <w:t>remission</w:t>
      </w:r>
      <w:r>
        <w:rPr>
          <w:rFonts w:eastAsia="宋体"/>
          <w:lang w:val="en"/>
        </w:rPr>
        <w:t xml:space="preserve"> − date of first dose + 1) / 30.4375, applicable only to subjects who achieve disease re</w:t>
      </w:r>
      <w:r>
        <w:rPr>
          <w:rFonts w:eastAsia="宋体" w:hint="eastAsia"/>
          <w:lang w:val="en" w:eastAsia="zh-CN"/>
        </w:rPr>
        <w:t>mission</w:t>
      </w:r>
      <w:r>
        <w:rPr>
          <w:rFonts w:eastAsia="宋体"/>
          <w:lang w:val="en"/>
        </w:rPr>
        <w:t>.</w:t>
      </w:r>
    </w:p>
    <w:p w:rsidR="00D1050E" w:rsidRDefault="00177CD5">
      <w:pPr>
        <w:pStyle w:val="40"/>
        <w:rPr>
          <w:rFonts w:eastAsia="宋体"/>
          <w:b/>
          <w:bCs w:val="0"/>
        </w:rPr>
      </w:pPr>
      <w:bookmarkStart w:id="73" w:name="_总生存期（OS）"/>
      <w:bookmarkEnd w:id="73"/>
      <w:r>
        <w:rPr>
          <w:rFonts w:eastAsia="宋体"/>
          <w:b/>
          <w:lang w:val="en"/>
        </w:rPr>
        <w:t>Overall Survival (OS)</w:t>
      </w:r>
    </w:p>
    <w:p w:rsidR="00D1050E" w:rsidRDefault="00177CD5">
      <w:pPr>
        <w:spacing w:line="360" w:lineRule="auto"/>
        <w:contextualSpacing/>
        <w:rPr>
          <w:rFonts w:eastAsia="宋体"/>
          <w:lang w:val="en" w:eastAsia="zh-CN"/>
        </w:rPr>
      </w:pPr>
      <w:r>
        <w:rPr>
          <w:rFonts w:eastAsia="宋体"/>
          <w:lang w:val="en"/>
        </w:rPr>
        <w:t xml:space="preserve">Overall Survival (OS) is defined as the time from the first dose of the </w:t>
      </w:r>
      <w:r>
        <w:rPr>
          <w:rFonts w:eastAsia="宋体" w:hint="eastAsia"/>
          <w:lang w:val="en" w:eastAsia="zh-CN"/>
        </w:rPr>
        <w:t>study drug</w:t>
      </w:r>
      <w:r>
        <w:rPr>
          <w:rFonts w:eastAsia="宋体"/>
          <w:lang w:val="en"/>
        </w:rPr>
        <w:t xml:space="preserve"> to death from any cause. The formula is: OS (months) = (date of death or censored date − date of first dose + 1) / 30.4375. In statistical analysis, subjects with no documented death will be censored, with the cutoff date or last known date of survival as the censored date. The censoring rules are as follows:</w:t>
      </w:r>
    </w:p>
    <w:p w:rsidR="00D1050E" w:rsidRDefault="00177CD5">
      <w:pPr>
        <w:pStyle w:val="afe"/>
        <w:keepLines w:val="0"/>
        <w:numPr>
          <w:ilvl w:val="0"/>
          <w:numId w:val="22"/>
        </w:numPr>
        <w:adjustRightInd w:val="0"/>
        <w:snapToGrid w:val="0"/>
        <w:spacing w:afterLines="0" w:line="360" w:lineRule="auto"/>
        <w:ind w:firstLineChars="0"/>
        <w:contextualSpacing w:val="0"/>
        <w:jc w:val="both"/>
        <w:rPr>
          <w:color w:val="000000" w:themeColor="text1"/>
        </w:rPr>
      </w:pPr>
      <w:r>
        <w:rPr>
          <w:color w:val="000000" w:themeColor="text1"/>
          <w:lang w:val="en"/>
        </w:rPr>
        <w:t>If a subject dies, death with a date on or before the data cutoff date will be considered an event, and death with a date after the data cutoff date will be censored at the data cutoff date.</w:t>
      </w:r>
    </w:p>
    <w:p w:rsidR="00D1050E" w:rsidRDefault="00177CD5">
      <w:pPr>
        <w:pStyle w:val="afe"/>
        <w:keepLines w:val="0"/>
        <w:numPr>
          <w:ilvl w:val="0"/>
          <w:numId w:val="22"/>
        </w:numPr>
        <w:adjustRightInd w:val="0"/>
        <w:snapToGrid w:val="0"/>
        <w:spacing w:afterLines="0" w:line="360" w:lineRule="auto"/>
        <w:ind w:firstLineChars="0"/>
        <w:contextualSpacing w:val="0"/>
        <w:jc w:val="both"/>
        <w:rPr>
          <w:color w:val="000000" w:themeColor="text1"/>
        </w:rPr>
      </w:pPr>
      <w:r>
        <w:rPr>
          <w:color w:val="000000" w:themeColor="text1"/>
          <w:lang w:val="en"/>
        </w:rPr>
        <w:t>If subjects are alive (i.e., no date of death is documented), the subjects whose last known alive date is on or before the data cutoff date will be censored at the last known alive date; otherwise, the data cutoff date will be used as the censored date.</w:t>
      </w:r>
    </w:p>
    <w:p w:rsidR="00D1050E" w:rsidRDefault="00177CD5">
      <w:pPr>
        <w:pStyle w:val="30"/>
        <w:keepNext w:val="0"/>
        <w:spacing w:line="360" w:lineRule="auto"/>
        <w:ind w:left="862" w:hanging="862"/>
        <w:rPr>
          <w:rFonts w:eastAsia="宋体"/>
        </w:rPr>
      </w:pPr>
      <w:bookmarkStart w:id="74" w:name="_Toc223623615"/>
      <w:bookmarkStart w:id="75" w:name="_Toc29697"/>
      <w:r>
        <w:rPr>
          <w:rFonts w:eastAsia="宋体"/>
          <w:bCs/>
          <w:lang w:val="en"/>
        </w:rPr>
        <w:t>Handling of Missing Values and Outliers</w:t>
      </w:r>
      <w:bookmarkEnd w:id="74"/>
      <w:bookmarkEnd w:id="75"/>
    </w:p>
    <w:p w:rsidR="00D1050E" w:rsidRDefault="00177CD5">
      <w:pPr>
        <w:pStyle w:val="40"/>
        <w:rPr>
          <w:rFonts w:eastAsia="宋体"/>
        </w:rPr>
      </w:pPr>
      <w:bookmarkStart w:id="76" w:name="_缺失值"/>
      <w:bookmarkEnd w:id="76"/>
      <w:r>
        <w:rPr>
          <w:rFonts w:eastAsia="宋体"/>
          <w:b/>
          <w:lang w:val="en"/>
        </w:rPr>
        <w:t>Missing Value</w:t>
      </w:r>
    </w:p>
    <w:p w:rsidR="00D1050E" w:rsidRDefault="00177CD5">
      <w:pPr>
        <w:spacing w:line="360" w:lineRule="auto"/>
        <w:contextualSpacing/>
        <w:rPr>
          <w:rFonts w:eastAsia="宋体"/>
        </w:rPr>
      </w:pPr>
      <w:r>
        <w:rPr>
          <w:rFonts w:eastAsia="宋体"/>
          <w:lang w:val="en"/>
        </w:rPr>
        <w:t>Unless otherwise specified, the handling of missing values described below is only applied to descriptive summaries in statistical tables/figures or data derivation; missing values will be displayed as such in data listings.</w:t>
      </w:r>
    </w:p>
    <w:p w:rsidR="00D1050E" w:rsidRDefault="00177CD5">
      <w:pPr>
        <w:pStyle w:val="afe"/>
        <w:keepLines w:val="0"/>
        <w:widowControl w:val="0"/>
        <w:numPr>
          <w:ilvl w:val="0"/>
          <w:numId w:val="23"/>
        </w:numPr>
        <w:suppressAutoHyphens w:val="0"/>
        <w:spacing w:afterLines="0" w:line="360" w:lineRule="auto"/>
        <w:ind w:firstLineChars="0"/>
        <w:contextualSpacing w:val="0"/>
        <w:jc w:val="both"/>
      </w:pPr>
      <w:r>
        <w:rPr>
          <w:lang w:val="en"/>
        </w:rPr>
        <w:t>Adverse events and prior/concomitant medications and prior/concomitant non-drug therapies</w:t>
      </w:r>
    </w:p>
    <w:p w:rsidR="00D1050E" w:rsidRDefault="00177CD5">
      <w:pPr>
        <w:spacing w:line="360" w:lineRule="auto"/>
        <w:contextualSpacing/>
        <w:rPr>
          <w:rFonts w:eastAsia="宋体"/>
        </w:rPr>
      </w:pPr>
      <w:r>
        <w:rPr>
          <w:rFonts w:eastAsia="宋体"/>
          <w:lang w:val="en"/>
        </w:rPr>
        <w:t>For adverse events and cases where dates of prior/concomitant medications are partially missing (month and/or day missing), the following considerations will be applied to: determine whether an AE is a treatment-emergent adverse event (TEAE</w:t>
      </w:r>
      <w:r>
        <w:rPr>
          <w:rFonts w:eastAsia="宋体"/>
          <w:sz w:val="21"/>
          <w:szCs w:val="21"/>
          <w:lang w:val="en"/>
        </w:rPr>
        <w:t>)</w:t>
      </w:r>
      <w:r>
        <w:rPr>
          <w:rFonts w:eastAsia="宋体"/>
          <w:lang w:val="en"/>
        </w:rPr>
        <w:t>), calculate the duration of adverse events of special interest (AESI), classify prior/concomitant medications as either prior or concomitant medications, and classify prior/concomitant non-drug therapies as either prior or concomitant non-drug therapies.</w:t>
      </w:r>
    </w:p>
    <w:p w:rsidR="00D1050E" w:rsidRDefault="00177CD5">
      <w:pPr>
        <w:pStyle w:val="afe"/>
        <w:keepLines w:val="0"/>
        <w:widowControl w:val="0"/>
        <w:numPr>
          <w:ilvl w:val="0"/>
          <w:numId w:val="24"/>
        </w:numPr>
        <w:suppressAutoHyphens w:val="0"/>
        <w:spacing w:afterLines="0" w:line="360" w:lineRule="auto"/>
        <w:ind w:firstLineChars="0"/>
        <w:contextualSpacing w:val="0"/>
        <w:jc w:val="both"/>
      </w:pPr>
      <w:r>
        <w:rPr>
          <w:lang w:val="en"/>
        </w:rPr>
        <w:t xml:space="preserve">If the start date of an adverse event is partially missing, the date of the first dose of the </w:t>
      </w:r>
      <w:r>
        <w:rPr>
          <w:rFonts w:hint="eastAsia"/>
          <w:lang w:val="en" w:eastAsia="zh-CN"/>
        </w:rPr>
        <w:lastRenderedPageBreak/>
        <w:t>study drug</w:t>
      </w:r>
      <w:r>
        <w:rPr>
          <w:lang w:val="en"/>
        </w:rPr>
        <w:t xml:space="preserve"> will be used as the reference date:</w:t>
      </w:r>
    </w:p>
    <w:p w:rsidR="00D1050E" w:rsidRDefault="00177CD5">
      <w:pPr>
        <w:pStyle w:val="afe"/>
        <w:numPr>
          <w:ilvl w:val="0"/>
          <w:numId w:val="25"/>
        </w:numPr>
        <w:spacing w:afterLines="0" w:line="360" w:lineRule="auto"/>
        <w:ind w:firstLineChars="0"/>
        <w:jc w:val="both"/>
        <w:rPr>
          <w:kern w:val="2"/>
        </w:rPr>
      </w:pPr>
      <w:r>
        <w:rPr>
          <w:kern w:val="2"/>
          <w:lang w:val="en"/>
        </w:rPr>
        <w:t>If the day is missing but the year and month match those of the reference date, the day will be estimated using the reference date;</w:t>
      </w:r>
    </w:p>
    <w:p w:rsidR="00D1050E" w:rsidRDefault="00177CD5">
      <w:pPr>
        <w:pStyle w:val="afe"/>
        <w:numPr>
          <w:ilvl w:val="0"/>
          <w:numId w:val="25"/>
        </w:numPr>
        <w:spacing w:afterLines="0" w:line="360" w:lineRule="auto"/>
        <w:ind w:firstLineChars="0"/>
        <w:jc w:val="both"/>
        <w:rPr>
          <w:kern w:val="2"/>
        </w:rPr>
      </w:pPr>
      <w:r>
        <w:rPr>
          <w:kern w:val="2"/>
          <w:lang w:val="en"/>
        </w:rPr>
        <w:t>If the day is missing and the year and month do not match those of the reference date, the day will be estimated as the first day of that year and month;</w:t>
      </w:r>
    </w:p>
    <w:p w:rsidR="00D1050E" w:rsidRDefault="00177CD5">
      <w:pPr>
        <w:pStyle w:val="afe"/>
        <w:numPr>
          <w:ilvl w:val="0"/>
          <w:numId w:val="25"/>
        </w:numPr>
        <w:spacing w:afterLines="0" w:line="360" w:lineRule="auto"/>
        <w:ind w:firstLineChars="0"/>
        <w:jc w:val="both"/>
        <w:rPr>
          <w:kern w:val="2"/>
        </w:rPr>
      </w:pPr>
      <w:r>
        <w:rPr>
          <w:kern w:val="2"/>
          <w:lang w:val="en"/>
        </w:rPr>
        <w:t>If the day and month are missing but the year matches that of the reference date, the day and month will be estimated using those of the reference date;</w:t>
      </w:r>
    </w:p>
    <w:p w:rsidR="00D1050E" w:rsidRDefault="00177CD5">
      <w:pPr>
        <w:pStyle w:val="afe"/>
        <w:numPr>
          <w:ilvl w:val="0"/>
          <w:numId w:val="25"/>
        </w:numPr>
        <w:spacing w:afterLines="0" w:line="360" w:lineRule="auto"/>
        <w:ind w:firstLineChars="0"/>
        <w:jc w:val="both"/>
        <w:rPr>
          <w:kern w:val="2"/>
        </w:rPr>
      </w:pPr>
      <w:r>
        <w:rPr>
          <w:kern w:val="2"/>
          <w:lang w:val="en"/>
        </w:rPr>
        <w:t>If the month and day are missing and the year does not match that of the reference date, the month and day will be estimated as January 1st of that year.</w:t>
      </w:r>
    </w:p>
    <w:p w:rsidR="00D1050E" w:rsidRDefault="00177CD5">
      <w:pPr>
        <w:pStyle w:val="afe"/>
        <w:numPr>
          <w:ilvl w:val="0"/>
          <w:numId w:val="25"/>
        </w:numPr>
        <w:spacing w:afterLines="0" w:line="360" w:lineRule="auto"/>
        <w:ind w:firstLineChars="0"/>
        <w:jc w:val="both"/>
        <w:rPr>
          <w:kern w:val="2"/>
        </w:rPr>
      </w:pPr>
      <w:r>
        <w:rPr>
          <w:kern w:val="2"/>
          <w:lang w:val="en"/>
        </w:rPr>
        <w:t>If the start date after imputation is later than the end date, the start date will be imputed with the end date.</w:t>
      </w:r>
    </w:p>
    <w:p w:rsidR="00D1050E" w:rsidRDefault="00177CD5">
      <w:pPr>
        <w:pStyle w:val="afe"/>
        <w:keepLines w:val="0"/>
        <w:widowControl w:val="0"/>
        <w:numPr>
          <w:ilvl w:val="0"/>
          <w:numId w:val="24"/>
        </w:numPr>
        <w:suppressAutoHyphens w:val="0"/>
        <w:spacing w:afterLines="0" w:line="360" w:lineRule="auto"/>
        <w:ind w:firstLineChars="0"/>
        <w:contextualSpacing w:val="0"/>
        <w:jc w:val="both"/>
      </w:pPr>
      <w:r>
        <w:rPr>
          <w:lang w:val="en"/>
        </w:rPr>
        <w:t>Partially missing start date of prior/concomitant medication:</w:t>
      </w:r>
    </w:p>
    <w:p w:rsidR="00D1050E" w:rsidRDefault="00177CD5">
      <w:pPr>
        <w:pStyle w:val="afe"/>
        <w:numPr>
          <w:ilvl w:val="0"/>
          <w:numId w:val="25"/>
        </w:numPr>
        <w:spacing w:afterLines="0" w:line="360" w:lineRule="auto"/>
        <w:ind w:firstLineChars="0"/>
        <w:jc w:val="both"/>
        <w:rPr>
          <w:kern w:val="2"/>
        </w:rPr>
      </w:pPr>
      <w:r>
        <w:rPr>
          <w:kern w:val="2"/>
          <w:lang w:val="en"/>
        </w:rPr>
        <w:t>If the day is missing, it will be imputed as the first day of the corresponding month and year;</w:t>
      </w:r>
    </w:p>
    <w:p w:rsidR="00D1050E" w:rsidRDefault="00177CD5">
      <w:pPr>
        <w:pStyle w:val="afe"/>
        <w:numPr>
          <w:ilvl w:val="0"/>
          <w:numId w:val="25"/>
        </w:numPr>
        <w:spacing w:afterLines="0" w:line="360" w:lineRule="auto"/>
        <w:ind w:firstLineChars="0"/>
        <w:jc w:val="both"/>
        <w:rPr>
          <w:kern w:val="2"/>
        </w:rPr>
      </w:pPr>
      <w:r>
        <w:rPr>
          <w:kern w:val="2"/>
          <w:lang w:val="en"/>
        </w:rPr>
        <w:t>If the month and day are missing, they will be imputed as January 1st of the corresponding year;</w:t>
      </w:r>
    </w:p>
    <w:p w:rsidR="00D1050E" w:rsidRDefault="00177CD5">
      <w:pPr>
        <w:pStyle w:val="afe"/>
        <w:keepLines w:val="0"/>
        <w:widowControl w:val="0"/>
        <w:numPr>
          <w:ilvl w:val="0"/>
          <w:numId w:val="24"/>
        </w:numPr>
        <w:suppressAutoHyphens w:val="0"/>
        <w:spacing w:afterLines="0" w:line="360" w:lineRule="auto"/>
        <w:ind w:firstLineChars="0"/>
        <w:contextualSpacing w:val="0"/>
        <w:jc w:val="both"/>
      </w:pPr>
      <w:r>
        <w:rPr>
          <w:lang w:val="en"/>
        </w:rPr>
        <w:t>Partially missing end date of prior/concomitant medication:</w:t>
      </w:r>
    </w:p>
    <w:p w:rsidR="00D1050E" w:rsidRDefault="00177CD5">
      <w:pPr>
        <w:pStyle w:val="afe"/>
        <w:numPr>
          <w:ilvl w:val="0"/>
          <w:numId w:val="25"/>
        </w:numPr>
        <w:spacing w:afterLines="0" w:line="360" w:lineRule="auto"/>
        <w:ind w:firstLineChars="0"/>
        <w:jc w:val="both"/>
        <w:rPr>
          <w:kern w:val="2"/>
        </w:rPr>
      </w:pPr>
      <w:r>
        <w:rPr>
          <w:kern w:val="2"/>
          <w:lang w:val="en"/>
        </w:rPr>
        <w:t>If the day is missing, it will be imputed as the last day of the corresponding month and year;</w:t>
      </w:r>
    </w:p>
    <w:p w:rsidR="00D1050E" w:rsidRDefault="00177CD5">
      <w:pPr>
        <w:pStyle w:val="afe"/>
        <w:numPr>
          <w:ilvl w:val="0"/>
          <w:numId w:val="25"/>
        </w:numPr>
        <w:spacing w:afterLines="0" w:line="360" w:lineRule="auto"/>
        <w:ind w:firstLineChars="0"/>
        <w:jc w:val="both"/>
        <w:rPr>
          <w:kern w:val="2"/>
        </w:rPr>
      </w:pPr>
      <w:r>
        <w:rPr>
          <w:kern w:val="2"/>
          <w:lang w:val="en"/>
        </w:rPr>
        <w:t>If the month and day are missing, they will be imputed as December 31 of the corresponding year;</w:t>
      </w:r>
    </w:p>
    <w:p w:rsidR="00D1050E" w:rsidRDefault="00177CD5">
      <w:pPr>
        <w:pStyle w:val="afe"/>
        <w:numPr>
          <w:ilvl w:val="0"/>
          <w:numId w:val="25"/>
        </w:numPr>
        <w:spacing w:afterLines="0" w:line="360" w:lineRule="auto"/>
        <w:ind w:firstLineChars="0"/>
        <w:jc w:val="both"/>
        <w:rPr>
          <w:kern w:val="2"/>
        </w:rPr>
      </w:pPr>
      <w:r>
        <w:rPr>
          <w:kern w:val="2"/>
          <w:lang w:val="en"/>
        </w:rPr>
        <w:t>If the end date after imputation is later than the date of death, the end date will be imputed with the date of death.</w:t>
      </w:r>
    </w:p>
    <w:p w:rsidR="00D1050E" w:rsidRDefault="00177CD5">
      <w:pPr>
        <w:spacing w:line="360" w:lineRule="auto"/>
        <w:contextualSpacing/>
        <w:rPr>
          <w:rFonts w:eastAsia="宋体"/>
        </w:rPr>
      </w:pPr>
      <w:r>
        <w:rPr>
          <w:rFonts w:eastAsia="宋体"/>
          <w:lang w:val="en"/>
        </w:rPr>
        <w:t>The imputation rules for missing start/end dates of prior/concomitant non-drug therapies are the same as those for prior/concomitant medications. The imputation rules for missing end dates of adverse events are the same as those for prior/concomitant medications.</w:t>
      </w:r>
    </w:p>
    <w:p w:rsidR="00D1050E" w:rsidRDefault="00177CD5">
      <w:pPr>
        <w:pStyle w:val="afe"/>
        <w:keepLines w:val="0"/>
        <w:widowControl w:val="0"/>
        <w:numPr>
          <w:ilvl w:val="0"/>
          <w:numId w:val="23"/>
        </w:numPr>
        <w:suppressAutoHyphens w:val="0"/>
        <w:spacing w:afterLines="0" w:line="360" w:lineRule="auto"/>
        <w:ind w:firstLineChars="0"/>
        <w:contextualSpacing w:val="0"/>
        <w:jc w:val="both"/>
      </w:pPr>
      <w:r>
        <w:rPr>
          <w:lang w:val="en"/>
        </w:rPr>
        <w:t>Date of death</w:t>
      </w:r>
    </w:p>
    <w:p w:rsidR="00D1050E" w:rsidRDefault="00177CD5">
      <w:pPr>
        <w:spacing w:line="360" w:lineRule="auto"/>
        <w:contextualSpacing/>
        <w:rPr>
          <w:rFonts w:eastAsia="宋体"/>
        </w:rPr>
      </w:pPr>
      <w:r>
        <w:rPr>
          <w:rFonts w:eastAsia="宋体"/>
          <w:lang w:val="en"/>
        </w:rPr>
        <w:t>The year and month of the death date shall not be unknown. The complete death date shall be obtained as far as possible. For individual subjects where the day is unknown, the following rules shall be used for imputation:</w:t>
      </w:r>
    </w:p>
    <w:p w:rsidR="00D1050E" w:rsidRDefault="00177CD5">
      <w:pPr>
        <w:pStyle w:val="afe"/>
        <w:keepLines w:val="0"/>
        <w:widowControl w:val="0"/>
        <w:numPr>
          <w:ilvl w:val="0"/>
          <w:numId w:val="24"/>
        </w:numPr>
        <w:suppressAutoHyphens w:val="0"/>
        <w:spacing w:afterLines="0" w:line="360" w:lineRule="auto"/>
        <w:ind w:firstLineChars="0"/>
        <w:contextualSpacing w:val="0"/>
        <w:jc w:val="both"/>
      </w:pPr>
      <w:r>
        <w:rPr>
          <w:lang w:val="en"/>
        </w:rPr>
        <w:t xml:space="preserve">If the year and month are the same as those of the subject's last known survival date, the </w:t>
      </w:r>
      <w:r>
        <w:rPr>
          <w:lang w:val="en"/>
        </w:rPr>
        <w:lastRenderedPageBreak/>
        <w:t>date of death shall be imputed as the day immediately following the subject's last known survival date;</w:t>
      </w:r>
    </w:p>
    <w:p w:rsidR="00D1050E" w:rsidRDefault="00177CD5">
      <w:pPr>
        <w:pStyle w:val="afe"/>
        <w:keepLines w:val="0"/>
        <w:widowControl w:val="0"/>
        <w:numPr>
          <w:ilvl w:val="0"/>
          <w:numId w:val="24"/>
        </w:numPr>
        <w:suppressAutoHyphens w:val="0"/>
        <w:spacing w:afterLines="0" w:line="360" w:lineRule="auto"/>
        <w:ind w:firstLineChars="0"/>
        <w:contextualSpacing w:val="0"/>
        <w:jc w:val="both"/>
      </w:pPr>
      <w:r>
        <w:rPr>
          <w:lang w:val="en"/>
        </w:rPr>
        <w:t xml:space="preserve">If the year and month are different from those of the subject's last known survival date, the date of death shall be imputed as the 15th day of the month of death. If there is other evidence indicating that death occurred earlier than the 15th day of the month, it shall be imputed as the 1st day of that month. The imputed date of death shall be compared with the last known survival date.  The maximum value between the imputed date of death and (last known survival date + 1 day) shall be taken as the final date of death. </w:t>
      </w:r>
    </w:p>
    <w:p w:rsidR="00D1050E" w:rsidRDefault="00177CD5">
      <w:pPr>
        <w:pStyle w:val="afe"/>
        <w:keepLines w:val="0"/>
        <w:widowControl w:val="0"/>
        <w:numPr>
          <w:ilvl w:val="0"/>
          <w:numId w:val="23"/>
        </w:numPr>
        <w:suppressAutoHyphens w:val="0"/>
        <w:spacing w:afterLines="0" w:line="360" w:lineRule="auto"/>
        <w:ind w:firstLineChars="0"/>
        <w:contextualSpacing w:val="0"/>
        <w:jc w:val="both"/>
      </w:pPr>
      <w:r>
        <w:rPr>
          <w:lang w:val="en"/>
        </w:rPr>
        <w:t xml:space="preserve">Start date of new </w:t>
      </w:r>
      <w:r>
        <w:rPr>
          <w:rFonts w:hint="eastAsia"/>
          <w:lang w:val="en" w:eastAsia="zh-CN"/>
        </w:rPr>
        <w:t>anti-cancer therapy</w:t>
      </w:r>
    </w:p>
    <w:p w:rsidR="00D1050E" w:rsidRDefault="00177CD5">
      <w:pPr>
        <w:spacing w:line="360" w:lineRule="auto"/>
        <w:contextualSpacing/>
        <w:rPr>
          <w:rFonts w:eastAsia="宋体"/>
        </w:rPr>
      </w:pPr>
      <w:r>
        <w:rPr>
          <w:rFonts w:eastAsia="宋体"/>
          <w:lang w:val="en"/>
        </w:rPr>
        <w:t xml:space="preserve">For the partially missing start date of new </w:t>
      </w:r>
      <w:r>
        <w:rPr>
          <w:rFonts w:eastAsia="宋体" w:hint="eastAsia"/>
          <w:lang w:val="en" w:eastAsia="zh-CN"/>
        </w:rPr>
        <w:t xml:space="preserve">anti-cancer </w:t>
      </w:r>
      <w:r>
        <w:rPr>
          <w:rFonts w:eastAsia="宋体"/>
          <w:lang w:val="en"/>
        </w:rPr>
        <w:t xml:space="preserve"> therapy (missing month and/or day), the later date between the treatment end date determined by the investigator and the date of radiological disease progression shall be used as the reference date, and the following rules shall be applied for imputation:</w:t>
      </w:r>
    </w:p>
    <w:p w:rsidR="00D1050E" w:rsidRDefault="00177CD5">
      <w:pPr>
        <w:pStyle w:val="afe"/>
        <w:keepLines w:val="0"/>
        <w:widowControl w:val="0"/>
        <w:numPr>
          <w:ilvl w:val="0"/>
          <w:numId w:val="26"/>
        </w:numPr>
        <w:suppressAutoHyphens w:val="0"/>
        <w:spacing w:afterLines="0" w:line="360" w:lineRule="auto"/>
        <w:ind w:firstLineChars="0"/>
        <w:contextualSpacing w:val="0"/>
        <w:jc w:val="both"/>
      </w:pPr>
      <w:r>
        <w:rPr>
          <w:lang w:val="en"/>
        </w:rPr>
        <w:t xml:space="preserve">If the day is missing </w:t>
      </w:r>
      <w:r>
        <w:rPr>
          <w:kern w:val="2"/>
          <w:lang w:val="en"/>
        </w:rPr>
        <w:t>and the year and month are the same as those of the reference date, then the day shall be imputed using the reference date;</w:t>
      </w:r>
    </w:p>
    <w:p w:rsidR="00D1050E" w:rsidRDefault="00177CD5">
      <w:pPr>
        <w:pStyle w:val="afe"/>
        <w:keepLines w:val="0"/>
        <w:widowControl w:val="0"/>
        <w:numPr>
          <w:ilvl w:val="0"/>
          <w:numId w:val="26"/>
        </w:numPr>
        <w:suppressAutoHyphens w:val="0"/>
        <w:spacing w:afterLines="0" w:line="360" w:lineRule="auto"/>
        <w:ind w:firstLineChars="0"/>
        <w:contextualSpacing w:val="0"/>
        <w:jc w:val="both"/>
      </w:pPr>
      <w:r>
        <w:rPr>
          <w:kern w:val="2"/>
          <w:lang w:val="en"/>
        </w:rPr>
        <w:t>If the day is missing and the year and month do not match those of the reference date, the day will be estimated as the first day of that year and month;</w:t>
      </w:r>
    </w:p>
    <w:p w:rsidR="00D1050E" w:rsidRDefault="00177CD5">
      <w:pPr>
        <w:pStyle w:val="afe"/>
        <w:numPr>
          <w:ilvl w:val="0"/>
          <w:numId w:val="26"/>
        </w:numPr>
        <w:spacing w:afterLines="0" w:line="360" w:lineRule="auto"/>
        <w:ind w:firstLineChars="0"/>
        <w:jc w:val="both"/>
        <w:rPr>
          <w:kern w:val="2"/>
        </w:rPr>
      </w:pPr>
      <w:r>
        <w:rPr>
          <w:kern w:val="2"/>
          <w:lang w:val="en"/>
        </w:rPr>
        <w:t>If the day and month are missing but the year matches that of the reference date, the day and month will be estimated using those of the reference date;</w:t>
      </w:r>
    </w:p>
    <w:p w:rsidR="00D1050E" w:rsidRDefault="00177CD5">
      <w:pPr>
        <w:pStyle w:val="afe"/>
        <w:keepLines w:val="0"/>
        <w:widowControl w:val="0"/>
        <w:numPr>
          <w:ilvl w:val="0"/>
          <w:numId w:val="26"/>
        </w:numPr>
        <w:suppressAutoHyphens w:val="0"/>
        <w:spacing w:afterLines="0" w:line="360" w:lineRule="auto"/>
        <w:ind w:firstLineChars="0"/>
        <w:contextualSpacing w:val="0"/>
        <w:jc w:val="both"/>
      </w:pPr>
      <w:r>
        <w:rPr>
          <w:kern w:val="2"/>
          <w:lang w:val="en"/>
        </w:rPr>
        <w:t>If the month and day are missing and the year does not match that of the reference date, the month and day will be estimated as January 1st of that year.</w:t>
      </w:r>
    </w:p>
    <w:p w:rsidR="00D1050E" w:rsidRDefault="00177CD5">
      <w:pPr>
        <w:pStyle w:val="afe"/>
        <w:keepLines w:val="0"/>
        <w:widowControl w:val="0"/>
        <w:numPr>
          <w:ilvl w:val="0"/>
          <w:numId w:val="26"/>
        </w:numPr>
        <w:suppressAutoHyphens w:val="0"/>
        <w:spacing w:afterLines="0" w:line="360" w:lineRule="auto"/>
        <w:ind w:firstLineChars="0"/>
        <w:contextualSpacing w:val="0"/>
        <w:jc w:val="both"/>
      </w:pPr>
      <w:r>
        <w:rPr>
          <w:lang w:val="en"/>
        </w:rPr>
        <w:t>If the imputed start date is later than the end date, the start date shall be imputed as the end date;</w:t>
      </w:r>
    </w:p>
    <w:p w:rsidR="00D1050E" w:rsidRDefault="00177CD5">
      <w:pPr>
        <w:pStyle w:val="afe"/>
        <w:keepLines w:val="0"/>
        <w:widowControl w:val="0"/>
        <w:numPr>
          <w:ilvl w:val="0"/>
          <w:numId w:val="26"/>
        </w:numPr>
        <w:suppressAutoHyphens w:val="0"/>
        <w:spacing w:afterLines="0" w:line="360" w:lineRule="auto"/>
        <w:ind w:firstLineChars="0"/>
        <w:contextualSpacing w:val="0"/>
        <w:jc w:val="both"/>
      </w:pPr>
      <w:r>
        <w:rPr>
          <w:lang w:val="en"/>
        </w:rPr>
        <w:t>If the imputed start date is earlier than the reference date, the start date shall be imputed as the reference date.</w:t>
      </w:r>
    </w:p>
    <w:p w:rsidR="00D1050E" w:rsidRDefault="00177CD5">
      <w:pPr>
        <w:pStyle w:val="afe"/>
        <w:keepLines w:val="0"/>
        <w:widowControl w:val="0"/>
        <w:numPr>
          <w:ilvl w:val="0"/>
          <w:numId w:val="23"/>
        </w:numPr>
        <w:suppressAutoHyphens w:val="0"/>
        <w:spacing w:afterLines="0" w:line="360" w:lineRule="auto"/>
        <w:ind w:firstLineChars="0"/>
        <w:contextualSpacing w:val="0"/>
        <w:jc w:val="both"/>
      </w:pPr>
      <w:r>
        <w:rPr>
          <w:lang w:val="en"/>
        </w:rPr>
        <w:t>Date of first MCL diagnosis</w:t>
      </w:r>
    </w:p>
    <w:p w:rsidR="00D1050E" w:rsidRDefault="00177CD5">
      <w:pPr>
        <w:pStyle w:val="afe"/>
        <w:keepLines w:val="0"/>
        <w:widowControl w:val="0"/>
        <w:suppressAutoHyphens w:val="0"/>
        <w:spacing w:afterLines="0" w:line="360" w:lineRule="auto"/>
        <w:ind w:left="420" w:firstLineChars="0" w:firstLine="0"/>
        <w:contextualSpacing w:val="0"/>
        <w:jc w:val="both"/>
      </w:pPr>
      <w:r>
        <w:rPr>
          <w:lang w:val="en"/>
        </w:rPr>
        <w:t>For partially missing dates of initial MCL diagnosis (missing month and/or day), the following rules shall be applied for imputation:</w:t>
      </w:r>
    </w:p>
    <w:p w:rsidR="00D1050E" w:rsidRDefault="00177CD5">
      <w:pPr>
        <w:pStyle w:val="afe"/>
        <w:keepLines w:val="0"/>
        <w:widowControl w:val="0"/>
        <w:numPr>
          <w:ilvl w:val="0"/>
          <w:numId w:val="24"/>
        </w:numPr>
        <w:suppressAutoHyphens w:val="0"/>
        <w:spacing w:afterLines="0" w:line="360" w:lineRule="auto"/>
        <w:ind w:firstLineChars="0"/>
        <w:contextualSpacing w:val="0"/>
        <w:jc w:val="both"/>
      </w:pPr>
      <w:r>
        <w:rPr>
          <w:lang w:val="en"/>
        </w:rPr>
        <w:t>If the day is missing, the “15th day” shall be used for imputation;</w:t>
      </w:r>
    </w:p>
    <w:p w:rsidR="00D1050E" w:rsidRDefault="00177CD5">
      <w:pPr>
        <w:pStyle w:val="afe"/>
        <w:keepLines w:val="0"/>
        <w:widowControl w:val="0"/>
        <w:numPr>
          <w:ilvl w:val="0"/>
          <w:numId w:val="24"/>
        </w:numPr>
        <w:suppressAutoHyphens w:val="0"/>
        <w:spacing w:afterLines="0" w:line="360" w:lineRule="auto"/>
        <w:ind w:firstLineChars="0"/>
        <w:contextualSpacing w:val="0"/>
        <w:jc w:val="both"/>
      </w:pPr>
      <w:r>
        <w:rPr>
          <w:lang w:val="en"/>
        </w:rPr>
        <w:t>If both the month and day are missing, “June 30th” shall be used for imputation.</w:t>
      </w:r>
    </w:p>
    <w:p w:rsidR="00D1050E" w:rsidRDefault="00177CD5">
      <w:pPr>
        <w:pStyle w:val="afe"/>
        <w:keepLines w:val="0"/>
        <w:widowControl w:val="0"/>
        <w:numPr>
          <w:ilvl w:val="0"/>
          <w:numId w:val="23"/>
        </w:numPr>
        <w:suppressAutoHyphens w:val="0"/>
        <w:spacing w:afterLines="0" w:line="360" w:lineRule="auto"/>
        <w:ind w:firstLineChars="0"/>
        <w:contextualSpacing w:val="0"/>
        <w:jc w:val="both"/>
      </w:pPr>
      <w:r>
        <w:rPr>
          <w:rFonts w:hint="eastAsia"/>
          <w:lang w:val="en" w:eastAsia="zh-CN"/>
        </w:rPr>
        <w:t>P</w:t>
      </w:r>
      <w:r>
        <w:rPr>
          <w:lang w:val="en"/>
        </w:rPr>
        <w:t xml:space="preserve">rior </w:t>
      </w:r>
      <w:r>
        <w:rPr>
          <w:rFonts w:hint="eastAsia"/>
          <w:lang w:val="en" w:eastAsia="zh-CN"/>
        </w:rPr>
        <w:t>l</w:t>
      </w:r>
      <w:r>
        <w:rPr>
          <w:lang w:val="en"/>
        </w:rPr>
        <w:t>ast-line BTK inhibitor therapy for MCL</w:t>
      </w:r>
    </w:p>
    <w:p w:rsidR="00D1050E" w:rsidRDefault="00177CD5">
      <w:pPr>
        <w:spacing w:line="360" w:lineRule="auto"/>
        <w:contextualSpacing/>
        <w:rPr>
          <w:rFonts w:eastAsia="宋体"/>
        </w:rPr>
      </w:pPr>
      <w:r>
        <w:rPr>
          <w:rFonts w:eastAsia="宋体"/>
          <w:lang w:val="en"/>
        </w:rPr>
        <w:lastRenderedPageBreak/>
        <w:t>To calculate the duration of the prior last-line BTK inhibitor therapy for MCL, the following rules will be used for imputation in cases of partially missing start/end dates:</w:t>
      </w:r>
    </w:p>
    <w:p w:rsidR="00D1050E" w:rsidRDefault="00177CD5">
      <w:pPr>
        <w:pStyle w:val="afe"/>
        <w:keepLines w:val="0"/>
        <w:widowControl w:val="0"/>
        <w:numPr>
          <w:ilvl w:val="0"/>
          <w:numId w:val="24"/>
        </w:numPr>
        <w:suppressAutoHyphens w:val="0"/>
        <w:spacing w:afterLines="0" w:line="360" w:lineRule="auto"/>
        <w:ind w:firstLineChars="0"/>
        <w:contextualSpacing w:val="0"/>
        <w:jc w:val="both"/>
      </w:pPr>
      <w:r>
        <w:rPr>
          <w:lang w:val="en"/>
        </w:rPr>
        <w:t>Partially missing start date:</w:t>
      </w:r>
    </w:p>
    <w:p w:rsidR="00D1050E" w:rsidRDefault="00177CD5">
      <w:pPr>
        <w:pStyle w:val="afe"/>
        <w:numPr>
          <w:ilvl w:val="0"/>
          <w:numId w:val="25"/>
        </w:numPr>
        <w:spacing w:afterLines="0" w:line="360" w:lineRule="auto"/>
        <w:ind w:firstLineChars="0"/>
        <w:jc w:val="both"/>
        <w:rPr>
          <w:kern w:val="2"/>
        </w:rPr>
      </w:pPr>
      <w:r>
        <w:rPr>
          <w:kern w:val="2"/>
          <w:lang w:val="en"/>
        </w:rPr>
        <w:t>If the day is missing, it will be imputed as the first day of the corresponding month and year;</w:t>
      </w:r>
    </w:p>
    <w:p w:rsidR="00D1050E" w:rsidRDefault="00177CD5">
      <w:pPr>
        <w:pStyle w:val="afe"/>
        <w:numPr>
          <w:ilvl w:val="0"/>
          <w:numId w:val="25"/>
        </w:numPr>
        <w:spacing w:afterLines="0" w:line="360" w:lineRule="auto"/>
        <w:ind w:firstLineChars="0"/>
        <w:jc w:val="both"/>
        <w:rPr>
          <w:kern w:val="2"/>
        </w:rPr>
      </w:pPr>
      <w:r>
        <w:rPr>
          <w:kern w:val="2"/>
          <w:lang w:val="en"/>
        </w:rPr>
        <w:t>If the month and day are missing, they will be imputed as January 1st of the corresponding year;</w:t>
      </w:r>
    </w:p>
    <w:p w:rsidR="00D1050E" w:rsidRDefault="00177CD5">
      <w:pPr>
        <w:pStyle w:val="afe"/>
        <w:keepLines w:val="0"/>
        <w:widowControl w:val="0"/>
        <w:numPr>
          <w:ilvl w:val="0"/>
          <w:numId w:val="24"/>
        </w:numPr>
        <w:suppressAutoHyphens w:val="0"/>
        <w:spacing w:afterLines="0" w:line="360" w:lineRule="auto"/>
        <w:ind w:firstLineChars="0"/>
        <w:contextualSpacing w:val="0"/>
        <w:jc w:val="both"/>
      </w:pPr>
      <w:r>
        <w:rPr>
          <w:lang w:val="en"/>
        </w:rPr>
        <w:t>Partially missing end date:</w:t>
      </w:r>
    </w:p>
    <w:p w:rsidR="00D1050E" w:rsidRDefault="00177CD5">
      <w:pPr>
        <w:pStyle w:val="afe"/>
        <w:numPr>
          <w:ilvl w:val="0"/>
          <w:numId w:val="25"/>
        </w:numPr>
        <w:spacing w:afterLines="0" w:line="360" w:lineRule="auto"/>
        <w:ind w:firstLineChars="0"/>
        <w:jc w:val="both"/>
        <w:rPr>
          <w:kern w:val="2"/>
        </w:rPr>
      </w:pPr>
      <w:r>
        <w:rPr>
          <w:kern w:val="2"/>
          <w:lang w:val="en"/>
        </w:rPr>
        <w:t>If the day is missing, it will be imputed as the last day of the corresponding month and year;</w:t>
      </w:r>
    </w:p>
    <w:p w:rsidR="00D1050E" w:rsidRDefault="00177CD5">
      <w:pPr>
        <w:pStyle w:val="afe"/>
        <w:numPr>
          <w:ilvl w:val="0"/>
          <w:numId w:val="25"/>
        </w:numPr>
        <w:spacing w:afterLines="0" w:line="360" w:lineRule="auto"/>
        <w:ind w:firstLineChars="0"/>
        <w:jc w:val="both"/>
        <w:rPr>
          <w:kern w:val="2"/>
        </w:rPr>
      </w:pPr>
      <w:r>
        <w:rPr>
          <w:kern w:val="2"/>
          <w:lang w:val="en"/>
        </w:rPr>
        <w:t>If the month and day are missing, they will be imputed as December 31 of the corresponding year;</w:t>
      </w:r>
    </w:p>
    <w:p w:rsidR="00D1050E" w:rsidRDefault="00177CD5">
      <w:pPr>
        <w:pStyle w:val="afe"/>
        <w:numPr>
          <w:ilvl w:val="0"/>
          <w:numId w:val="25"/>
        </w:numPr>
        <w:spacing w:afterLines="0" w:line="360" w:lineRule="auto"/>
        <w:ind w:firstLineChars="0"/>
        <w:jc w:val="both"/>
        <w:rPr>
          <w:kern w:val="2"/>
        </w:rPr>
      </w:pPr>
      <w:r>
        <w:rPr>
          <w:kern w:val="2"/>
          <w:lang w:val="en"/>
        </w:rPr>
        <w:t>If the end date after imputation is later than the date of death, the end date will be imputed with the date of death.</w:t>
      </w:r>
    </w:p>
    <w:p w:rsidR="00D1050E" w:rsidRDefault="00177CD5">
      <w:pPr>
        <w:pStyle w:val="afe"/>
        <w:keepLines w:val="0"/>
        <w:widowControl w:val="0"/>
        <w:numPr>
          <w:ilvl w:val="0"/>
          <w:numId w:val="23"/>
        </w:numPr>
        <w:suppressAutoHyphens w:val="0"/>
        <w:spacing w:afterLines="0" w:line="360" w:lineRule="auto"/>
        <w:ind w:firstLineChars="0"/>
        <w:contextualSpacing w:val="0"/>
        <w:jc w:val="both"/>
      </w:pPr>
      <w:r>
        <w:rPr>
          <w:lang w:val="en"/>
        </w:rPr>
        <w:t xml:space="preserve">Missing correlation between adverse event and </w:t>
      </w:r>
      <w:r>
        <w:rPr>
          <w:rFonts w:hint="eastAsia"/>
          <w:lang w:val="en" w:eastAsia="zh-CN"/>
        </w:rPr>
        <w:t>study drug</w:t>
      </w:r>
      <w:r>
        <w:rPr>
          <w:lang w:val="en"/>
        </w:rPr>
        <w:t xml:space="preserve">: shall be regarded as "related to the </w:t>
      </w:r>
      <w:r>
        <w:rPr>
          <w:rFonts w:hint="eastAsia"/>
          <w:lang w:val="en" w:eastAsia="zh-CN"/>
        </w:rPr>
        <w:t>study drug</w:t>
      </w:r>
      <w:r>
        <w:rPr>
          <w:lang w:val="en"/>
        </w:rPr>
        <w:t>" based on the conservative principle.</w:t>
      </w:r>
    </w:p>
    <w:p w:rsidR="00D1050E" w:rsidRDefault="00177CD5">
      <w:pPr>
        <w:pStyle w:val="afe"/>
        <w:keepLines w:val="0"/>
        <w:widowControl w:val="0"/>
        <w:numPr>
          <w:ilvl w:val="0"/>
          <w:numId w:val="23"/>
        </w:numPr>
        <w:suppressAutoHyphens w:val="0"/>
        <w:spacing w:afterLines="0" w:line="360" w:lineRule="auto"/>
        <w:ind w:firstLineChars="0"/>
        <w:contextualSpacing w:val="0"/>
        <w:jc w:val="both"/>
      </w:pPr>
      <w:r>
        <w:rPr>
          <w:lang w:val="en"/>
        </w:rPr>
        <w:t>Missing CTCAE grade of adverse event: shall be regarded as Grade “</w:t>
      </w:r>
      <w:r>
        <w:rPr>
          <w:sz w:val="21"/>
          <w:szCs w:val="21"/>
          <w:lang w:val="en"/>
        </w:rPr>
        <w:t>≥</w:t>
      </w:r>
      <w:r>
        <w:rPr>
          <w:lang w:val="en"/>
        </w:rPr>
        <w:t>3” and included in the calculation based on the conservative principle. If an adverse event is not of Grade 3 or higher, the highest CTCAE grade corresponding to the adverse event will be used for calculation.</w:t>
      </w:r>
    </w:p>
    <w:p w:rsidR="00D1050E" w:rsidRDefault="00177CD5">
      <w:pPr>
        <w:pStyle w:val="afe"/>
        <w:numPr>
          <w:ilvl w:val="0"/>
          <w:numId w:val="23"/>
        </w:numPr>
        <w:spacing w:after="120" w:line="360" w:lineRule="auto"/>
        <w:ind w:firstLineChars="0"/>
      </w:pPr>
      <w:r>
        <w:rPr>
          <w:lang w:val="en"/>
        </w:rPr>
        <w:t>Data handling for concentrations below the Lower Limit of Quantitation (LLOQ): For descriptive statistical summaries, plotting of mean plasma concentration-time profiles, and calculation of pharmacokinetic (PK) parameters, samples with concentrations below LLOQ shall be handled as follows: Samples taken prior to achieving C</w:t>
      </w:r>
      <w:r>
        <w:rPr>
          <w:vertAlign w:val="subscript"/>
          <w:lang w:val="en"/>
        </w:rPr>
        <w:t xml:space="preserve">max </w:t>
      </w:r>
      <w:r>
        <w:rPr>
          <w:lang w:val="en"/>
        </w:rPr>
        <w:t>are treated as zero, and samples taken after achieving C</w:t>
      </w:r>
      <w:r>
        <w:rPr>
          <w:vertAlign w:val="subscript"/>
          <w:lang w:val="en"/>
        </w:rPr>
        <w:t xml:space="preserve">max </w:t>
      </w:r>
      <w:r>
        <w:rPr>
          <w:lang w:val="en"/>
        </w:rPr>
        <w:t>are treated as missing. Values below LLOQ between two measurable concentrations are treated as missing. Any measurable concentrations appearing after a series of consecutive values below the LLOQ at the terminal phase of the concentration-time curve shall also be treated as missing.</w:t>
      </w:r>
    </w:p>
    <w:p w:rsidR="00D1050E" w:rsidRDefault="00177CD5">
      <w:pPr>
        <w:pStyle w:val="40"/>
        <w:rPr>
          <w:rFonts w:eastAsia="宋体"/>
        </w:rPr>
      </w:pPr>
      <w:r>
        <w:rPr>
          <w:rFonts w:eastAsia="宋体"/>
          <w:b/>
          <w:lang w:val="en"/>
        </w:rPr>
        <w:t>Outliers</w:t>
      </w:r>
    </w:p>
    <w:p w:rsidR="00D1050E" w:rsidRDefault="00177CD5">
      <w:pPr>
        <w:spacing w:line="360" w:lineRule="auto"/>
        <w:contextualSpacing/>
        <w:rPr>
          <w:rFonts w:eastAsia="宋体"/>
        </w:rPr>
      </w:pPr>
      <w:r>
        <w:rPr>
          <w:rFonts w:eastAsia="宋体"/>
          <w:lang w:val="en"/>
        </w:rPr>
        <w:t>Unless otherwise specified, no testing or treatment shall be performed on any outliers.</w:t>
      </w:r>
    </w:p>
    <w:p w:rsidR="00D1050E" w:rsidRDefault="00177CD5">
      <w:pPr>
        <w:pStyle w:val="30"/>
        <w:keepNext w:val="0"/>
        <w:spacing w:line="360" w:lineRule="auto"/>
        <w:ind w:left="862" w:hanging="862"/>
        <w:rPr>
          <w:rFonts w:eastAsia="宋体"/>
        </w:rPr>
      </w:pPr>
      <w:bookmarkStart w:id="77" w:name="_Toc223623616"/>
      <w:bookmarkStart w:id="78" w:name="_Toc18605"/>
      <w:r>
        <w:rPr>
          <w:rFonts w:eastAsia="宋体"/>
          <w:bCs/>
          <w:lang w:val="en"/>
        </w:rPr>
        <w:t>Unscheduled Safety Evaluation</w:t>
      </w:r>
      <w:bookmarkEnd w:id="77"/>
      <w:bookmarkEnd w:id="78"/>
    </w:p>
    <w:p w:rsidR="00D1050E" w:rsidRDefault="00177CD5">
      <w:pPr>
        <w:spacing w:line="360" w:lineRule="auto"/>
        <w:contextualSpacing/>
        <w:rPr>
          <w:rFonts w:eastAsia="宋体"/>
        </w:rPr>
      </w:pPr>
      <w:r>
        <w:rPr>
          <w:rFonts w:eastAsia="宋体"/>
          <w:lang w:val="en"/>
        </w:rPr>
        <w:lastRenderedPageBreak/>
        <w:t>Only one record is available for the scheduled visit inspections in this study. Unless otherwise specified, only records from scheduled visits will be included in the safety analysis by visit. Unscheduled measurements or inspection results will be included in the derivation of baseline values and the summary analysis of the worst post-baseline results. All scheduled and unscheduled records will be displayed in the subject listings.</w:t>
      </w:r>
    </w:p>
    <w:p w:rsidR="00D1050E" w:rsidRDefault="00177CD5">
      <w:pPr>
        <w:pStyle w:val="30"/>
        <w:keepNext w:val="0"/>
        <w:spacing w:line="360" w:lineRule="auto"/>
        <w:ind w:left="862" w:hanging="862"/>
        <w:rPr>
          <w:rFonts w:eastAsia="宋体"/>
        </w:rPr>
      </w:pPr>
      <w:bookmarkStart w:id="79" w:name="_Toc223623617"/>
      <w:bookmarkStart w:id="80" w:name="_Toc28513"/>
      <w:r>
        <w:rPr>
          <w:rFonts w:eastAsia="宋体"/>
          <w:bCs/>
          <w:lang w:val="en"/>
        </w:rPr>
        <w:t>Derived Variables/Definitions</w:t>
      </w:r>
      <w:bookmarkEnd w:id="79"/>
      <w:bookmarkEnd w:id="80"/>
    </w:p>
    <w:p w:rsidR="00D1050E" w:rsidRDefault="00177CD5">
      <w:pPr>
        <w:pStyle w:val="40"/>
        <w:rPr>
          <w:rFonts w:eastAsia="宋体"/>
        </w:rPr>
      </w:pPr>
      <w:r>
        <w:rPr>
          <w:rFonts w:eastAsia="宋体"/>
          <w:b/>
          <w:lang w:val="en"/>
        </w:rPr>
        <w:t>Baseline</w:t>
      </w:r>
    </w:p>
    <w:p w:rsidR="00D1050E" w:rsidRDefault="00177CD5">
      <w:pPr>
        <w:tabs>
          <w:tab w:val="left" w:pos="420"/>
        </w:tabs>
        <w:spacing w:line="360" w:lineRule="auto"/>
        <w:contextualSpacing/>
        <w:rPr>
          <w:rFonts w:eastAsia="宋体"/>
        </w:rPr>
      </w:pPr>
      <w:r>
        <w:rPr>
          <w:rFonts w:eastAsia="宋体"/>
          <w:lang w:val="en"/>
        </w:rPr>
        <w:t xml:space="preserve">Unless otherwise specified, baseline in this study is defined as the last valid measurement prior to the first dose of the </w:t>
      </w:r>
      <w:r>
        <w:rPr>
          <w:rFonts w:eastAsia="宋体" w:hint="eastAsia"/>
          <w:lang w:val="en" w:eastAsia="zh-CN"/>
        </w:rPr>
        <w:t>study drug</w:t>
      </w:r>
      <w:r>
        <w:rPr>
          <w:rFonts w:eastAsia="宋体"/>
          <w:lang w:val="en"/>
        </w:rPr>
        <w:t xml:space="preserve">. If multiple measurements equidistant from the first dose of the </w:t>
      </w:r>
      <w:r>
        <w:rPr>
          <w:rFonts w:eastAsia="宋体" w:hint="eastAsia"/>
          <w:lang w:val="en" w:eastAsia="zh-CN"/>
        </w:rPr>
        <w:t>study drug</w:t>
      </w:r>
      <w:r>
        <w:rPr>
          <w:rFonts w:eastAsia="宋体"/>
          <w:lang w:val="en"/>
        </w:rPr>
        <w:t xml:space="preserve"> exist prior to the first dose, the measurement collected at the scheduled visit shall be preferentially used as the baseline.</w:t>
      </w:r>
    </w:p>
    <w:p w:rsidR="00D1050E" w:rsidRDefault="00177CD5">
      <w:pPr>
        <w:pStyle w:val="40"/>
        <w:rPr>
          <w:rFonts w:eastAsia="宋体"/>
        </w:rPr>
      </w:pPr>
      <w:r>
        <w:rPr>
          <w:rFonts w:eastAsia="宋体"/>
          <w:b/>
          <w:lang w:val="en"/>
        </w:rPr>
        <w:t>Change from Baseline</w:t>
      </w:r>
    </w:p>
    <w:p w:rsidR="00D1050E" w:rsidRDefault="00177CD5">
      <w:pPr>
        <w:tabs>
          <w:tab w:val="left" w:pos="420"/>
        </w:tabs>
        <w:spacing w:line="360" w:lineRule="auto"/>
        <w:contextualSpacing/>
        <w:rPr>
          <w:rFonts w:eastAsia="宋体"/>
        </w:rPr>
      </w:pPr>
      <w:r>
        <w:rPr>
          <w:rFonts w:eastAsia="宋体"/>
          <w:lang w:val="en"/>
        </w:rPr>
        <w:t>Change from baseline is defined as the difference between the measured value and the baseline value. Percentage change from baseline is defined as the percentage ratio of the difference between the measured value and the baseline value to the baseline value. The calculation formulas are as follows:</w:t>
      </w:r>
    </w:p>
    <w:p w:rsidR="00D1050E" w:rsidRDefault="00177CD5">
      <w:pPr>
        <w:tabs>
          <w:tab w:val="left" w:pos="420"/>
        </w:tabs>
        <w:spacing w:line="360" w:lineRule="auto"/>
        <w:contextualSpacing/>
        <w:rPr>
          <w:rFonts w:eastAsia="宋体"/>
        </w:rPr>
      </w:pPr>
      <w:r>
        <w:rPr>
          <w:rFonts w:eastAsia="宋体"/>
          <w:lang w:val="en"/>
        </w:rPr>
        <w:t xml:space="preserve">• </w:t>
      </w:r>
      <w:r>
        <w:rPr>
          <w:rFonts w:eastAsia="宋体"/>
          <w:lang w:val="en"/>
        </w:rPr>
        <w:tab/>
        <w:t>Change from baseline = post-baseline measurement-baseline value</w:t>
      </w:r>
    </w:p>
    <w:p w:rsidR="00D1050E" w:rsidRDefault="00177CD5">
      <w:pPr>
        <w:tabs>
          <w:tab w:val="left" w:pos="420"/>
        </w:tabs>
        <w:spacing w:line="360" w:lineRule="auto"/>
        <w:contextualSpacing/>
        <w:rPr>
          <w:rFonts w:eastAsia="宋体"/>
        </w:rPr>
      </w:pPr>
      <w:r>
        <w:rPr>
          <w:rFonts w:eastAsia="宋体"/>
          <w:lang w:val="en"/>
        </w:rPr>
        <w:t xml:space="preserve">• </w:t>
      </w:r>
      <w:r>
        <w:rPr>
          <w:rFonts w:eastAsia="宋体"/>
          <w:lang w:val="en"/>
        </w:rPr>
        <w:tab/>
        <w:t>Percent change from baseline (%) = (post-baseline measurement-baseline value)/baseline value × 100%</w:t>
      </w:r>
    </w:p>
    <w:p w:rsidR="00D1050E" w:rsidRDefault="00177CD5">
      <w:pPr>
        <w:pStyle w:val="40"/>
        <w:rPr>
          <w:rFonts w:eastAsia="宋体"/>
        </w:rPr>
      </w:pPr>
      <w:r>
        <w:rPr>
          <w:rFonts w:eastAsia="宋体"/>
          <w:b/>
          <w:lang w:val="en"/>
        </w:rPr>
        <w:t>Study Day</w:t>
      </w:r>
    </w:p>
    <w:p w:rsidR="00D1050E" w:rsidRDefault="00177CD5">
      <w:pPr>
        <w:tabs>
          <w:tab w:val="left" w:pos="420"/>
        </w:tabs>
        <w:spacing w:line="360" w:lineRule="auto"/>
        <w:contextualSpacing/>
        <w:rPr>
          <w:rFonts w:eastAsia="宋体"/>
        </w:rPr>
      </w:pPr>
      <w:r>
        <w:rPr>
          <w:rFonts w:eastAsia="宋体"/>
          <w:lang w:val="en"/>
        </w:rPr>
        <w:t xml:space="preserve">Unless otherwise specified, study day in this study is defined as the number of days relative to the start date of the study for efficacy and safety assessments/examinations. The date of the first dose of the </w:t>
      </w:r>
      <w:r>
        <w:rPr>
          <w:rFonts w:eastAsia="宋体" w:hint="eastAsia"/>
          <w:lang w:val="en" w:eastAsia="zh-CN"/>
        </w:rPr>
        <w:t>study drug</w:t>
      </w:r>
      <w:r>
        <w:rPr>
          <w:rFonts w:eastAsia="宋体"/>
          <w:lang w:val="en"/>
        </w:rPr>
        <w:t xml:space="preserve"> shall be the sole study start date of this study, and the study start date shall be recorded as Day 1. The study days are calculated as follows:</w:t>
      </w:r>
    </w:p>
    <w:p w:rsidR="00D1050E" w:rsidRDefault="00177CD5">
      <w:pPr>
        <w:tabs>
          <w:tab w:val="left" w:pos="420"/>
        </w:tabs>
        <w:spacing w:line="360" w:lineRule="auto"/>
        <w:contextualSpacing/>
        <w:rPr>
          <w:rFonts w:eastAsia="宋体"/>
        </w:rPr>
      </w:pPr>
      <w:r>
        <w:rPr>
          <w:rFonts w:eastAsia="宋体"/>
          <w:lang w:val="en"/>
        </w:rPr>
        <w:t>• If the assessment/examination is after the study start date, then study day = date of assessment/examination − study start date + 1</w:t>
      </w:r>
    </w:p>
    <w:p w:rsidR="00D1050E" w:rsidRDefault="00177CD5">
      <w:pPr>
        <w:tabs>
          <w:tab w:val="left" w:pos="420"/>
        </w:tabs>
        <w:spacing w:line="360" w:lineRule="auto"/>
        <w:contextualSpacing/>
        <w:rPr>
          <w:rFonts w:eastAsia="宋体"/>
        </w:rPr>
      </w:pPr>
      <w:r>
        <w:rPr>
          <w:rFonts w:eastAsia="宋体"/>
          <w:lang w:val="en"/>
        </w:rPr>
        <w:t>• If the assessment/examination is before the study start date, then study day = date of assessment/examination − study start date + 1</w:t>
      </w:r>
    </w:p>
    <w:p w:rsidR="00D1050E" w:rsidRDefault="00177CD5">
      <w:pPr>
        <w:pStyle w:val="21"/>
        <w:spacing w:line="360" w:lineRule="auto"/>
        <w:ind w:left="723" w:hangingChars="300" w:hanging="723"/>
        <w:rPr>
          <w:rFonts w:eastAsia="宋体"/>
        </w:rPr>
      </w:pPr>
      <w:bookmarkStart w:id="81" w:name="_Toc223623618"/>
      <w:bookmarkStart w:id="82" w:name="_Toc21902"/>
      <w:r>
        <w:rPr>
          <w:rFonts w:eastAsia="宋体"/>
          <w:bCs/>
          <w:lang w:val="en"/>
        </w:rPr>
        <w:t>Presentation</w:t>
      </w:r>
      <w:bookmarkEnd w:id="56"/>
      <w:r>
        <w:rPr>
          <w:rFonts w:eastAsia="宋体"/>
          <w:bCs/>
          <w:lang w:val="en"/>
        </w:rPr>
        <w:t xml:space="preserve"> of Statistical Summary and Analysis Results</w:t>
      </w:r>
      <w:bookmarkEnd w:id="81"/>
      <w:bookmarkEnd w:id="82"/>
    </w:p>
    <w:p w:rsidR="00D1050E" w:rsidRDefault="00177CD5">
      <w:pPr>
        <w:spacing w:line="360" w:lineRule="auto"/>
        <w:contextualSpacing/>
        <w:rPr>
          <w:rFonts w:eastAsia="宋体"/>
        </w:rPr>
      </w:pPr>
      <w:r>
        <w:rPr>
          <w:rFonts w:eastAsia="宋体"/>
          <w:lang w:val="en"/>
        </w:rPr>
        <w:t xml:space="preserve">All clinical trial data collected in this study will be provided in the form of subject listings. </w:t>
      </w:r>
      <w:r>
        <w:rPr>
          <w:rFonts w:eastAsia="宋体"/>
          <w:lang w:val="en"/>
        </w:rPr>
        <w:lastRenderedPageBreak/>
        <w:t>Unless otherwise specified, all subject data will be presented in listings by subject number, event/examination date/time.</w:t>
      </w:r>
    </w:p>
    <w:p w:rsidR="00D1050E" w:rsidRDefault="00177CD5">
      <w:pPr>
        <w:spacing w:line="360" w:lineRule="auto"/>
        <w:contextualSpacing/>
        <w:rPr>
          <w:rFonts w:eastAsia="宋体"/>
        </w:rPr>
      </w:pPr>
      <w:r>
        <w:rPr>
          <w:rFonts w:eastAsia="宋体"/>
          <w:lang w:val="en"/>
        </w:rPr>
        <w:t>In this study, unless otherwise specified, data will be summarized using descriptive statistics in accordance with the following general principles. For quantitative variables, descriptive statistics include number of subjects, mean, standard deviation, median, quartiles, minimum and maximum. For PK analysis, the coefficient of variation, geometric mean and geometric coefficient of variation will also be calculated. Qualitative/categorical variables are statistically described using frequency counts and relative frequencies, or numbers of subjects and percentages. The number of subjects in the relevant population will be used as the denominator for percentages, unless otherwise noted. Data used in general statistical tables will be presented in listings.</w:t>
      </w:r>
    </w:p>
    <w:p w:rsidR="00D1050E" w:rsidRDefault="00177CD5">
      <w:pPr>
        <w:spacing w:line="360" w:lineRule="auto"/>
        <w:contextualSpacing/>
        <w:rPr>
          <w:rFonts w:eastAsia="宋体"/>
        </w:rPr>
      </w:pPr>
      <w:r>
        <w:rPr>
          <w:rFonts w:eastAsia="宋体"/>
          <w:lang w:val="en"/>
        </w:rPr>
        <w:t>Decimal point presentation rules: Unless otherwise specified, the number of subjects shall be reported without decimal places. Percentages shall be rounded to one decimal place (no decimal places for 100, and percentages shall not be reported for a frequency of 0). Based on the precision of the original data, the decimal places of the minimum and maximum values shall be consistent with that of the original data. The mean, geometric mean, median, and quartiles shall retain one more decimal place than the original data, and the standard deviation shall retain two more decimal places. The coefficient of variation and geometric coefficient of variation shall be rounded to two decimal places. Concentration-related parameters (e.g., C</w:t>
      </w:r>
      <w:r>
        <w:rPr>
          <w:rFonts w:eastAsia="宋体"/>
          <w:vertAlign w:val="subscript"/>
          <w:lang w:val="en"/>
        </w:rPr>
        <w:t>max ss</w:t>
      </w:r>
      <w:r>
        <w:rPr>
          <w:rFonts w:eastAsia="宋体"/>
          <w:lang w:val="en"/>
        </w:rPr>
        <w:t>) shall retain the same precision as the original data. AUC-related parameters shall be reported with four significant digits or kept as the original values. Time-related parameters (e.g., T</w:t>
      </w:r>
      <w:r>
        <w:rPr>
          <w:rFonts w:eastAsia="宋体"/>
          <w:vertAlign w:val="subscript"/>
          <w:lang w:val="en"/>
        </w:rPr>
        <w:t xml:space="preserve">max ss </w:t>
      </w:r>
      <w:r>
        <w:rPr>
          <w:rFonts w:eastAsia="宋体"/>
          <w:lang w:val="en"/>
        </w:rPr>
        <w:t>and</w:t>
      </w:r>
      <w:r>
        <w:rPr>
          <w:rFonts w:eastAsia="宋体"/>
          <w:vertAlign w:val="subscript"/>
          <w:lang w:val="en"/>
        </w:rPr>
        <w:t xml:space="preserve"> </w:t>
      </w:r>
      <w:r>
        <w:rPr>
          <w:rFonts w:eastAsia="宋体"/>
          <w:lang w:val="en"/>
        </w:rPr>
        <w:t>T</w:t>
      </w:r>
      <w:r>
        <w:rPr>
          <w:rFonts w:eastAsia="宋体"/>
          <w:vertAlign w:val="subscript"/>
          <w:lang w:val="en"/>
        </w:rPr>
        <w:t>1/2</w:t>
      </w:r>
      <w:r>
        <w:rPr>
          <w:rFonts w:eastAsia="宋体"/>
          <w:lang w:val="en"/>
        </w:rPr>
        <w:t>) shall be rounded to three significant digits. λ</w:t>
      </w:r>
      <w:r>
        <w:rPr>
          <w:rFonts w:eastAsia="宋体"/>
          <w:vertAlign w:val="subscript"/>
          <w:lang w:val="en"/>
        </w:rPr>
        <w:t>z</w:t>
      </w:r>
      <w:r>
        <w:rPr>
          <w:rFonts w:eastAsia="宋体"/>
          <w:lang w:val="en"/>
        </w:rPr>
        <w:t xml:space="preserve"> shall be reported with four decimal places. CL</w:t>
      </w:r>
      <w:r>
        <w:rPr>
          <w:rFonts w:eastAsia="宋体"/>
          <w:vertAlign w:val="subscript"/>
          <w:lang w:val="en"/>
        </w:rPr>
        <w:t>ss</w:t>
      </w:r>
      <w:r>
        <w:rPr>
          <w:rFonts w:eastAsia="宋体"/>
          <w:lang w:val="en"/>
        </w:rPr>
        <w:t>/F and V</w:t>
      </w:r>
      <w:r>
        <w:rPr>
          <w:rFonts w:eastAsia="宋体"/>
          <w:vertAlign w:val="subscript"/>
          <w:lang w:val="en"/>
        </w:rPr>
        <w:t>z</w:t>
      </w:r>
      <w:r>
        <w:rPr>
          <w:rFonts w:eastAsia="宋体"/>
          <w:lang w:val="en"/>
        </w:rPr>
        <w:t>/F shall be reported with four significant digits. DF shall also be reported with four significant digits. P-values shall be rounded to four decimal places. A p-value result less than 0.0001 will be recorded as &lt; 0.0001 and a p-value result greater than 0.9999 will be recorded as &gt; 0.9999. In principle, all statistical data shall have no more than four decimal places.</w:t>
      </w:r>
    </w:p>
    <w:p w:rsidR="00D1050E" w:rsidRDefault="00177CD5">
      <w:pPr>
        <w:spacing w:line="360" w:lineRule="auto"/>
        <w:contextualSpacing/>
        <w:rPr>
          <w:rFonts w:eastAsia="宋体"/>
        </w:rPr>
      </w:pPr>
      <w:r>
        <w:rPr>
          <w:rFonts w:eastAsia="宋体"/>
          <w:lang w:val="en"/>
        </w:rPr>
        <w:t>Statistical analyses are performed using SAS</w:t>
      </w:r>
      <w:r>
        <w:rPr>
          <w:rFonts w:eastAsia="宋体"/>
          <w:vertAlign w:val="superscript"/>
          <w:lang w:val="en"/>
        </w:rPr>
        <w:t>®</w:t>
      </w:r>
      <w:r>
        <w:rPr>
          <w:rFonts w:eastAsia="宋体"/>
          <w:lang w:val="en"/>
        </w:rPr>
        <w:t xml:space="preserve"> statistical software (version 9.4).</w:t>
      </w:r>
    </w:p>
    <w:p w:rsidR="00D1050E" w:rsidRDefault="00177CD5">
      <w:pPr>
        <w:pStyle w:val="1"/>
        <w:spacing w:line="360" w:lineRule="auto"/>
        <w:rPr>
          <w:rFonts w:eastAsia="宋体"/>
          <w:bCs/>
          <w:sz w:val="24"/>
          <w:szCs w:val="24"/>
        </w:rPr>
      </w:pPr>
      <w:bookmarkStart w:id="83" w:name="_亚组分析"/>
      <w:bookmarkStart w:id="84" w:name="_最佳总体缓解（BOR）的衍生"/>
      <w:bookmarkStart w:id="85" w:name="_Toc223623619"/>
      <w:bookmarkStart w:id="86" w:name="_Toc31449"/>
      <w:bookmarkEnd w:id="83"/>
      <w:bookmarkEnd w:id="84"/>
      <w:r>
        <w:rPr>
          <w:rFonts w:eastAsia="宋体"/>
          <w:bCs/>
          <w:sz w:val="24"/>
          <w:szCs w:val="24"/>
          <w:lang w:val="en"/>
        </w:rPr>
        <w:t>Statistical Analysis</w:t>
      </w:r>
      <w:bookmarkEnd w:id="85"/>
      <w:bookmarkEnd w:id="86"/>
    </w:p>
    <w:p w:rsidR="00D1050E" w:rsidRDefault="00177CD5">
      <w:pPr>
        <w:pStyle w:val="21"/>
        <w:keepNext w:val="0"/>
        <w:spacing w:line="360" w:lineRule="auto"/>
        <w:rPr>
          <w:rFonts w:eastAsia="宋体"/>
        </w:rPr>
      </w:pPr>
      <w:bookmarkStart w:id="87" w:name="_Toc264550926"/>
      <w:bookmarkStart w:id="88" w:name="_Toc264550925"/>
      <w:bookmarkStart w:id="89" w:name="_Toc264547612"/>
      <w:bookmarkStart w:id="90" w:name="_Toc264550924"/>
      <w:bookmarkStart w:id="91" w:name="_Toc264547610"/>
      <w:bookmarkStart w:id="92" w:name="_Toc264547611"/>
      <w:bookmarkStart w:id="93" w:name="_Toc223623620"/>
      <w:bookmarkStart w:id="94" w:name="_Toc3953"/>
      <w:bookmarkEnd w:id="87"/>
      <w:bookmarkEnd w:id="88"/>
      <w:bookmarkEnd w:id="89"/>
      <w:bookmarkEnd w:id="90"/>
      <w:bookmarkEnd w:id="91"/>
      <w:bookmarkEnd w:id="92"/>
      <w:r>
        <w:rPr>
          <w:rFonts w:eastAsia="宋体"/>
          <w:bCs/>
          <w:lang w:val="en"/>
        </w:rPr>
        <w:t>Study Subjects</w:t>
      </w:r>
      <w:bookmarkEnd w:id="93"/>
      <w:bookmarkEnd w:id="94"/>
    </w:p>
    <w:p w:rsidR="00D1050E" w:rsidRDefault="00177CD5">
      <w:pPr>
        <w:pStyle w:val="30"/>
        <w:keepNext w:val="0"/>
        <w:spacing w:line="360" w:lineRule="auto"/>
        <w:ind w:left="862" w:hanging="862"/>
        <w:rPr>
          <w:rFonts w:eastAsia="宋体"/>
        </w:rPr>
      </w:pPr>
      <w:bookmarkStart w:id="95" w:name="_Toc223623621"/>
      <w:bookmarkStart w:id="96" w:name="_Toc24687"/>
      <w:r>
        <w:rPr>
          <w:rFonts w:eastAsia="宋体"/>
          <w:bCs/>
          <w:lang w:val="en"/>
        </w:rPr>
        <w:t>Subject Distribution</w:t>
      </w:r>
      <w:bookmarkEnd w:id="95"/>
      <w:bookmarkEnd w:id="96"/>
    </w:p>
    <w:p w:rsidR="00D1050E" w:rsidRDefault="00177CD5">
      <w:pPr>
        <w:spacing w:line="360" w:lineRule="auto"/>
        <w:contextualSpacing/>
        <w:rPr>
          <w:rFonts w:eastAsia="宋体"/>
        </w:rPr>
      </w:pPr>
      <w:r>
        <w:rPr>
          <w:rFonts w:eastAsia="宋体"/>
          <w:lang w:val="en"/>
        </w:rPr>
        <w:lastRenderedPageBreak/>
        <w:t>Based on the screened subjects, the number and percentage of subjects who were enrolled and participated in the study and those who failed screening, as well as the main reasons for screening failure, shall be summarized.</w:t>
      </w:r>
    </w:p>
    <w:p w:rsidR="00D1050E" w:rsidRDefault="00177CD5">
      <w:pPr>
        <w:spacing w:line="360" w:lineRule="auto"/>
        <w:contextualSpacing/>
        <w:rPr>
          <w:rFonts w:eastAsia="宋体"/>
        </w:rPr>
      </w:pPr>
      <w:r>
        <w:rPr>
          <w:rFonts w:eastAsia="宋体"/>
          <w:lang w:val="en"/>
        </w:rPr>
        <w:t>The number and percentage of subjects included in each analysis population (including FAS, mFAS, SS, PPS, PKS) and the reasons for exclusion from each analysis set shall be summarized separately for all enrolled subjects.</w:t>
      </w:r>
    </w:p>
    <w:p w:rsidR="00D1050E" w:rsidRDefault="00177CD5">
      <w:pPr>
        <w:spacing w:line="360" w:lineRule="auto"/>
        <w:contextualSpacing/>
        <w:rPr>
          <w:rFonts w:eastAsia="宋体"/>
        </w:rPr>
      </w:pPr>
      <w:r>
        <w:rPr>
          <w:rFonts w:eastAsia="宋体"/>
          <w:lang w:val="en"/>
        </w:rPr>
        <w:t xml:space="preserve">For all enrolled subjects, the number and proportion of subjects who received at least one dose of the </w:t>
      </w:r>
      <w:r>
        <w:rPr>
          <w:rFonts w:eastAsia="宋体" w:hint="eastAsia"/>
          <w:lang w:val="en" w:eastAsia="zh-CN"/>
        </w:rPr>
        <w:t>study drug</w:t>
      </w:r>
      <w:r>
        <w:rPr>
          <w:rFonts w:eastAsia="宋体"/>
          <w:lang w:val="en"/>
        </w:rPr>
        <w:t xml:space="preserve"> shall be summarized. In addition, the reasons for treatment discontinuation and the primary reasons for subject discontinuation from the study shall be summarized separately.</w:t>
      </w:r>
    </w:p>
    <w:p w:rsidR="00D1050E" w:rsidRDefault="00177CD5">
      <w:pPr>
        <w:spacing w:line="360" w:lineRule="auto"/>
        <w:contextualSpacing/>
        <w:rPr>
          <w:rFonts w:eastAsia="宋体"/>
        </w:rPr>
      </w:pPr>
      <w:r>
        <w:rPr>
          <w:rFonts w:eastAsia="宋体"/>
          <w:lang w:val="en"/>
        </w:rPr>
        <w:t>For the above summaries, a subject disposition flow chart shall be prepared.</w:t>
      </w:r>
    </w:p>
    <w:p w:rsidR="00D1050E" w:rsidRDefault="00177CD5">
      <w:pPr>
        <w:spacing w:line="360" w:lineRule="auto"/>
        <w:contextualSpacing/>
        <w:rPr>
          <w:rFonts w:eastAsia="宋体"/>
        </w:rPr>
      </w:pPr>
      <w:r>
        <w:rPr>
          <w:rFonts w:eastAsia="宋体"/>
          <w:lang w:val="en"/>
        </w:rPr>
        <w:t>Separate listings of subjects screened and enrolled, analysis populations, discontinued treatment evaluations, and discontinued subjects will be provided.</w:t>
      </w:r>
    </w:p>
    <w:p w:rsidR="00D1050E" w:rsidRDefault="00177CD5">
      <w:pPr>
        <w:pStyle w:val="30"/>
        <w:keepNext w:val="0"/>
        <w:spacing w:line="360" w:lineRule="auto"/>
        <w:ind w:left="865" w:hangingChars="359" w:hanging="865"/>
        <w:rPr>
          <w:rFonts w:eastAsia="宋体"/>
        </w:rPr>
      </w:pPr>
      <w:bookmarkStart w:id="97" w:name="_Toc223623622"/>
      <w:bookmarkStart w:id="98" w:name="_Toc11416"/>
      <w:bookmarkStart w:id="99" w:name="_Toc24964327"/>
      <w:r>
        <w:rPr>
          <w:rFonts w:eastAsia="宋体"/>
          <w:bCs/>
          <w:lang w:val="en"/>
        </w:rPr>
        <w:t>Protocol Deviations</w:t>
      </w:r>
      <w:bookmarkEnd w:id="97"/>
      <w:bookmarkEnd w:id="98"/>
    </w:p>
    <w:p w:rsidR="00D1050E" w:rsidRDefault="00177CD5">
      <w:pPr>
        <w:spacing w:line="360" w:lineRule="auto"/>
        <w:contextualSpacing/>
        <w:rPr>
          <w:rFonts w:eastAsia="宋体"/>
        </w:rPr>
      </w:pPr>
      <w:r>
        <w:rPr>
          <w:rFonts w:eastAsia="宋体"/>
          <w:lang w:val="en"/>
        </w:rPr>
        <w:t>Protocol deviations will be classified into major deviations, important deviations, and minor deviations. During data review prior to database lock, the investigator, sponsor, and statistician will assess and agree on whether the protocol deviation is "minor", "important", or "major". Final protocol deviations will be tabulated in detail and documented prior to database lock.</w:t>
      </w:r>
    </w:p>
    <w:bookmarkEnd w:id="99"/>
    <w:p w:rsidR="00D1050E" w:rsidRDefault="00177CD5">
      <w:pPr>
        <w:spacing w:line="360" w:lineRule="auto"/>
        <w:contextualSpacing/>
        <w:rPr>
          <w:rFonts w:eastAsia="宋体"/>
        </w:rPr>
      </w:pPr>
      <w:r>
        <w:rPr>
          <w:rFonts w:eastAsia="宋体"/>
          <w:lang w:val="en"/>
        </w:rPr>
        <w:t>The number and percentage of subjects with at least one major protocol deviation and the number and percentage of subjects with each major protocol deviation will be calculated based on the FAS.</w:t>
      </w:r>
    </w:p>
    <w:p w:rsidR="00D1050E" w:rsidRDefault="00177CD5">
      <w:pPr>
        <w:spacing w:line="360" w:lineRule="auto"/>
        <w:contextualSpacing/>
        <w:rPr>
          <w:rFonts w:eastAsia="宋体"/>
        </w:rPr>
      </w:pPr>
      <w:bookmarkStart w:id="100" w:name="OLE_LINK1"/>
      <w:bookmarkStart w:id="101" w:name="OLE_LINK2"/>
      <w:r>
        <w:rPr>
          <w:rFonts w:eastAsia="宋体"/>
          <w:lang w:val="en"/>
        </w:rPr>
        <w:t>The subject listings of all protocol deviations will be provided.</w:t>
      </w:r>
    </w:p>
    <w:p w:rsidR="00D1050E" w:rsidRDefault="00177CD5">
      <w:pPr>
        <w:pStyle w:val="30"/>
        <w:keepNext w:val="0"/>
        <w:spacing w:line="360" w:lineRule="auto"/>
        <w:ind w:left="865" w:hangingChars="359" w:hanging="865"/>
        <w:rPr>
          <w:rFonts w:eastAsia="宋体"/>
        </w:rPr>
      </w:pPr>
      <w:bookmarkStart w:id="102" w:name="_Toc223623623"/>
      <w:bookmarkStart w:id="103" w:name="_Toc2146"/>
      <w:bookmarkEnd w:id="100"/>
      <w:bookmarkEnd w:id="101"/>
      <w:r>
        <w:rPr>
          <w:rFonts w:eastAsia="宋体"/>
          <w:bCs/>
          <w:lang w:val="en"/>
        </w:rPr>
        <w:t>Demographic</w:t>
      </w:r>
      <w:r>
        <w:rPr>
          <w:rFonts w:eastAsia="宋体" w:hint="eastAsia"/>
          <w:bCs/>
          <w:lang w:val="en" w:eastAsia="zh-CN"/>
        </w:rPr>
        <w:t>s</w:t>
      </w:r>
      <w:r>
        <w:rPr>
          <w:rFonts w:eastAsia="宋体"/>
          <w:bCs/>
          <w:lang w:val="en"/>
        </w:rPr>
        <w:t xml:space="preserve"> and Baseline Characteristics</w:t>
      </w:r>
      <w:bookmarkEnd w:id="102"/>
      <w:bookmarkEnd w:id="103"/>
    </w:p>
    <w:p w:rsidR="00D1050E" w:rsidRDefault="00177CD5">
      <w:pPr>
        <w:spacing w:line="360" w:lineRule="auto"/>
        <w:contextualSpacing/>
        <w:rPr>
          <w:rFonts w:eastAsia="宋体"/>
        </w:rPr>
      </w:pPr>
      <w:r>
        <w:rPr>
          <w:rFonts w:eastAsia="宋体"/>
          <w:lang w:val="en"/>
        </w:rPr>
        <w:t>The following demographic</w:t>
      </w:r>
      <w:r>
        <w:rPr>
          <w:rFonts w:eastAsia="宋体" w:hint="eastAsia"/>
          <w:lang w:val="en" w:eastAsia="zh-CN"/>
        </w:rPr>
        <w:t>s</w:t>
      </w:r>
      <w:r>
        <w:rPr>
          <w:rFonts w:eastAsia="宋体"/>
          <w:lang w:val="en"/>
        </w:rPr>
        <w:t xml:space="preserve"> and baseline characteristics are summarized descriptively for the FAS, mFAS, and PPS, respectively:</w:t>
      </w:r>
    </w:p>
    <w:p w:rsidR="00D1050E" w:rsidRDefault="00177CD5">
      <w:pPr>
        <w:pStyle w:val="afe"/>
        <w:numPr>
          <w:ilvl w:val="0"/>
          <w:numId w:val="21"/>
        </w:numPr>
        <w:spacing w:afterLines="0" w:line="360" w:lineRule="auto"/>
        <w:ind w:firstLineChars="0"/>
        <w:jc w:val="both"/>
      </w:pPr>
      <w:r>
        <w:rPr>
          <w:lang w:val="en"/>
        </w:rPr>
        <w:t>Age (collected directly in CRF, years)</w:t>
      </w:r>
    </w:p>
    <w:p w:rsidR="00D1050E" w:rsidRDefault="00177CD5">
      <w:pPr>
        <w:pStyle w:val="afe"/>
        <w:numPr>
          <w:ilvl w:val="0"/>
          <w:numId w:val="21"/>
        </w:numPr>
        <w:spacing w:afterLines="0" w:line="360" w:lineRule="auto"/>
        <w:ind w:firstLineChars="0"/>
        <w:jc w:val="both"/>
      </w:pPr>
      <w:r>
        <w:rPr>
          <w:lang w:val="en"/>
        </w:rPr>
        <w:t xml:space="preserve">Age category: </w:t>
      </w:r>
      <w:r>
        <w:rPr>
          <w:sz w:val="21"/>
          <w:szCs w:val="21"/>
          <w:lang w:val="en"/>
        </w:rPr>
        <w:t>&lt;</w:t>
      </w:r>
      <w:r>
        <w:rPr>
          <w:lang w:val="en"/>
        </w:rPr>
        <w:t xml:space="preserve"> 65 years, ≥ 65 years</w:t>
      </w:r>
    </w:p>
    <w:p w:rsidR="00D1050E" w:rsidRDefault="00177CD5">
      <w:pPr>
        <w:pStyle w:val="afe"/>
        <w:numPr>
          <w:ilvl w:val="0"/>
          <w:numId w:val="21"/>
        </w:numPr>
        <w:spacing w:afterLines="0" w:line="360" w:lineRule="auto"/>
        <w:ind w:firstLineChars="0"/>
        <w:jc w:val="both"/>
      </w:pPr>
      <w:r>
        <w:rPr>
          <w:lang w:val="en"/>
        </w:rPr>
        <w:t>Sex: Male, female</w:t>
      </w:r>
    </w:p>
    <w:p w:rsidR="00D1050E" w:rsidRDefault="00177CD5">
      <w:pPr>
        <w:pStyle w:val="afe"/>
        <w:numPr>
          <w:ilvl w:val="0"/>
          <w:numId w:val="21"/>
        </w:numPr>
        <w:spacing w:afterLines="0" w:line="360" w:lineRule="auto"/>
        <w:ind w:firstLineChars="0"/>
        <w:jc w:val="both"/>
      </w:pPr>
      <w:r>
        <w:rPr>
          <w:lang w:val="en"/>
        </w:rPr>
        <w:t>Ethnicity: Han, other</w:t>
      </w:r>
    </w:p>
    <w:p w:rsidR="00D1050E" w:rsidRDefault="00177CD5">
      <w:pPr>
        <w:pStyle w:val="afe"/>
        <w:numPr>
          <w:ilvl w:val="0"/>
          <w:numId w:val="21"/>
        </w:numPr>
        <w:spacing w:afterLines="0" w:line="360" w:lineRule="auto"/>
        <w:ind w:firstLineChars="0"/>
        <w:jc w:val="both"/>
      </w:pPr>
      <w:r>
        <w:rPr>
          <w:lang w:val="en"/>
        </w:rPr>
        <w:t>Baseline height (cm)</w:t>
      </w:r>
    </w:p>
    <w:p w:rsidR="00D1050E" w:rsidRDefault="00177CD5">
      <w:pPr>
        <w:pStyle w:val="afe"/>
        <w:numPr>
          <w:ilvl w:val="0"/>
          <w:numId w:val="21"/>
        </w:numPr>
        <w:spacing w:afterLines="0" w:line="360" w:lineRule="auto"/>
        <w:ind w:firstLineChars="0"/>
        <w:jc w:val="both"/>
      </w:pPr>
      <w:r>
        <w:rPr>
          <w:lang w:val="en"/>
        </w:rPr>
        <w:t>Baseline height (kg)</w:t>
      </w:r>
    </w:p>
    <w:p w:rsidR="00D1050E" w:rsidRDefault="00177CD5">
      <w:pPr>
        <w:pStyle w:val="afe"/>
        <w:numPr>
          <w:ilvl w:val="0"/>
          <w:numId w:val="21"/>
        </w:numPr>
        <w:spacing w:afterLines="0" w:line="360" w:lineRule="auto"/>
        <w:ind w:firstLineChars="0"/>
        <w:jc w:val="both"/>
      </w:pPr>
      <w:r>
        <w:rPr>
          <w:lang w:val="en"/>
        </w:rPr>
        <w:lastRenderedPageBreak/>
        <w:t>Baseline body mass index (BMI, kg/m</w:t>
      </w:r>
      <w:r>
        <w:rPr>
          <w:vertAlign w:val="superscript"/>
          <w:lang w:val="en"/>
        </w:rPr>
        <w:t>2</w:t>
      </w:r>
      <w:r>
        <w:rPr>
          <w:lang w:val="en"/>
        </w:rPr>
        <w:t>) = baseline weight (kg) / (baseline height (cm) / 100)</w:t>
      </w:r>
      <w:r>
        <w:rPr>
          <w:vertAlign w:val="superscript"/>
          <w:lang w:val="en"/>
        </w:rPr>
        <w:t>2</w:t>
      </w:r>
    </w:p>
    <w:p w:rsidR="00D1050E" w:rsidRDefault="00177CD5">
      <w:pPr>
        <w:pStyle w:val="afe"/>
        <w:numPr>
          <w:ilvl w:val="0"/>
          <w:numId w:val="21"/>
        </w:numPr>
        <w:spacing w:afterLines="0" w:line="360" w:lineRule="auto"/>
        <w:ind w:firstLineChars="0"/>
        <w:jc w:val="both"/>
      </w:pPr>
      <w:r>
        <w:rPr>
          <w:lang w:val="en"/>
        </w:rPr>
        <w:t xml:space="preserve">Baseline Eastern Cooperative Oncology Group (ECOG) </w:t>
      </w:r>
      <w:r>
        <w:rPr>
          <w:rFonts w:hint="eastAsia"/>
          <w:lang w:val="en" w:eastAsia="zh-CN"/>
        </w:rPr>
        <w:t>PS</w:t>
      </w:r>
      <w:r>
        <w:rPr>
          <w:lang w:val="en"/>
        </w:rPr>
        <w:t>: 0, 1, 2</w:t>
      </w:r>
    </w:p>
    <w:p w:rsidR="00D1050E" w:rsidRDefault="00177CD5">
      <w:pPr>
        <w:pStyle w:val="afe"/>
        <w:numPr>
          <w:ilvl w:val="0"/>
          <w:numId w:val="21"/>
        </w:numPr>
        <w:spacing w:afterLines="0" w:line="360" w:lineRule="auto"/>
        <w:ind w:firstLineChars="0"/>
        <w:jc w:val="both"/>
      </w:pPr>
      <w:r>
        <w:rPr>
          <w:lang w:val="en"/>
        </w:rPr>
        <w:t xml:space="preserve">Duration of MCL (months) = (date of informed consent-date of first diagnosis of MCL </w:t>
      </w:r>
      <w:r>
        <w:rPr>
          <w:color w:val="000000" w:themeColor="text1"/>
          <w:lang w:val="en"/>
        </w:rPr>
        <w:t>+1</w:t>
      </w:r>
      <w:r>
        <w:rPr>
          <w:lang w:val="en"/>
        </w:rPr>
        <w:t>)/30.4375, to 2 decimal places</w:t>
      </w:r>
    </w:p>
    <w:p w:rsidR="00D1050E" w:rsidRDefault="00177CD5">
      <w:pPr>
        <w:pStyle w:val="afe"/>
        <w:numPr>
          <w:ilvl w:val="0"/>
          <w:numId w:val="21"/>
        </w:numPr>
        <w:spacing w:afterLines="0" w:line="360" w:lineRule="auto"/>
        <w:ind w:firstLineChars="0"/>
        <w:jc w:val="both"/>
      </w:pPr>
      <w:r>
        <w:rPr>
          <w:lang w:val="en"/>
        </w:rPr>
        <w:t xml:space="preserve">MCL </w:t>
      </w:r>
      <w:r>
        <w:rPr>
          <w:rFonts w:hint="eastAsia"/>
          <w:lang w:val="en" w:eastAsia="zh-CN"/>
        </w:rPr>
        <w:t>histology</w:t>
      </w:r>
      <w:r>
        <w:rPr>
          <w:lang w:val="en"/>
        </w:rPr>
        <w:t>: classical, blastic, polymorphic, other</w:t>
      </w:r>
    </w:p>
    <w:p w:rsidR="00D1050E" w:rsidRDefault="00177CD5">
      <w:pPr>
        <w:pStyle w:val="afe"/>
        <w:numPr>
          <w:ilvl w:val="0"/>
          <w:numId w:val="21"/>
        </w:numPr>
        <w:spacing w:afterLines="0" w:line="360" w:lineRule="auto"/>
        <w:ind w:firstLineChars="0"/>
        <w:jc w:val="both"/>
      </w:pPr>
      <w:r>
        <w:rPr>
          <w:lang w:val="en"/>
        </w:rPr>
        <w:t>Type of any first-line systemic therapy prior to dosing: relapsed, refractory, unknown</w:t>
      </w:r>
    </w:p>
    <w:p w:rsidR="00D1050E" w:rsidRDefault="00177CD5">
      <w:pPr>
        <w:pStyle w:val="afe"/>
        <w:numPr>
          <w:ilvl w:val="0"/>
          <w:numId w:val="21"/>
        </w:numPr>
        <w:spacing w:afterLines="0" w:line="360" w:lineRule="auto"/>
        <w:ind w:firstLineChars="0"/>
        <w:jc w:val="both"/>
      </w:pPr>
      <w:r>
        <w:rPr>
          <w:lang w:val="en"/>
        </w:rPr>
        <w:t xml:space="preserve">Type of last-line systemic therapy prior to dosing: relapsed, refractory, unknown </w:t>
      </w:r>
    </w:p>
    <w:p w:rsidR="00D1050E" w:rsidRDefault="00177CD5">
      <w:pPr>
        <w:pStyle w:val="afe"/>
        <w:numPr>
          <w:ilvl w:val="0"/>
          <w:numId w:val="21"/>
        </w:numPr>
        <w:spacing w:afterLines="0" w:line="360" w:lineRule="auto"/>
        <w:ind w:firstLineChars="0"/>
        <w:jc w:val="both"/>
      </w:pPr>
      <w:r>
        <w:rPr>
          <w:lang w:val="en"/>
        </w:rPr>
        <w:t>Type of BTK inhibitor prior to dosing: relapsed, refractory, intolerant, unknown, other</w:t>
      </w:r>
    </w:p>
    <w:p w:rsidR="00D1050E" w:rsidRDefault="00177CD5">
      <w:pPr>
        <w:pStyle w:val="afe"/>
        <w:numPr>
          <w:ilvl w:val="0"/>
          <w:numId w:val="21"/>
        </w:numPr>
        <w:spacing w:afterLines="0" w:line="360" w:lineRule="auto"/>
        <w:ind w:firstLineChars="0"/>
        <w:jc w:val="both"/>
      </w:pPr>
      <w:r>
        <w:rPr>
          <w:rFonts w:hint="eastAsia"/>
          <w:lang w:val="en" w:eastAsia="zh-CN"/>
        </w:rPr>
        <w:t>N</w:t>
      </w:r>
      <w:r>
        <w:rPr>
          <w:lang w:val="en"/>
        </w:rPr>
        <w:t xml:space="preserve">umber of lines of prior systemic </w:t>
      </w:r>
      <w:r>
        <w:rPr>
          <w:rFonts w:hint="eastAsia"/>
          <w:lang w:val="en" w:eastAsia="zh-CN"/>
        </w:rPr>
        <w:t>anti-cancer therapy</w:t>
      </w:r>
      <w:r>
        <w:rPr>
          <w:lang w:val="en"/>
        </w:rPr>
        <w:t xml:space="preserve"> for MCL and categories (1, 2, 3, ≥ 4)</w:t>
      </w:r>
    </w:p>
    <w:p w:rsidR="00D1050E" w:rsidRDefault="00177CD5">
      <w:pPr>
        <w:pStyle w:val="afe"/>
        <w:numPr>
          <w:ilvl w:val="0"/>
          <w:numId w:val="21"/>
        </w:numPr>
        <w:spacing w:afterLines="0" w:line="360" w:lineRule="auto"/>
        <w:ind w:firstLineChars="0"/>
        <w:jc w:val="both"/>
      </w:pPr>
      <w:r>
        <w:rPr>
          <w:lang w:val="en"/>
        </w:rPr>
        <w:t xml:space="preserve">Reason for </w:t>
      </w:r>
      <w:r>
        <w:rPr>
          <w:rFonts w:hint="eastAsia"/>
          <w:lang w:val="en" w:eastAsia="zh-CN"/>
        </w:rPr>
        <w:t>discontinuation</w:t>
      </w:r>
      <w:r>
        <w:rPr>
          <w:lang w:val="en"/>
        </w:rPr>
        <w:t xml:space="preserve"> of </w:t>
      </w:r>
      <w:r>
        <w:rPr>
          <w:rFonts w:hint="eastAsia"/>
          <w:lang w:val="en" w:eastAsia="zh-CN"/>
        </w:rPr>
        <w:t xml:space="preserve">the </w:t>
      </w:r>
      <w:r>
        <w:rPr>
          <w:lang w:val="en"/>
        </w:rPr>
        <w:t xml:space="preserve">last-line BTK inhibitor therapy for MCL: </w:t>
      </w:r>
      <w:r>
        <w:rPr>
          <w:rFonts w:hint="eastAsia"/>
          <w:lang w:val="en" w:eastAsia="zh-CN"/>
        </w:rPr>
        <w:t>unacceptable toxicity</w:t>
      </w:r>
      <w:r>
        <w:rPr>
          <w:lang w:val="en"/>
        </w:rPr>
        <w:t>, disease progression/relapse, end of treatment cycle, other</w:t>
      </w:r>
    </w:p>
    <w:p w:rsidR="00D1050E" w:rsidRDefault="00177CD5">
      <w:pPr>
        <w:pStyle w:val="afe"/>
        <w:numPr>
          <w:ilvl w:val="0"/>
          <w:numId w:val="21"/>
        </w:numPr>
        <w:spacing w:afterLines="0" w:line="360" w:lineRule="auto"/>
        <w:ind w:firstLineChars="0"/>
        <w:jc w:val="both"/>
      </w:pPr>
      <w:r>
        <w:rPr>
          <w:lang w:val="en"/>
        </w:rPr>
        <w:t>Best response assessment to the last</w:t>
      </w:r>
      <w:r>
        <w:rPr>
          <w:rFonts w:hint="eastAsia"/>
          <w:lang w:val="en-US" w:eastAsia="zh-CN"/>
        </w:rPr>
        <w:t>-</w:t>
      </w:r>
      <w:r>
        <w:rPr>
          <w:lang w:val="en"/>
        </w:rPr>
        <w:t xml:space="preserve">line BTK inhibitor therapy for MCL: Complete </w:t>
      </w:r>
      <w:r>
        <w:rPr>
          <w:rFonts w:hint="eastAsia"/>
          <w:lang w:val="en" w:eastAsia="zh-CN"/>
        </w:rPr>
        <w:t>Response</w:t>
      </w:r>
      <w:r>
        <w:rPr>
          <w:lang w:val="en"/>
        </w:rPr>
        <w:t xml:space="preserve"> (CR), Partial </w:t>
      </w:r>
      <w:r>
        <w:rPr>
          <w:rFonts w:hint="eastAsia"/>
          <w:lang w:val="en" w:eastAsia="zh-CN"/>
        </w:rPr>
        <w:t>Response</w:t>
      </w:r>
      <w:r>
        <w:rPr>
          <w:lang w:val="en"/>
        </w:rPr>
        <w:t xml:space="preserve"> (PR), Stable Disease (SD), Progressive Disease (PD), Unknown</w:t>
      </w:r>
    </w:p>
    <w:p w:rsidR="00D1050E" w:rsidRDefault="00177CD5">
      <w:pPr>
        <w:pStyle w:val="afe"/>
        <w:numPr>
          <w:ilvl w:val="0"/>
          <w:numId w:val="21"/>
        </w:numPr>
        <w:spacing w:afterLines="0" w:line="360" w:lineRule="auto"/>
        <w:ind w:firstLineChars="0"/>
        <w:jc w:val="both"/>
      </w:pPr>
      <w:r>
        <w:rPr>
          <w:lang w:val="en"/>
        </w:rPr>
        <w:t xml:space="preserve">Duration of treatment </w:t>
      </w:r>
      <w:r>
        <w:rPr>
          <w:rFonts w:hint="eastAsia"/>
          <w:lang w:val="en" w:eastAsia="zh-CN"/>
        </w:rPr>
        <w:t>of</w:t>
      </w:r>
      <w:r>
        <w:rPr>
          <w:lang w:val="en"/>
        </w:rPr>
        <w:t xml:space="preserve"> the last</w:t>
      </w:r>
      <w:r>
        <w:rPr>
          <w:rFonts w:hint="eastAsia"/>
          <w:lang w:val="en-US" w:eastAsia="zh-CN"/>
        </w:rPr>
        <w:t>-</w:t>
      </w:r>
      <w:r>
        <w:rPr>
          <w:lang w:val="en"/>
        </w:rPr>
        <w:t xml:space="preserve">line BTK inhibitor for MCL (months). If the start date/end date is missing, the duration will be calculated according to the rules in </w:t>
      </w:r>
      <w:hyperlink w:anchor="_缺失值" w:history="1">
        <w:r>
          <w:rPr>
            <w:rStyle w:val="afa"/>
            <w:lang w:val="en"/>
          </w:rPr>
          <w:t>Section 4.2.3</w:t>
        </w:r>
      </w:hyperlink>
      <w:r>
        <w:rPr>
          <w:rStyle w:val="afa"/>
          <w:rFonts w:hint="eastAsia"/>
          <w:u w:val="none"/>
          <w:lang w:val="en" w:eastAsia="zh-CN"/>
        </w:rPr>
        <w:t xml:space="preserve"> </w:t>
      </w:r>
      <w:r>
        <w:rPr>
          <w:lang w:val="en"/>
        </w:rPr>
        <w:t>after imputation, followed by adjustment for overlapping periods.</w:t>
      </w:r>
    </w:p>
    <w:p w:rsidR="00D1050E" w:rsidRDefault="00177CD5">
      <w:pPr>
        <w:pStyle w:val="afe"/>
        <w:numPr>
          <w:ilvl w:val="0"/>
          <w:numId w:val="21"/>
        </w:numPr>
        <w:spacing w:afterLines="0" w:line="360" w:lineRule="auto"/>
        <w:ind w:firstLineChars="0"/>
        <w:jc w:val="both"/>
      </w:pPr>
      <w:r>
        <w:rPr>
          <w:lang w:val="en"/>
        </w:rPr>
        <w:t xml:space="preserve">Prior stem cell transplantation </w:t>
      </w:r>
      <w:r>
        <w:rPr>
          <w:rFonts w:hint="eastAsia"/>
          <w:lang w:val="en" w:eastAsia="zh-CN"/>
        </w:rPr>
        <w:t>for</w:t>
      </w:r>
      <w:r>
        <w:rPr>
          <w:lang w:val="en"/>
        </w:rPr>
        <w:t xml:space="preserve"> MCL: Yes, No</w:t>
      </w:r>
    </w:p>
    <w:p w:rsidR="00D1050E" w:rsidRDefault="00177CD5">
      <w:pPr>
        <w:pStyle w:val="afe"/>
        <w:numPr>
          <w:ilvl w:val="0"/>
          <w:numId w:val="21"/>
        </w:numPr>
        <w:spacing w:afterLines="0" w:line="360" w:lineRule="auto"/>
        <w:ind w:firstLineChars="0"/>
        <w:jc w:val="both"/>
      </w:pPr>
      <w:r>
        <w:rPr>
          <w:lang w:val="en"/>
        </w:rPr>
        <w:t>Prior CAR-T therapy for MCL: Yes, No</w:t>
      </w:r>
    </w:p>
    <w:p w:rsidR="00D1050E" w:rsidRDefault="00177CD5">
      <w:pPr>
        <w:pStyle w:val="afe"/>
        <w:numPr>
          <w:ilvl w:val="0"/>
          <w:numId w:val="21"/>
        </w:numPr>
        <w:spacing w:afterLines="0" w:line="360" w:lineRule="auto"/>
        <w:ind w:firstLineChars="0"/>
        <w:jc w:val="both"/>
      </w:pPr>
      <w:r>
        <w:rPr>
          <w:lang w:val="en"/>
        </w:rPr>
        <w:t>Prior exposure to BTK inhibitor</w:t>
      </w:r>
      <w:r>
        <w:rPr>
          <w:rFonts w:hint="eastAsia"/>
          <w:lang w:val="en" w:eastAsia="zh-CN"/>
        </w:rPr>
        <w:t>s</w:t>
      </w:r>
      <w:r>
        <w:rPr>
          <w:lang w:val="en"/>
        </w:rPr>
        <w:t>: Yes, No</w:t>
      </w:r>
    </w:p>
    <w:p w:rsidR="00D1050E" w:rsidRDefault="00177CD5">
      <w:pPr>
        <w:pStyle w:val="afe"/>
        <w:numPr>
          <w:ilvl w:val="0"/>
          <w:numId w:val="21"/>
        </w:numPr>
        <w:spacing w:afterLines="0" w:line="360" w:lineRule="auto"/>
        <w:ind w:firstLineChars="0"/>
        <w:jc w:val="both"/>
      </w:pPr>
      <w:r>
        <w:rPr>
          <w:lang w:val="en"/>
        </w:rPr>
        <w:t>Prior exposure to BCL-2 inhibitors: Yes, No</w:t>
      </w:r>
    </w:p>
    <w:p w:rsidR="00D1050E" w:rsidRDefault="00177CD5">
      <w:pPr>
        <w:pStyle w:val="afe"/>
        <w:numPr>
          <w:ilvl w:val="0"/>
          <w:numId w:val="21"/>
        </w:numPr>
        <w:spacing w:afterLines="0" w:line="360" w:lineRule="auto"/>
        <w:ind w:firstLineChars="0"/>
        <w:jc w:val="both"/>
      </w:pPr>
      <w:r>
        <w:rPr>
          <w:lang w:val="en"/>
        </w:rPr>
        <w:t>Prior exposure to PI3K inhibitors: Yes, No</w:t>
      </w:r>
    </w:p>
    <w:p w:rsidR="00D1050E" w:rsidRDefault="00177CD5">
      <w:pPr>
        <w:pStyle w:val="afe"/>
        <w:numPr>
          <w:ilvl w:val="0"/>
          <w:numId w:val="21"/>
        </w:numPr>
        <w:spacing w:afterLines="0" w:line="360" w:lineRule="auto"/>
        <w:ind w:firstLineChars="0"/>
        <w:jc w:val="both"/>
      </w:pPr>
      <w:r>
        <w:rPr>
          <w:lang w:val="en"/>
        </w:rPr>
        <w:t>Prior exposure to proteasome inhibitors: Yes, No</w:t>
      </w:r>
    </w:p>
    <w:p w:rsidR="00D1050E" w:rsidRDefault="00177CD5">
      <w:pPr>
        <w:pStyle w:val="afe"/>
        <w:numPr>
          <w:ilvl w:val="0"/>
          <w:numId w:val="21"/>
        </w:numPr>
        <w:spacing w:afterLines="0" w:line="360" w:lineRule="auto"/>
        <w:ind w:firstLineChars="0"/>
        <w:jc w:val="both"/>
      </w:pPr>
      <w:r>
        <w:rPr>
          <w:lang w:val="en"/>
        </w:rPr>
        <w:t>Prior exposure to immunomodulators: Yes, No</w:t>
      </w:r>
    </w:p>
    <w:p w:rsidR="00D1050E" w:rsidRDefault="00177CD5">
      <w:pPr>
        <w:pStyle w:val="afe"/>
        <w:numPr>
          <w:ilvl w:val="0"/>
          <w:numId w:val="21"/>
        </w:numPr>
        <w:spacing w:afterLines="0" w:line="360" w:lineRule="auto"/>
        <w:ind w:firstLineChars="0"/>
        <w:jc w:val="both"/>
      </w:pPr>
      <w:r>
        <w:rPr>
          <w:lang w:val="en"/>
        </w:rPr>
        <w:t>Prior exposure to anti-CD20 antibody: Yes, No</w:t>
      </w:r>
    </w:p>
    <w:p w:rsidR="00D1050E" w:rsidRDefault="00177CD5">
      <w:pPr>
        <w:pStyle w:val="afe"/>
        <w:numPr>
          <w:ilvl w:val="0"/>
          <w:numId w:val="21"/>
        </w:numPr>
        <w:spacing w:afterLines="0" w:line="360" w:lineRule="auto"/>
        <w:ind w:firstLineChars="0"/>
        <w:jc w:val="both"/>
      </w:pPr>
      <w:r>
        <w:rPr>
          <w:lang w:val="en"/>
        </w:rPr>
        <w:t xml:space="preserve">Baseline Ann Arbor stage: Stage </w:t>
      </w:r>
      <w:r>
        <w:rPr>
          <w:rFonts w:hint="eastAsia"/>
          <w:lang w:val="en-US" w:eastAsia="zh-CN"/>
        </w:rPr>
        <w:t>1</w:t>
      </w:r>
      <w:r>
        <w:rPr>
          <w:lang w:val="en"/>
        </w:rPr>
        <w:t xml:space="preserve">, Stage </w:t>
      </w:r>
      <w:r>
        <w:rPr>
          <w:rFonts w:hint="eastAsia"/>
          <w:lang w:val="en-US" w:eastAsia="zh-CN"/>
        </w:rPr>
        <w:t>2</w:t>
      </w:r>
      <w:r>
        <w:rPr>
          <w:lang w:val="en"/>
        </w:rPr>
        <w:t xml:space="preserve">, Stage </w:t>
      </w:r>
      <w:r>
        <w:rPr>
          <w:rFonts w:hint="eastAsia"/>
          <w:lang w:val="en-US" w:eastAsia="zh-CN"/>
        </w:rPr>
        <w:t>3</w:t>
      </w:r>
      <w:r>
        <w:rPr>
          <w:lang w:val="en"/>
        </w:rPr>
        <w:t xml:space="preserve">, Stage </w:t>
      </w:r>
      <w:r>
        <w:rPr>
          <w:rFonts w:hint="eastAsia"/>
          <w:lang w:val="en-US" w:eastAsia="zh-CN"/>
        </w:rPr>
        <w:t>4</w:t>
      </w:r>
      <w:r>
        <w:rPr>
          <w:lang w:val="en"/>
        </w:rPr>
        <w:t>, Unknown</w:t>
      </w:r>
    </w:p>
    <w:p w:rsidR="00D1050E" w:rsidRDefault="00177CD5">
      <w:pPr>
        <w:pStyle w:val="afe"/>
        <w:numPr>
          <w:ilvl w:val="0"/>
          <w:numId w:val="21"/>
        </w:numPr>
        <w:spacing w:afterLines="0" w:line="360" w:lineRule="auto"/>
        <w:ind w:firstLineChars="0"/>
        <w:jc w:val="both"/>
      </w:pPr>
      <w:r>
        <w:rPr>
          <w:rFonts w:hint="eastAsia"/>
          <w:lang w:val="en" w:eastAsia="zh-CN"/>
        </w:rPr>
        <w:lastRenderedPageBreak/>
        <w:t>B</w:t>
      </w:r>
      <w:r>
        <w:rPr>
          <w:lang w:val="en"/>
        </w:rPr>
        <w:t>aseline systemic symptoms: Group A, Group B (fever of unknown origin greater than 38 ° C, lasting more than 3 days/night sweats/weight loss of 10% or more in half a year), unknown</w:t>
      </w:r>
    </w:p>
    <w:p w:rsidR="00D1050E" w:rsidRDefault="00177CD5">
      <w:pPr>
        <w:pStyle w:val="afe"/>
        <w:numPr>
          <w:ilvl w:val="0"/>
          <w:numId w:val="21"/>
        </w:numPr>
        <w:spacing w:afterLines="0" w:line="360" w:lineRule="auto"/>
        <w:ind w:firstLineChars="0"/>
        <w:jc w:val="both"/>
      </w:pPr>
      <w:r>
        <w:rPr>
          <w:lang w:val="en"/>
        </w:rPr>
        <w:t>Baseline IPI score: low risk (0</w:t>
      </w:r>
      <w:r>
        <w:rPr>
          <w:rFonts w:hint="eastAsia"/>
          <w:lang w:val="en" w:eastAsia="zh-CN"/>
        </w:rPr>
        <w:t>-</w:t>
      </w:r>
      <w:r>
        <w:rPr>
          <w:lang w:val="en"/>
        </w:rPr>
        <w:t>1 points), low-intermediate risk (2 points), high-intermediate risk (3 points), high risk (4</w:t>
      </w:r>
      <w:r>
        <w:rPr>
          <w:rFonts w:hint="eastAsia"/>
          <w:lang w:val="en" w:eastAsia="zh-CN"/>
        </w:rPr>
        <w:t>-</w:t>
      </w:r>
      <w:r>
        <w:rPr>
          <w:lang w:val="en"/>
        </w:rPr>
        <w:t>5 points), unknown</w:t>
      </w:r>
    </w:p>
    <w:p w:rsidR="00D1050E" w:rsidRDefault="00177CD5">
      <w:pPr>
        <w:pStyle w:val="afe"/>
        <w:numPr>
          <w:ilvl w:val="0"/>
          <w:numId w:val="21"/>
        </w:numPr>
        <w:spacing w:afterLines="0" w:line="360" w:lineRule="auto"/>
        <w:ind w:firstLineChars="0"/>
        <w:jc w:val="both"/>
      </w:pPr>
      <w:r>
        <w:rPr>
          <w:lang w:val="en"/>
        </w:rPr>
        <w:t>Baseline MIPI score: low risk (0-3 points), intermediate risk (4-5 points), high risk (6-11 points), unknown</w:t>
      </w:r>
    </w:p>
    <w:p w:rsidR="00D1050E" w:rsidRDefault="00177CD5">
      <w:pPr>
        <w:pStyle w:val="afe"/>
        <w:numPr>
          <w:ilvl w:val="0"/>
          <w:numId w:val="21"/>
        </w:numPr>
        <w:spacing w:afterLines="0" w:line="360" w:lineRule="auto"/>
        <w:ind w:firstLineChars="0"/>
        <w:jc w:val="both"/>
      </w:pPr>
      <w:r>
        <w:rPr>
          <w:rFonts w:hint="eastAsia"/>
          <w:lang w:val="en" w:eastAsia="zh-CN"/>
        </w:rPr>
        <w:t>B</w:t>
      </w:r>
      <w:r>
        <w:rPr>
          <w:lang w:val="en"/>
        </w:rPr>
        <w:t xml:space="preserve">aseline </w:t>
      </w:r>
      <w:r>
        <w:rPr>
          <w:rFonts w:hint="eastAsia"/>
          <w:lang w:val="en-US" w:eastAsia="zh-CN"/>
        </w:rPr>
        <w:t>l</w:t>
      </w:r>
      <w:r>
        <w:rPr>
          <w:lang w:val="en"/>
        </w:rPr>
        <w:t>actate dehydrogenase (LDH) value/upper limit of normal value: &lt;</w:t>
      </w:r>
      <w:r>
        <w:rPr>
          <w:rFonts w:hint="eastAsia"/>
          <w:lang w:val="en" w:eastAsia="zh-CN"/>
        </w:rPr>
        <w:t xml:space="preserve"> </w:t>
      </w:r>
      <w:r>
        <w:rPr>
          <w:lang w:val="en"/>
        </w:rPr>
        <w:t xml:space="preserve">0.67, </w:t>
      </w:r>
      <w:r>
        <w:rPr>
          <w:sz w:val="21"/>
          <w:szCs w:val="21"/>
          <w:lang w:val="en"/>
        </w:rPr>
        <w:t>≥</w:t>
      </w:r>
      <w:r>
        <w:rPr>
          <w:rFonts w:hint="eastAsia"/>
          <w:sz w:val="21"/>
          <w:szCs w:val="21"/>
          <w:lang w:val="en" w:eastAsia="zh-CN"/>
        </w:rPr>
        <w:t xml:space="preserve"> </w:t>
      </w:r>
      <w:r>
        <w:rPr>
          <w:lang w:val="en"/>
        </w:rPr>
        <w:t>0.67</w:t>
      </w:r>
      <w:r>
        <w:rPr>
          <w:rFonts w:hint="eastAsia"/>
          <w:lang w:val="en" w:eastAsia="zh-CN"/>
        </w:rPr>
        <w:t xml:space="preserve"> </w:t>
      </w:r>
      <w:r>
        <w:rPr>
          <w:lang w:val="en"/>
        </w:rPr>
        <w:t>-</w:t>
      </w:r>
      <w:r>
        <w:rPr>
          <w:rFonts w:hint="eastAsia"/>
          <w:lang w:val="en" w:eastAsia="zh-CN"/>
        </w:rPr>
        <w:t xml:space="preserve"> </w:t>
      </w:r>
      <w:r>
        <w:rPr>
          <w:lang w:val="en"/>
        </w:rPr>
        <w:t>&lt;</w:t>
      </w:r>
      <w:r>
        <w:rPr>
          <w:rFonts w:hint="eastAsia"/>
          <w:lang w:val="en" w:eastAsia="zh-CN"/>
        </w:rPr>
        <w:t xml:space="preserve"> </w:t>
      </w:r>
      <w:r>
        <w:rPr>
          <w:lang w:val="en"/>
        </w:rPr>
        <w:t xml:space="preserve">1.00, </w:t>
      </w:r>
      <w:r>
        <w:rPr>
          <w:sz w:val="21"/>
          <w:szCs w:val="21"/>
          <w:lang w:val="en"/>
        </w:rPr>
        <w:t>≥</w:t>
      </w:r>
      <w:r>
        <w:rPr>
          <w:rFonts w:hint="eastAsia"/>
          <w:sz w:val="21"/>
          <w:szCs w:val="21"/>
          <w:lang w:val="en" w:eastAsia="zh-CN"/>
        </w:rPr>
        <w:t xml:space="preserve"> </w:t>
      </w:r>
      <w:r>
        <w:rPr>
          <w:lang w:val="en"/>
        </w:rPr>
        <w:t>1.00 - &lt;</w:t>
      </w:r>
      <w:r>
        <w:rPr>
          <w:rFonts w:hint="eastAsia"/>
          <w:lang w:val="en" w:eastAsia="zh-CN"/>
        </w:rPr>
        <w:t xml:space="preserve"> </w:t>
      </w:r>
      <w:r>
        <w:rPr>
          <w:lang w:val="en"/>
        </w:rPr>
        <w:t xml:space="preserve">1.50, </w:t>
      </w:r>
      <w:r>
        <w:rPr>
          <w:sz w:val="21"/>
          <w:szCs w:val="21"/>
          <w:lang w:val="en"/>
        </w:rPr>
        <w:t>≥</w:t>
      </w:r>
      <w:r>
        <w:rPr>
          <w:rFonts w:hint="eastAsia"/>
          <w:sz w:val="21"/>
          <w:szCs w:val="21"/>
          <w:lang w:val="en" w:eastAsia="zh-CN"/>
        </w:rPr>
        <w:t xml:space="preserve"> </w:t>
      </w:r>
      <w:r>
        <w:rPr>
          <w:lang w:val="en"/>
        </w:rPr>
        <w:t>1.50</w:t>
      </w:r>
    </w:p>
    <w:p w:rsidR="00D1050E" w:rsidRDefault="00177CD5">
      <w:pPr>
        <w:pStyle w:val="afe"/>
        <w:numPr>
          <w:ilvl w:val="0"/>
          <w:numId w:val="21"/>
        </w:numPr>
        <w:spacing w:afterLines="0" w:line="360" w:lineRule="auto"/>
        <w:ind w:firstLineChars="0"/>
        <w:jc w:val="both"/>
      </w:pPr>
      <w:r>
        <w:rPr>
          <w:rFonts w:hint="eastAsia"/>
          <w:lang w:val="en" w:eastAsia="zh-CN"/>
        </w:rPr>
        <w:t>B</w:t>
      </w:r>
      <w:r>
        <w:rPr>
          <w:lang w:val="en"/>
        </w:rPr>
        <w:t>aseline LDH value: below lower limit of normal, normal, above upper limit of normal</w:t>
      </w:r>
    </w:p>
    <w:p w:rsidR="00D1050E" w:rsidRDefault="00177CD5">
      <w:pPr>
        <w:pStyle w:val="afe"/>
        <w:numPr>
          <w:ilvl w:val="0"/>
          <w:numId w:val="21"/>
        </w:numPr>
        <w:spacing w:afterLines="0" w:line="360" w:lineRule="auto"/>
        <w:ind w:firstLineChars="0"/>
        <w:jc w:val="both"/>
      </w:pPr>
      <w:r>
        <w:rPr>
          <w:lang w:val="en"/>
        </w:rPr>
        <w:t xml:space="preserve">Presence of lesions </w:t>
      </w:r>
      <w:r>
        <w:rPr>
          <w:sz w:val="21"/>
          <w:szCs w:val="21"/>
          <w:lang w:val="en"/>
        </w:rPr>
        <w:t>≥</w:t>
      </w:r>
      <w:r>
        <w:rPr>
          <w:lang w:val="en"/>
        </w:rPr>
        <w:t xml:space="preserve"> 5 cm in long diameter at baseline: Yes, No</w:t>
      </w:r>
    </w:p>
    <w:p w:rsidR="00D1050E" w:rsidRDefault="00177CD5">
      <w:pPr>
        <w:pStyle w:val="afe"/>
        <w:numPr>
          <w:ilvl w:val="0"/>
          <w:numId w:val="21"/>
        </w:numPr>
        <w:spacing w:afterLines="0" w:line="360" w:lineRule="auto"/>
        <w:ind w:firstLineChars="0"/>
        <w:jc w:val="both"/>
      </w:pPr>
      <w:r>
        <w:rPr>
          <w:lang w:val="en"/>
        </w:rPr>
        <w:t xml:space="preserve">Number of lesions </w:t>
      </w:r>
      <w:r>
        <w:rPr>
          <w:sz w:val="21"/>
          <w:szCs w:val="21"/>
          <w:lang w:val="en"/>
        </w:rPr>
        <w:t>≥</w:t>
      </w:r>
      <w:r>
        <w:rPr>
          <w:lang w:val="en"/>
        </w:rPr>
        <w:t xml:space="preserve"> 5 cm at baseline: 1, 2, ≥ 3</w:t>
      </w:r>
    </w:p>
    <w:p w:rsidR="00D1050E" w:rsidRDefault="00177CD5">
      <w:pPr>
        <w:pStyle w:val="afe"/>
        <w:numPr>
          <w:ilvl w:val="0"/>
          <w:numId w:val="21"/>
        </w:numPr>
        <w:spacing w:afterLines="0" w:line="360" w:lineRule="auto"/>
        <w:ind w:firstLineChars="0"/>
        <w:jc w:val="both"/>
      </w:pPr>
      <w:r>
        <w:rPr>
          <w:lang w:val="en"/>
        </w:rPr>
        <w:t>Extranodal involvement at baseline: Yes, No</w:t>
      </w:r>
    </w:p>
    <w:p w:rsidR="00D1050E" w:rsidRDefault="00177CD5">
      <w:pPr>
        <w:pStyle w:val="afe"/>
        <w:numPr>
          <w:ilvl w:val="0"/>
          <w:numId w:val="21"/>
        </w:numPr>
        <w:spacing w:afterLines="0" w:line="360" w:lineRule="auto"/>
        <w:ind w:firstLineChars="0"/>
        <w:jc w:val="both"/>
      </w:pPr>
      <w:r>
        <w:rPr>
          <w:lang w:val="en"/>
        </w:rPr>
        <w:t>Extranodal sites of involvement at baseline: bone, gastrointestinal tract, liver, spleen, other</w:t>
      </w:r>
    </w:p>
    <w:p w:rsidR="00D1050E" w:rsidRDefault="00177CD5">
      <w:pPr>
        <w:pStyle w:val="afe"/>
        <w:numPr>
          <w:ilvl w:val="0"/>
          <w:numId w:val="21"/>
        </w:numPr>
        <w:spacing w:afterLines="0" w:line="360" w:lineRule="auto"/>
        <w:ind w:firstLineChars="0"/>
        <w:jc w:val="both"/>
      </w:pPr>
      <w:r>
        <w:rPr>
          <w:lang w:val="en"/>
        </w:rPr>
        <w:t>Presence of TP53 gene abnormality: Yes (mutation/deletion), No (normal), Not tested/unknown</w:t>
      </w:r>
    </w:p>
    <w:p w:rsidR="00D1050E" w:rsidRDefault="00177CD5">
      <w:pPr>
        <w:pStyle w:val="afe"/>
        <w:numPr>
          <w:ilvl w:val="0"/>
          <w:numId w:val="21"/>
        </w:numPr>
        <w:spacing w:afterLines="0" w:line="360" w:lineRule="auto"/>
        <w:ind w:firstLineChars="0"/>
        <w:jc w:val="both"/>
      </w:pPr>
      <w:r>
        <w:rPr>
          <w:lang w:val="en"/>
        </w:rPr>
        <w:t>Ki</w:t>
      </w:r>
      <w:r>
        <w:rPr>
          <w:rFonts w:hint="eastAsia"/>
          <w:lang w:val="en" w:eastAsia="zh-CN"/>
        </w:rPr>
        <w:t>-</w:t>
      </w:r>
      <w:r>
        <w:rPr>
          <w:lang w:val="en"/>
        </w:rPr>
        <w:t>67</w:t>
      </w:r>
      <w:r>
        <w:rPr>
          <w:rFonts w:hint="eastAsia"/>
          <w:lang w:val="en" w:eastAsia="zh-CN"/>
        </w:rPr>
        <w:t>-</w:t>
      </w:r>
      <w:r>
        <w:rPr>
          <w:lang w:val="en"/>
        </w:rPr>
        <w:t xml:space="preserve">positive </w:t>
      </w:r>
      <w:r>
        <w:rPr>
          <w:rFonts w:hint="eastAsia"/>
          <w:lang w:val="en" w:eastAsia="zh-CN"/>
        </w:rPr>
        <w:t>cell percentage</w:t>
      </w:r>
      <w:r>
        <w:rPr>
          <w:lang w:val="en"/>
        </w:rPr>
        <w:t xml:space="preserve"> ≥ 30%: Yes, No (If any Ki</w:t>
      </w:r>
      <w:r>
        <w:rPr>
          <w:rFonts w:hint="eastAsia"/>
          <w:lang w:val="en" w:eastAsia="zh-CN"/>
        </w:rPr>
        <w:t>-</w:t>
      </w:r>
      <w:r>
        <w:rPr>
          <w:lang w:val="en"/>
        </w:rPr>
        <w:t>67</w:t>
      </w:r>
      <w:r>
        <w:rPr>
          <w:rFonts w:hint="eastAsia"/>
          <w:lang w:val="en" w:eastAsia="zh-CN"/>
        </w:rPr>
        <w:t>-</w:t>
      </w:r>
      <w:r>
        <w:rPr>
          <w:lang w:val="en"/>
        </w:rPr>
        <w:t xml:space="preserve">positive </w:t>
      </w:r>
      <w:r>
        <w:rPr>
          <w:rFonts w:hint="eastAsia"/>
          <w:lang w:val="en" w:eastAsia="zh-CN"/>
        </w:rPr>
        <w:t>cell percentage</w:t>
      </w:r>
      <w:r>
        <w:rPr>
          <w:lang w:val="en"/>
        </w:rPr>
        <w:t xml:space="preserve"> is ≥ 30% in the pathological test results of central laboratory and study site, it is Yes, otherwise it is No),</w:t>
      </w:r>
    </w:p>
    <w:p w:rsidR="00D1050E" w:rsidRDefault="00177CD5">
      <w:pPr>
        <w:spacing w:line="360" w:lineRule="auto"/>
        <w:contextualSpacing/>
        <w:rPr>
          <w:rFonts w:eastAsia="宋体"/>
        </w:rPr>
      </w:pPr>
      <w:r>
        <w:rPr>
          <w:rFonts w:eastAsia="宋体"/>
          <w:lang w:val="en"/>
        </w:rPr>
        <w:t>Subject listings of demographic and baseline characteristics, B symptom assessments, and MCL history-current diagnosis will be provided separately.</w:t>
      </w:r>
    </w:p>
    <w:p w:rsidR="00D1050E" w:rsidRDefault="00177CD5">
      <w:pPr>
        <w:pStyle w:val="30"/>
        <w:keepNext w:val="0"/>
        <w:spacing w:line="360" w:lineRule="auto"/>
        <w:ind w:left="865" w:hangingChars="359" w:hanging="865"/>
        <w:rPr>
          <w:rFonts w:eastAsia="宋体"/>
        </w:rPr>
      </w:pPr>
      <w:bookmarkStart w:id="104" w:name="_Toc223623624"/>
      <w:bookmarkStart w:id="105" w:name="_Toc31525"/>
      <w:r>
        <w:rPr>
          <w:rFonts w:eastAsia="宋体"/>
          <w:bCs/>
          <w:lang w:val="en"/>
        </w:rPr>
        <w:t>Prior MCL-Related Therapies</w:t>
      </w:r>
      <w:bookmarkEnd w:id="104"/>
      <w:bookmarkEnd w:id="105"/>
    </w:p>
    <w:p w:rsidR="00D1050E" w:rsidRDefault="00177CD5">
      <w:pPr>
        <w:spacing w:line="360" w:lineRule="auto"/>
        <w:contextualSpacing/>
        <w:rPr>
          <w:rFonts w:eastAsia="宋体"/>
        </w:rPr>
      </w:pPr>
      <w:r>
        <w:rPr>
          <w:rFonts w:eastAsia="宋体"/>
          <w:lang w:val="en"/>
        </w:rPr>
        <w:t xml:space="preserve">Prior MCL-related therapies include stem cell transplantation, CAR-T therapy, surgery, systemic </w:t>
      </w:r>
      <w:r>
        <w:rPr>
          <w:rFonts w:eastAsia="宋体" w:hint="eastAsia"/>
          <w:lang w:val="en" w:eastAsia="zh-CN"/>
        </w:rPr>
        <w:t>anti-cancer therapy</w:t>
      </w:r>
      <w:r>
        <w:rPr>
          <w:rFonts w:eastAsia="宋体"/>
          <w:lang w:val="en"/>
        </w:rPr>
        <w:t>, radiation therapy, and other therapies/procedures. The following summaries will be made:</w:t>
      </w:r>
    </w:p>
    <w:p w:rsidR="00D1050E" w:rsidRDefault="00177CD5">
      <w:pPr>
        <w:pStyle w:val="afe"/>
        <w:numPr>
          <w:ilvl w:val="0"/>
          <w:numId w:val="21"/>
        </w:numPr>
        <w:spacing w:afterLines="0" w:line="360" w:lineRule="auto"/>
        <w:ind w:firstLineChars="0"/>
        <w:jc w:val="both"/>
      </w:pPr>
      <w:r>
        <w:rPr>
          <w:lang w:val="en"/>
        </w:rPr>
        <w:t>Subjects who have received MCL-related stem cell transplantation</w:t>
      </w:r>
    </w:p>
    <w:p w:rsidR="00D1050E" w:rsidRDefault="00177CD5">
      <w:pPr>
        <w:pStyle w:val="afe"/>
        <w:numPr>
          <w:ilvl w:val="0"/>
          <w:numId w:val="25"/>
        </w:numPr>
        <w:spacing w:afterLines="0" w:line="360" w:lineRule="auto"/>
        <w:ind w:firstLineChars="0"/>
        <w:jc w:val="both"/>
        <w:rPr>
          <w:kern w:val="2"/>
        </w:rPr>
      </w:pPr>
      <w:r>
        <w:rPr>
          <w:kern w:val="2"/>
          <w:lang w:val="en"/>
        </w:rPr>
        <w:t xml:space="preserve">Number of transplantations: 1, 2, </w:t>
      </w:r>
      <w:r>
        <w:rPr>
          <w:lang w:val="en"/>
        </w:rPr>
        <w:t>≥3</w:t>
      </w:r>
    </w:p>
    <w:p w:rsidR="00D1050E" w:rsidRDefault="00177CD5">
      <w:pPr>
        <w:pStyle w:val="afe"/>
        <w:numPr>
          <w:ilvl w:val="0"/>
          <w:numId w:val="25"/>
        </w:numPr>
        <w:spacing w:afterLines="0" w:line="360" w:lineRule="auto"/>
        <w:ind w:firstLineChars="0"/>
        <w:jc w:val="both"/>
        <w:rPr>
          <w:kern w:val="2"/>
        </w:rPr>
      </w:pPr>
      <w:r>
        <w:rPr>
          <w:kern w:val="2"/>
          <w:lang w:val="en"/>
        </w:rPr>
        <w:t>Type of last transplantation: allogeneic hematopoietic stem cell transplantation, autologous hematopoietic stem cell transplantation</w:t>
      </w:r>
    </w:p>
    <w:p w:rsidR="00D1050E" w:rsidRDefault="00177CD5">
      <w:pPr>
        <w:pStyle w:val="afe"/>
        <w:numPr>
          <w:ilvl w:val="0"/>
          <w:numId w:val="25"/>
        </w:numPr>
        <w:spacing w:afterLines="0" w:line="360" w:lineRule="auto"/>
        <w:ind w:firstLineChars="0"/>
        <w:jc w:val="both"/>
        <w:rPr>
          <w:kern w:val="2"/>
        </w:rPr>
      </w:pPr>
      <w:r>
        <w:rPr>
          <w:kern w:val="2"/>
          <w:lang w:val="en"/>
        </w:rPr>
        <w:lastRenderedPageBreak/>
        <w:t xml:space="preserve">Best response at last transplantation: Complete </w:t>
      </w:r>
      <w:r>
        <w:rPr>
          <w:rFonts w:hint="eastAsia"/>
          <w:kern w:val="2"/>
          <w:lang w:val="en" w:eastAsia="zh-CN"/>
        </w:rPr>
        <w:t>Response</w:t>
      </w:r>
      <w:r>
        <w:rPr>
          <w:kern w:val="2"/>
          <w:lang w:val="en"/>
        </w:rPr>
        <w:t xml:space="preserve"> (CR), Partial </w:t>
      </w:r>
      <w:r>
        <w:rPr>
          <w:rFonts w:hint="eastAsia"/>
          <w:kern w:val="2"/>
          <w:lang w:val="en" w:eastAsia="zh-CN"/>
        </w:rPr>
        <w:t>Response</w:t>
      </w:r>
      <w:r>
        <w:rPr>
          <w:kern w:val="2"/>
          <w:lang w:val="en"/>
        </w:rPr>
        <w:t xml:space="preserve"> (PR), Stable Disease (SD), Progressive Disease (PD), Unknown</w:t>
      </w:r>
    </w:p>
    <w:p w:rsidR="00D1050E" w:rsidRDefault="00177CD5">
      <w:pPr>
        <w:pStyle w:val="afe"/>
        <w:numPr>
          <w:ilvl w:val="0"/>
          <w:numId w:val="21"/>
        </w:numPr>
        <w:spacing w:afterLines="0" w:line="360" w:lineRule="auto"/>
        <w:ind w:firstLineChars="0"/>
        <w:jc w:val="both"/>
      </w:pPr>
      <w:r>
        <w:rPr>
          <w:lang w:val="en"/>
        </w:rPr>
        <w:t>Subjects who have previously received CAR-T therapy for MCL</w:t>
      </w:r>
    </w:p>
    <w:p w:rsidR="00D1050E" w:rsidRDefault="00177CD5">
      <w:pPr>
        <w:pStyle w:val="afe"/>
        <w:numPr>
          <w:ilvl w:val="0"/>
          <w:numId w:val="25"/>
        </w:numPr>
        <w:spacing w:afterLines="0" w:line="360" w:lineRule="auto"/>
        <w:ind w:firstLineChars="0"/>
        <w:jc w:val="both"/>
        <w:rPr>
          <w:kern w:val="2"/>
        </w:rPr>
      </w:pPr>
      <w:r>
        <w:rPr>
          <w:kern w:val="2"/>
          <w:lang w:val="en"/>
        </w:rPr>
        <w:t xml:space="preserve">Number of treatments: 1, 2, </w:t>
      </w:r>
      <w:r>
        <w:rPr>
          <w:lang w:val="en"/>
        </w:rPr>
        <w:t>≥3</w:t>
      </w:r>
    </w:p>
    <w:p w:rsidR="00D1050E" w:rsidRDefault="00177CD5">
      <w:pPr>
        <w:pStyle w:val="afe"/>
        <w:numPr>
          <w:ilvl w:val="0"/>
          <w:numId w:val="25"/>
        </w:numPr>
        <w:spacing w:afterLines="0" w:line="360" w:lineRule="auto"/>
        <w:ind w:firstLineChars="0"/>
        <w:jc w:val="both"/>
        <w:rPr>
          <w:kern w:val="2"/>
        </w:rPr>
      </w:pPr>
      <w:r>
        <w:rPr>
          <w:kern w:val="2"/>
          <w:lang w:val="en"/>
        </w:rPr>
        <w:t xml:space="preserve">Best response of </w:t>
      </w:r>
      <w:r>
        <w:rPr>
          <w:lang w:val="en"/>
        </w:rPr>
        <w:t xml:space="preserve">last </w:t>
      </w:r>
      <w:r>
        <w:rPr>
          <w:kern w:val="2"/>
          <w:lang w:val="en"/>
        </w:rPr>
        <w:t xml:space="preserve">CAR-T therapy: Complete </w:t>
      </w:r>
      <w:r>
        <w:rPr>
          <w:rFonts w:hint="eastAsia"/>
          <w:kern w:val="2"/>
          <w:lang w:val="en" w:eastAsia="zh-CN"/>
        </w:rPr>
        <w:t>Response</w:t>
      </w:r>
      <w:r>
        <w:rPr>
          <w:kern w:val="2"/>
          <w:lang w:val="en"/>
        </w:rPr>
        <w:t xml:space="preserve"> (CR), Partial </w:t>
      </w:r>
      <w:r>
        <w:rPr>
          <w:rFonts w:hint="eastAsia"/>
          <w:kern w:val="2"/>
          <w:lang w:val="en" w:eastAsia="zh-CN"/>
        </w:rPr>
        <w:t>Response</w:t>
      </w:r>
      <w:r>
        <w:rPr>
          <w:kern w:val="2"/>
          <w:lang w:val="en"/>
        </w:rPr>
        <w:t xml:space="preserve"> (PR), Stable Disease (SD), Progressive Disease (PD), Unknown</w:t>
      </w:r>
    </w:p>
    <w:p w:rsidR="00D1050E" w:rsidRDefault="00177CD5">
      <w:pPr>
        <w:pStyle w:val="afe"/>
        <w:numPr>
          <w:ilvl w:val="0"/>
          <w:numId w:val="21"/>
        </w:numPr>
        <w:spacing w:afterLines="0" w:line="360" w:lineRule="auto"/>
        <w:ind w:firstLineChars="0"/>
        <w:jc w:val="both"/>
      </w:pPr>
      <w:r>
        <w:rPr>
          <w:lang w:val="en"/>
        </w:rPr>
        <w:t xml:space="preserve">Subjects who have previously received systemic </w:t>
      </w:r>
      <w:r>
        <w:rPr>
          <w:rFonts w:hint="eastAsia"/>
          <w:lang w:val="en" w:eastAsia="zh-CN"/>
        </w:rPr>
        <w:t xml:space="preserve">anti-cancer </w:t>
      </w:r>
      <w:r>
        <w:rPr>
          <w:lang w:val="en"/>
        </w:rPr>
        <w:t xml:space="preserve"> therapy for MCL</w:t>
      </w:r>
    </w:p>
    <w:p w:rsidR="00D1050E" w:rsidRDefault="00177CD5">
      <w:pPr>
        <w:pStyle w:val="afe"/>
        <w:numPr>
          <w:ilvl w:val="0"/>
          <w:numId w:val="25"/>
        </w:numPr>
        <w:spacing w:afterLines="0" w:line="360" w:lineRule="auto"/>
        <w:ind w:firstLineChars="0"/>
        <w:jc w:val="both"/>
        <w:rPr>
          <w:kern w:val="2"/>
        </w:rPr>
      </w:pPr>
      <w:r>
        <w:rPr>
          <w:kern w:val="2"/>
          <w:lang w:val="en"/>
        </w:rPr>
        <w:t>Number of treatment lines</w:t>
      </w:r>
      <w:r>
        <w:rPr>
          <w:lang w:val="en"/>
        </w:rPr>
        <w:t xml:space="preserve"> and their categorized summary (</w:t>
      </w:r>
      <w:r>
        <w:rPr>
          <w:kern w:val="2"/>
          <w:lang w:val="en"/>
        </w:rPr>
        <w:t xml:space="preserve">1, 2, 3, </w:t>
      </w:r>
      <w:r>
        <w:rPr>
          <w:lang w:val="en"/>
        </w:rPr>
        <w:t>≥4)</w:t>
      </w:r>
      <w:r>
        <w:rPr>
          <w:kern w:val="2"/>
          <w:lang w:val="en"/>
        </w:rPr>
        <w:t xml:space="preserve"> </w:t>
      </w:r>
    </w:p>
    <w:p w:rsidR="00D1050E" w:rsidRDefault="00177CD5">
      <w:pPr>
        <w:pStyle w:val="afe"/>
        <w:numPr>
          <w:ilvl w:val="0"/>
          <w:numId w:val="25"/>
        </w:numPr>
        <w:spacing w:afterLines="0" w:line="360" w:lineRule="auto"/>
        <w:ind w:firstLineChars="0"/>
        <w:jc w:val="both"/>
        <w:rPr>
          <w:kern w:val="2"/>
        </w:rPr>
      </w:pPr>
      <w:r>
        <w:rPr>
          <w:kern w:val="2"/>
          <w:lang w:val="en"/>
        </w:rPr>
        <w:t>Treatment categories: BTK inhibitors, anti-CD20 monoclonal antibodies, BCL-2 inhibitors, PI3K inhibitors, proteasome inhibitors, immunomodulatory agents</w:t>
      </w:r>
    </w:p>
    <w:p w:rsidR="00D1050E" w:rsidRDefault="00177CD5">
      <w:pPr>
        <w:pStyle w:val="afe"/>
        <w:numPr>
          <w:ilvl w:val="0"/>
          <w:numId w:val="25"/>
        </w:numPr>
        <w:spacing w:afterLines="0" w:line="360" w:lineRule="auto"/>
        <w:ind w:firstLineChars="0"/>
        <w:jc w:val="both"/>
        <w:rPr>
          <w:kern w:val="2"/>
        </w:rPr>
      </w:pPr>
      <w:r>
        <w:rPr>
          <w:lang w:val="en"/>
        </w:rPr>
        <w:t>Number of BTK inhibitor treatment lines and their categorized summary (</w:t>
      </w:r>
      <w:r>
        <w:rPr>
          <w:kern w:val="2"/>
          <w:lang w:val="en"/>
        </w:rPr>
        <w:t xml:space="preserve">1, 2, </w:t>
      </w:r>
      <w:r>
        <w:rPr>
          <w:lang w:val="en"/>
        </w:rPr>
        <w:t>≥</w:t>
      </w:r>
      <w:r>
        <w:rPr>
          <w:kern w:val="2"/>
          <w:lang w:val="en"/>
        </w:rPr>
        <w:t>3</w:t>
      </w:r>
      <w:r>
        <w:rPr>
          <w:sz w:val="21"/>
          <w:szCs w:val="21"/>
          <w:lang w:val="en"/>
        </w:rPr>
        <w:t>)</w:t>
      </w:r>
      <w:r>
        <w:rPr>
          <w:kern w:val="2"/>
          <w:lang w:val="en"/>
        </w:rPr>
        <w:t xml:space="preserve"> </w:t>
      </w:r>
    </w:p>
    <w:p w:rsidR="00D1050E" w:rsidRDefault="00177CD5">
      <w:pPr>
        <w:pStyle w:val="afe"/>
        <w:numPr>
          <w:ilvl w:val="0"/>
          <w:numId w:val="25"/>
        </w:numPr>
        <w:spacing w:afterLines="0" w:line="360" w:lineRule="auto"/>
        <w:ind w:firstLineChars="0"/>
        <w:jc w:val="both"/>
        <w:rPr>
          <w:kern w:val="2"/>
        </w:rPr>
      </w:pPr>
      <w:r>
        <w:rPr>
          <w:kern w:val="2"/>
          <w:lang w:val="en"/>
        </w:rPr>
        <w:t xml:space="preserve">Types of BTK inhibitors </w:t>
      </w:r>
      <w:r>
        <w:rPr>
          <w:lang w:val="en"/>
        </w:rPr>
        <w:t>and their categorized summary (</w:t>
      </w:r>
      <w:r>
        <w:rPr>
          <w:kern w:val="2"/>
          <w:lang w:val="en"/>
        </w:rPr>
        <w:t xml:space="preserve">1, 2, </w:t>
      </w:r>
      <w:r>
        <w:rPr>
          <w:sz w:val="21"/>
          <w:szCs w:val="21"/>
          <w:lang w:val="en"/>
        </w:rPr>
        <w:t>≥</w:t>
      </w:r>
      <w:r>
        <w:rPr>
          <w:kern w:val="2"/>
          <w:lang w:val="en"/>
        </w:rPr>
        <w:t>3</w:t>
      </w:r>
      <w:r>
        <w:rPr>
          <w:lang w:val="en"/>
        </w:rPr>
        <w:t>)</w:t>
      </w:r>
      <w:r>
        <w:rPr>
          <w:kern w:val="2"/>
          <w:lang w:val="en"/>
        </w:rPr>
        <w:t xml:space="preserve"> </w:t>
      </w:r>
    </w:p>
    <w:p w:rsidR="00D1050E" w:rsidRDefault="00177CD5">
      <w:pPr>
        <w:pStyle w:val="afe"/>
        <w:numPr>
          <w:ilvl w:val="0"/>
          <w:numId w:val="25"/>
        </w:numPr>
        <w:spacing w:afterLines="0" w:line="360" w:lineRule="auto"/>
        <w:ind w:firstLineChars="0"/>
        <w:jc w:val="both"/>
        <w:rPr>
          <w:kern w:val="2"/>
        </w:rPr>
      </w:pPr>
      <w:r>
        <w:rPr>
          <w:kern w:val="2"/>
          <w:lang w:val="en"/>
        </w:rPr>
        <w:t xml:space="preserve">Reasons for discontinuation of BTK inhibitor therapy: </w:t>
      </w:r>
      <w:r>
        <w:rPr>
          <w:rFonts w:hint="eastAsia"/>
          <w:kern w:val="2"/>
          <w:lang w:val="en" w:eastAsia="zh-CN"/>
        </w:rPr>
        <w:t>unacceptable toxicity</w:t>
      </w:r>
      <w:r>
        <w:rPr>
          <w:kern w:val="2"/>
          <w:lang w:val="en"/>
        </w:rPr>
        <w:t>, disease progression/relapse, completion of treatment course, no response, other, unknown</w:t>
      </w:r>
    </w:p>
    <w:p w:rsidR="00D1050E" w:rsidRDefault="00177CD5">
      <w:pPr>
        <w:pStyle w:val="afe"/>
        <w:numPr>
          <w:ilvl w:val="0"/>
          <w:numId w:val="25"/>
        </w:numPr>
        <w:spacing w:afterLines="0" w:line="360" w:lineRule="auto"/>
        <w:ind w:firstLineChars="0"/>
        <w:jc w:val="both"/>
        <w:rPr>
          <w:kern w:val="2"/>
        </w:rPr>
      </w:pPr>
      <w:r>
        <w:rPr>
          <w:kern w:val="2"/>
          <w:lang w:val="en"/>
        </w:rPr>
        <w:t xml:space="preserve">Reason for discontinuation of last treatment: </w:t>
      </w:r>
      <w:r>
        <w:rPr>
          <w:rFonts w:hint="eastAsia"/>
          <w:kern w:val="2"/>
          <w:lang w:val="en" w:eastAsia="zh-CN"/>
        </w:rPr>
        <w:t>unacceptable toxicity</w:t>
      </w:r>
      <w:r>
        <w:rPr>
          <w:kern w:val="2"/>
          <w:lang w:val="en"/>
        </w:rPr>
        <w:t>, disease progression/relapse, completion of treatment course, no response, other, unknown</w:t>
      </w:r>
    </w:p>
    <w:p w:rsidR="00D1050E" w:rsidRDefault="00177CD5">
      <w:pPr>
        <w:pStyle w:val="afe"/>
        <w:numPr>
          <w:ilvl w:val="0"/>
          <w:numId w:val="25"/>
        </w:numPr>
        <w:spacing w:afterLines="0" w:line="360" w:lineRule="auto"/>
        <w:ind w:firstLineChars="0"/>
        <w:jc w:val="both"/>
        <w:rPr>
          <w:kern w:val="2"/>
        </w:rPr>
      </w:pPr>
      <w:r>
        <w:rPr>
          <w:kern w:val="2"/>
          <w:lang w:val="en"/>
        </w:rPr>
        <w:t xml:space="preserve">Best response of last therapy: Complete </w:t>
      </w:r>
      <w:r>
        <w:rPr>
          <w:rFonts w:hint="eastAsia"/>
          <w:kern w:val="2"/>
          <w:lang w:val="en" w:eastAsia="zh-CN"/>
        </w:rPr>
        <w:t>Response</w:t>
      </w:r>
      <w:r>
        <w:rPr>
          <w:kern w:val="2"/>
          <w:lang w:val="en"/>
        </w:rPr>
        <w:t xml:space="preserve"> (CR), Partial </w:t>
      </w:r>
      <w:r>
        <w:rPr>
          <w:rFonts w:hint="eastAsia"/>
          <w:kern w:val="2"/>
          <w:lang w:val="en" w:eastAsia="zh-CN"/>
        </w:rPr>
        <w:t>Response</w:t>
      </w:r>
      <w:r>
        <w:rPr>
          <w:kern w:val="2"/>
          <w:lang w:val="en"/>
        </w:rPr>
        <w:t xml:space="preserve"> (PR), Stable Disease (SD), Progressive Disease (PD), Unknown</w:t>
      </w:r>
    </w:p>
    <w:p w:rsidR="00D1050E" w:rsidRDefault="00177CD5">
      <w:pPr>
        <w:spacing w:line="360" w:lineRule="auto"/>
        <w:contextualSpacing/>
        <w:rPr>
          <w:rFonts w:eastAsia="宋体"/>
        </w:rPr>
      </w:pPr>
      <w:r>
        <w:rPr>
          <w:rFonts w:eastAsia="宋体"/>
          <w:lang w:val="en"/>
        </w:rPr>
        <w:t xml:space="preserve">Subject listings of prior therapies related to MCL, including stem cell transplantation, CAR-T therapy, and systemic </w:t>
      </w:r>
      <w:r>
        <w:rPr>
          <w:rFonts w:eastAsia="宋体" w:hint="eastAsia"/>
          <w:lang w:val="en" w:eastAsia="zh-CN"/>
        </w:rPr>
        <w:t>anti-cancer therapy</w:t>
      </w:r>
      <w:r>
        <w:rPr>
          <w:rFonts w:eastAsia="宋体"/>
          <w:lang w:val="en"/>
        </w:rPr>
        <w:t>, will be provided separately.</w:t>
      </w:r>
    </w:p>
    <w:p w:rsidR="00D1050E" w:rsidRDefault="00177CD5">
      <w:pPr>
        <w:pStyle w:val="30"/>
        <w:keepNext w:val="0"/>
        <w:spacing w:line="360" w:lineRule="auto"/>
        <w:ind w:left="865" w:hangingChars="359" w:hanging="865"/>
        <w:rPr>
          <w:rFonts w:eastAsia="宋体"/>
        </w:rPr>
      </w:pPr>
      <w:bookmarkStart w:id="106" w:name="_Toc223623625"/>
      <w:bookmarkStart w:id="107" w:name="_Toc31657"/>
      <w:r>
        <w:rPr>
          <w:rFonts w:eastAsia="宋体"/>
          <w:bCs/>
          <w:lang w:val="en"/>
        </w:rPr>
        <w:t xml:space="preserve">Prior </w:t>
      </w:r>
      <w:r>
        <w:rPr>
          <w:rFonts w:eastAsia="宋体" w:hint="eastAsia"/>
          <w:bCs/>
          <w:lang w:val="en" w:eastAsia="zh-CN"/>
        </w:rPr>
        <w:t>N</w:t>
      </w:r>
      <w:r>
        <w:rPr>
          <w:rFonts w:eastAsia="宋体"/>
          <w:bCs/>
          <w:lang w:val="en"/>
        </w:rPr>
        <w:t xml:space="preserve">on-MCL </w:t>
      </w:r>
      <w:r>
        <w:rPr>
          <w:rFonts w:eastAsia="宋体" w:hint="eastAsia"/>
          <w:bCs/>
          <w:lang w:val="en" w:eastAsia="zh-CN"/>
        </w:rPr>
        <w:t>M</w:t>
      </w:r>
      <w:r>
        <w:rPr>
          <w:rFonts w:eastAsia="宋体"/>
          <w:bCs/>
          <w:lang w:val="en"/>
        </w:rPr>
        <w:t xml:space="preserve">edical </w:t>
      </w:r>
      <w:r>
        <w:rPr>
          <w:rFonts w:eastAsia="宋体" w:hint="eastAsia"/>
          <w:bCs/>
          <w:lang w:val="en" w:eastAsia="zh-CN"/>
        </w:rPr>
        <w:t>H</w:t>
      </w:r>
      <w:r>
        <w:rPr>
          <w:rFonts w:eastAsia="宋体"/>
          <w:bCs/>
          <w:lang w:val="en"/>
        </w:rPr>
        <w:t>istory</w:t>
      </w:r>
      <w:bookmarkEnd w:id="106"/>
      <w:bookmarkEnd w:id="107"/>
    </w:p>
    <w:p w:rsidR="00D1050E" w:rsidRDefault="00177CD5">
      <w:pPr>
        <w:spacing w:line="360" w:lineRule="auto"/>
        <w:contextualSpacing/>
        <w:rPr>
          <w:rFonts w:eastAsia="宋体"/>
        </w:rPr>
      </w:pPr>
      <w:r>
        <w:rPr>
          <w:rFonts w:eastAsia="宋体"/>
          <w:lang w:val="en"/>
        </w:rPr>
        <w:t>Prior non-MCL medical history will be coded using the Medical Dictionary for Regulatory Activities (MedDRA) (Chinese version 26.0 or the latest version).</w:t>
      </w:r>
    </w:p>
    <w:p w:rsidR="00D1050E" w:rsidRDefault="00177CD5">
      <w:pPr>
        <w:spacing w:line="360" w:lineRule="auto"/>
        <w:contextualSpacing/>
        <w:rPr>
          <w:rFonts w:eastAsia="宋体"/>
        </w:rPr>
      </w:pPr>
      <w:r>
        <w:rPr>
          <w:rFonts w:eastAsia="宋体"/>
          <w:lang w:val="en"/>
        </w:rPr>
        <w:t>A listing of subjects with prior non-MCL medical history will be provided.</w:t>
      </w:r>
    </w:p>
    <w:p w:rsidR="00D1050E" w:rsidRDefault="00177CD5">
      <w:pPr>
        <w:pStyle w:val="30"/>
        <w:keepNext w:val="0"/>
        <w:spacing w:line="360" w:lineRule="auto"/>
        <w:ind w:left="865" w:hangingChars="359" w:hanging="865"/>
        <w:rPr>
          <w:rFonts w:eastAsia="宋体"/>
        </w:rPr>
      </w:pPr>
      <w:bookmarkStart w:id="108" w:name="_Toc223623626"/>
      <w:bookmarkStart w:id="109" w:name="_Toc28197"/>
      <w:r>
        <w:rPr>
          <w:rFonts w:eastAsia="宋体"/>
          <w:bCs/>
          <w:lang w:val="en"/>
        </w:rPr>
        <w:t xml:space="preserve">Prior </w:t>
      </w:r>
      <w:r>
        <w:rPr>
          <w:rFonts w:eastAsia="宋体" w:hint="eastAsia"/>
          <w:bCs/>
          <w:lang w:val="en" w:eastAsia="zh-CN"/>
        </w:rPr>
        <w:t>N</w:t>
      </w:r>
      <w:r>
        <w:rPr>
          <w:rFonts w:eastAsia="宋体"/>
          <w:bCs/>
          <w:lang w:val="en"/>
        </w:rPr>
        <w:t xml:space="preserve">on-MCL-related </w:t>
      </w:r>
      <w:r>
        <w:rPr>
          <w:rFonts w:eastAsia="宋体" w:hint="eastAsia"/>
          <w:bCs/>
          <w:lang w:val="en" w:eastAsia="zh-CN"/>
        </w:rPr>
        <w:t>S</w:t>
      </w:r>
      <w:r>
        <w:rPr>
          <w:rFonts w:eastAsia="宋体"/>
          <w:bCs/>
          <w:lang w:val="en"/>
        </w:rPr>
        <w:t xml:space="preserve">urgical </w:t>
      </w:r>
      <w:r>
        <w:rPr>
          <w:rFonts w:eastAsia="宋体" w:hint="eastAsia"/>
          <w:bCs/>
          <w:lang w:val="en" w:eastAsia="zh-CN"/>
        </w:rPr>
        <w:t>H</w:t>
      </w:r>
      <w:r>
        <w:rPr>
          <w:rFonts w:eastAsia="宋体"/>
          <w:bCs/>
          <w:lang w:val="en"/>
        </w:rPr>
        <w:t>istory</w:t>
      </w:r>
      <w:bookmarkEnd w:id="108"/>
      <w:bookmarkEnd w:id="109"/>
    </w:p>
    <w:p w:rsidR="00D1050E" w:rsidRDefault="00177CD5">
      <w:pPr>
        <w:spacing w:line="360" w:lineRule="auto"/>
        <w:contextualSpacing/>
        <w:rPr>
          <w:rFonts w:eastAsia="宋体"/>
        </w:rPr>
      </w:pPr>
      <w:r>
        <w:rPr>
          <w:rFonts w:eastAsia="宋体"/>
          <w:lang w:val="en"/>
        </w:rPr>
        <w:t>Prior non-MCL-related surgical history will be coded using MedDRA (Chinese version 26.0 or the latest version).</w:t>
      </w:r>
    </w:p>
    <w:p w:rsidR="00D1050E" w:rsidRDefault="00177CD5">
      <w:pPr>
        <w:spacing w:line="360" w:lineRule="auto"/>
        <w:contextualSpacing/>
        <w:rPr>
          <w:rFonts w:eastAsia="宋体"/>
        </w:rPr>
      </w:pPr>
      <w:r>
        <w:rPr>
          <w:rFonts w:eastAsia="宋体"/>
          <w:lang w:val="en"/>
        </w:rPr>
        <w:lastRenderedPageBreak/>
        <w:t>A subject listing of prior non-MCL-related surgical history will be provided.</w:t>
      </w:r>
    </w:p>
    <w:p w:rsidR="00D1050E" w:rsidRDefault="00177CD5">
      <w:pPr>
        <w:pStyle w:val="30"/>
        <w:keepNext w:val="0"/>
        <w:spacing w:line="360" w:lineRule="auto"/>
        <w:ind w:left="865" w:hangingChars="359" w:hanging="865"/>
        <w:rPr>
          <w:rFonts w:eastAsia="宋体"/>
        </w:rPr>
      </w:pPr>
      <w:bookmarkStart w:id="110" w:name="_Toc223623627"/>
      <w:bookmarkStart w:id="111" w:name="_Toc32583"/>
      <w:r>
        <w:rPr>
          <w:rFonts w:eastAsia="宋体"/>
          <w:bCs/>
          <w:lang w:val="en"/>
        </w:rPr>
        <w:t>Prior/Concomitant Medication</w:t>
      </w:r>
      <w:bookmarkEnd w:id="110"/>
      <w:bookmarkEnd w:id="111"/>
    </w:p>
    <w:p w:rsidR="00D1050E" w:rsidRDefault="00177CD5">
      <w:pPr>
        <w:spacing w:line="360" w:lineRule="auto"/>
        <w:contextualSpacing/>
        <w:rPr>
          <w:rFonts w:eastAsia="宋体"/>
        </w:rPr>
      </w:pPr>
      <w:r>
        <w:rPr>
          <w:rFonts w:eastAsia="宋体"/>
          <w:lang w:val="en"/>
        </w:rPr>
        <w:t xml:space="preserve">Prior medications are defined as all medications discontinued before the first dose of the </w:t>
      </w:r>
      <w:r>
        <w:rPr>
          <w:rFonts w:eastAsia="宋体" w:hint="eastAsia"/>
          <w:lang w:val="en" w:eastAsia="zh-CN"/>
        </w:rPr>
        <w:t>study drug</w:t>
      </w:r>
      <w:r>
        <w:rPr>
          <w:rFonts w:eastAsia="宋体"/>
          <w:lang w:val="en"/>
        </w:rPr>
        <w:t>.</w:t>
      </w:r>
    </w:p>
    <w:p w:rsidR="00D1050E" w:rsidRDefault="00177CD5">
      <w:pPr>
        <w:spacing w:line="360" w:lineRule="auto"/>
        <w:contextualSpacing/>
        <w:rPr>
          <w:rFonts w:eastAsia="宋体"/>
        </w:rPr>
      </w:pPr>
      <w:r>
        <w:rPr>
          <w:rFonts w:eastAsia="宋体"/>
          <w:lang w:val="en"/>
        </w:rPr>
        <w:t>Concomitant medications include all non-</w:t>
      </w:r>
      <w:r>
        <w:rPr>
          <w:rFonts w:eastAsia="宋体" w:hint="eastAsia"/>
          <w:lang w:val="en" w:eastAsia="zh-CN"/>
        </w:rPr>
        <w:t>study drug</w:t>
      </w:r>
      <w:r>
        <w:rPr>
          <w:rFonts w:eastAsia="宋体"/>
          <w:lang w:val="en"/>
        </w:rPr>
        <w:t xml:space="preserve">s initiated before the first dose of the </w:t>
      </w:r>
      <w:r>
        <w:rPr>
          <w:rFonts w:eastAsia="宋体" w:hint="eastAsia"/>
          <w:lang w:val="en" w:eastAsia="zh-CN"/>
        </w:rPr>
        <w:t>study drug</w:t>
      </w:r>
      <w:r>
        <w:rPr>
          <w:rFonts w:eastAsia="宋体"/>
          <w:lang w:val="en"/>
        </w:rPr>
        <w:t xml:space="preserve"> and continued after the first dose, or initiated between the first dose of the </w:t>
      </w:r>
      <w:r>
        <w:rPr>
          <w:rFonts w:eastAsia="宋体" w:hint="eastAsia"/>
          <w:lang w:val="en" w:eastAsia="zh-CN"/>
        </w:rPr>
        <w:t>study drug</w:t>
      </w:r>
      <w:r>
        <w:rPr>
          <w:rFonts w:eastAsia="宋体"/>
          <w:lang w:val="en"/>
        </w:rPr>
        <w:t xml:space="preserve"> and 28 days after the last dose of the </w:t>
      </w:r>
      <w:r>
        <w:rPr>
          <w:rFonts w:eastAsia="宋体" w:hint="eastAsia"/>
          <w:lang w:val="en" w:eastAsia="zh-CN"/>
        </w:rPr>
        <w:t>study drug</w:t>
      </w:r>
      <w:r>
        <w:rPr>
          <w:rFonts w:eastAsia="宋体"/>
          <w:lang w:val="en"/>
        </w:rPr>
        <w:t xml:space="preserve"> or initiation of new </w:t>
      </w:r>
      <w:r>
        <w:rPr>
          <w:rFonts w:eastAsia="宋体" w:hint="eastAsia"/>
          <w:lang w:val="en" w:eastAsia="zh-CN"/>
        </w:rPr>
        <w:t xml:space="preserve">anti-cancer </w:t>
      </w:r>
      <w:r>
        <w:rPr>
          <w:rFonts w:eastAsia="宋体"/>
          <w:lang w:val="en"/>
        </w:rPr>
        <w:t xml:space="preserve"> therapy, whichever occurs first.</w:t>
      </w:r>
    </w:p>
    <w:p w:rsidR="00D1050E" w:rsidRDefault="00177CD5">
      <w:pPr>
        <w:spacing w:line="360" w:lineRule="auto"/>
        <w:contextualSpacing/>
        <w:rPr>
          <w:rFonts w:eastAsia="宋体"/>
        </w:rPr>
      </w:pPr>
      <w:r>
        <w:rPr>
          <w:rFonts w:eastAsia="宋体"/>
          <w:lang w:val="en"/>
        </w:rPr>
        <w:t>Prior/concomitant medications are coded using the World Health Organization dictionary WHODrug Global B3 Mar 1,</w:t>
      </w:r>
      <w:r>
        <w:rPr>
          <w:rFonts w:eastAsia="宋体" w:hint="eastAsia"/>
          <w:lang w:val="en" w:eastAsia="zh-CN"/>
        </w:rPr>
        <w:t xml:space="preserve"> </w:t>
      </w:r>
      <w:r>
        <w:rPr>
          <w:rFonts w:eastAsia="宋体"/>
          <w:lang w:val="en"/>
        </w:rPr>
        <w:t xml:space="preserve">2023 or the latest version. The number and percentage of subjects with each type of prior/concomitant medications are also summarized by Anatomical Therapeutic Chemical </w:t>
      </w:r>
      <w:r>
        <w:rPr>
          <w:rFonts w:eastAsia="宋体" w:hint="eastAsia"/>
          <w:lang w:eastAsia="zh-CN"/>
        </w:rPr>
        <w:t>2</w:t>
      </w:r>
      <w:r>
        <w:rPr>
          <w:rFonts w:eastAsia="宋体"/>
          <w:lang w:val="en"/>
        </w:rPr>
        <w:t xml:space="preserve"> (ATC2) terms and preferred name (PN) based on SS.</w:t>
      </w:r>
      <w:r>
        <w:rPr>
          <w:lang w:val="en"/>
        </w:rPr>
        <w:t xml:space="preserve"> </w:t>
      </w:r>
      <w:r>
        <w:rPr>
          <w:rFonts w:eastAsia="宋体"/>
          <w:color w:val="000000" w:themeColor="text1"/>
          <w:lang w:val="en"/>
        </w:rPr>
        <w:t>The same prior/concomitant medication occurring multiple times in the same subject (deemed identical if ATC2 level and preferred name (PN) are the same) will be counted only once under the corresponding category.</w:t>
      </w:r>
    </w:p>
    <w:p w:rsidR="00D1050E" w:rsidRDefault="00177CD5">
      <w:pPr>
        <w:spacing w:line="360" w:lineRule="auto"/>
        <w:contextualSpacing/>
        <w:rPr>
          <w:rFonts w:eastAsia="宋体"/>
        </w:rPr>
      </w:pPr>
      <w:r>
        <w:rPr>
          <w:rFonts w:eastAsia="宋体"/>
          <w:lang w:val="en"/>
        </w:rPr>
        <w:t>A subject listing of prior/concomitant medications will be provided.</w:t>
      </w:r>
    </w:p>
    <w:p w:rsidR="00D1050E" w:rsidRDefault="00177CD5">
      <w:pPr>
        <w:pStyle w:val="30"/>
        <w:keepNext w:val="0"/>
        <w:spacing w:line="360" w:lineRule="auto"/>
        <w:ind w:left="865" w:hangingChars="359" w:hanging="865"/>
        <w:rPr>
          <w:rFonts w:eastAsia="宋体"/>
        </w:rPr>
      </w:pPr>
      <w:bookmarkStart w:id="112" w:name="_Toc223623628"/>
      <w:bookmarkStart w:id="113" w:name="_Toc1045"/>
      <w:r>
        <w:rPr>
          <w:rFonts w:eastAsia="宋体"/>
          <w:bCs/>
          <w:lang w:val="en"/>
        </w:rPr>
        <w:t>Prior/Concomitant Non-drug Therapies</w:t>
      </w:r>
      <w:bookmarkEnd w:id="112"/>
      <w:bookmarkEnd w:id="113"/>
    </w:p>
    <w:p w:rsidR="00D1050E" w:rsidRDefault="00177CD5">
      <w:pPr>
        <w:spacing w:line="360" w:lineRule="auto"/>
        <w:contextualSpacing/>
        <w:rPr>
          <w:rFonts w:eastAsia="宋体"/>
        </w:rPr>
      </w:pPr>
      <w:r>
        <w:rPr>
          <w:rFonts w:eastAsia="宋体"/>
          <w:lang w:val="en"/>
        </w:rPr>
        <w:t xml:space="preserve">Prior non-drug therapies are defined as all non-drug therapies that are ended before the first dose of the </w:t>
      </w:r>
      <w:r>
        <w:rPr>
          <w:rFonts w:eastAsia="宋体" w:hint="eastAsia"/>
          <w:lang w:val="en" w:eastAsia="zh-CN"/>
        </w:rPr>
        <w:t>study drug</w:t>
      </w:r>
      <w:r>
        <w:rPr>
          <w:rFonts w:eastAsia="宋体"/>
          <w:lang w:val="en"/>
        </w:rPr>
        <w:t>.</w:t>
      </w:r>
    </w:p>
    <w:p w:rsidR="00D1050E" w:rsidRDefault="00177CD5">
      <w:pPr>
        <w:spacing w:line="360" w:lineRule="auto"/>
        <w:contextualSpacing/>
        <w:rPr>
          <w:rFonts w:eastAsia="宋体"/>
        </w:rPr>
      </w:pPr>
      <w:r>
        <w:rPr>
          <w:rFonts w:eastAsia="宋体"/>
          <w:lang w:val="en"/>
        </w:rPr>
        <w:t>Concomitant non-drug therapies include all non-</w:t>
      </w:r>
      <w:r>
        <w:rPr>
          <w:rFonts w:eastAsia="宋体" w:hint="eastAsia"/>
          <w:lang w:val="en" w:eastAsia="zh-CN"/>
        </w:rPr>
        <w:t>study drug</w:t>
      </w:r>
      <w:r>
        <w:rPr>
          <w:rFonts w:eastAsia="宋体"/>
          <w:lang w:val="en"/>
        </w:rPr>
        <w:t xml:space="preserve">s initiated before the first dose of the </w:t>
      </w:r>
      <w:r>
        <w:rPr>
          <w:rFonts w:eastAsia="宋体" w:hint="eastAsia"/>
          <w:lang w:val="en" w:eastAsia="zh-CN"/>
        </w:rPr>
        <w:t>study drug</w:t>
      </w:r>
      <w:r>
        <w:rPr>
          <w:rFonts w:eastAsia="宋体"/>
          <w:lang w:val="en"/>
        </w:rPr>
        <w:t xml:space="preserve"> and continued after the first dose, or initiated between the first dose of the </w:t>
      </w:r>
      <w:r>
        <w:rPr>
          <w:rFonts w:eastAsia="宋体" w:hint="eastAsia"/>
          <w:lang w:val="en" w:eastAsia="zh-CN"/>
        </w:rPr>
        <w:t>study drug</w:t>
      </w:r>
      <w:r>
        <w:rPr>
          <w:rFonts w:eastAsia="宋体"/>
          <w:lang w:val="en"/>
        </w:rPr>
        <w:t xml:space="preserve"> and 28 days after the last dose of the </w:t>
      </w:r>
      <w:r>
        <w:rPr>
          <w:rFonts w:eastAsia="宋体" w:hint="eastAsia"/>
          <w:lang w:val="en" w:eastAsia="zh-CN"/>
        </w:rPr>
        <w:t>study drug</w:t>
      </w:r>
      <w:r>
        <w:rPr>
          <w:rFonts w:eastAsia="宋体"/>
          <w:lang w:val="en"/>
        </w:rPr>
        <w:t xml:space="preserve"> or initiation of new </w:t>
      </w:r>
      <w:r>
        <w:rPr>
          <w:rFonts w:eastAsia="宋体" w:hint="eastAsia"/>
          <w:lang w:val="en" w:eastAsia="zh-CN"/>
        </w:rPr>
        <w:t xml:space="preserve">anti-cancer </w:t>
      </w:r>
      <w:r>
        <w:rPr>
          <w:rFonts w:eastAsia="宋体"/>
          <w:lang w:val="en"/>
        </w:rPr>
        <w:t xml:space="preserve"> therapy, whichever occurs first.</w:t>
      </w:r>
    </w:p>
    <w:p w:rsidR="00D1050E" w:rsidRDefault="00177CD5">
      <w:pPr>
        <w:spacing w:line="360" w:lineRule="auto"/>
        <w:contextualSpacing/>
        <w:rPr>
          <w:rFonts w:eastAsia="宋体"/>
        </w:rPr>
      </w:pPr>
      <w:r>
        <w:rPr>
          <w:rFonts w:eastAsia="宋体"/>
          <w:lang w:val="en"/>
        </w:rPr>
        <w:t>Prior/concomitant non-drug therapies are coded using MedDRA (Chinese version 26.0 or the latest version). Meanwhile, based on the SS, the number and percentage of subjects with each type of prior/concomitant non-drug therapy will be summarized by System Organ Class (SOC) and Preferred Term (PT) separately.</w:t>
      </w:r>
      <w:r>
        <w:rPr>
          <w:lang w:val="en"/>
        </w:rPr>
        <w:t xml:space="preserve"> </w:t>
      </w:r>
      <w:r>
        <w:rPr>
          <w:rFonts w:eastAsia="宋体"/>
          <w:color w:val="000000" w:themeColor="text1"/>
          <w:lang w:val="en"/>
        </w:rPr>
        <w:t>The same non-drug therapy (considered identical if SOC and PT are the same) occurring multiple times in the same subject will be counted only once under the corresponding category.</w:t>
      </w:r>
    </w:p>
    <w:p w:rsidR="00D1050E" w:rsidRDefault="00177CD5">
      <w:pPr>
        <w:spacing w:line="360" w:lineRule="auto"/>
        <w:contextualSpacing/>
        <w:rPr>
          <w:rFonts w:eastAsia="宋体"/>
        </w:rPr>
      </w:pPr>
      <w:r>
        <w:rPr>
          <w:rFonts w:eastAsia="宋体"/>
          <w:lang w:val="en"/>
        </w:rPr>
        <w:t xml:space="preserve">A subject listing of prior/concomitant </w:t>
      </w:r>
      <w:r>
        <w:rPr>
          <w:rFonts w:eastAsia="宋体"/>
          <w:color w:val="000000" w:themeColor="text1"/>
          <w:lang w:val="en"/>
        </w:rPr>
        <w:t>non-drug therapies</w:t>
      </w:r>
      <w:r>
        <w:rPr>
          <w:rFonts w:eastAsia="宋体"/>
          <w:lang w:val="en"/>
        </w:rPr>
        <w:t xml:space="preserve"> will be provided.</w:t>
      </w:r>
    </w:p>
    <w:p w:rsidR="00D1050E" w:rsidRDefault="00177CD5">
      <w:pPr>
        <w:pStyle w:val="30"/>
        <w:keepNext w:val="0"/>
        <w:spacing w:line="360" w:lineRule="auto"/>
        <w:ind w:left="865" w:hangingChars="359" w:hanging="865"/>
        <w:rPr>
          <w:rFonts w:eastAsia="宋体"/>
        </w:rPr>
      </w:pPr>
      <w:bookmarkStart w:id="114" w:name="_Toc223623629"/>
      <w:bookmarkStart w:id="115" w:name="_Toc14139"/>
      <w:r>
        <w:rPr>
          <w:rFonts w:eastAsia="宋体" w:hint="eastAsia"/>
          <w:bCs/>
          <w:lang w:val="en" w:eastAsia="zh-CN"/>
        </w:rPr>
        <w:t xml:space="preserve">Study Treatment </w:t>
      </w:r>
      <w:r>
        <w:rPr>
          <w:rFonts w:eastAsia="宋体"/>
          <w:bCs/>
          <w:lang w:val="en"/>
        </w:rPr>
        <w:t>Exposure and Compliance</w:t>
      </w:r>
      <w:bookmarkEnd w:id="114"/>
      <w:bookmarkEnd w:id="115"/>
    </w:p>
    <w:p w:rsidR="00D1050E" w:rsidRDefault="00177CD5">
      <w:pPr>
        <w:spacing w:line="360" w:lineRule="auto"/>
        <w:contextualSpacing/>
        <w:rPr>
          <w:rFonts w:eastAsia="宋体"/>
        </w:rPr>
      </w:pPr>
      <w:r>
        <w:rPr>
          <w:rFonts w:eastAsia="宋体"/>
          <w:lang w:val="en"/>
        </w:rPr>
        <w:lastRenderedPageBreak/>
        <w:t>The following will be summarized based on SS:</w:t>
      </w:r>
    </w:p>
    <w:p w:rsidR="00D1050E" w:rsidRDefault="00177CD5">
      <w:pPr>
        <w:pStyle w:val="afe"/>
        <w:numPr>
          <w:ilvl w:val="0"/>
          <w:numId w:val="21"/>
        </w:numPr>
        <w:spacing w:afterLines="0" w:line="360" w:lineRule="auto"/>
        <w:ind w:firstLineChars="0"/>
        <w:jc w:val="both"/>
      </w:pPr>
      <w:r>
        <w:rPr>
          <w:lang w:val="en"/>
        </w:rPr>
        <w:t>Total number of treatment cycles received: Number of treatment cycles in which any non-zero dose of Rocbrutinib is administered</w:t>
      </w:r>
    </w:p>
    <w:p w:rsidR="00D1050E" w:rsidRDefault="00177CD5">
      <w:pPr>
        <w:pStyle w:val="afe"/>
        <w:numPr>
          <w:ilvl w:val="0"/>
          <w:numId w:val="21"/>
        </w:numPr>
        <w:spacing w:afterLines="0" w:line="360" w:lineRule="auto"/>
        <w:ind w:firstLineChars="0"/>
        <w:jc w:val="both"/>
      </w:pPr>
      <w:r>
        <w:rPr>
          <w:lang w:val="en"/>
        </w:rPr>
        <w:t xml:space="preserve">Treatment time (days) = date of last dose of </w:t>
      </w:r>
      <w:r>
        <w:rPr>
          <w:rFonts w:hint="eastAsia"/>
          <w:lang w:val="en" w:eastAsia="zh-CN"/>
        </w:rPr>
        <w:t>study drug</w:t>
      </w:r>
      <w:r>
        <w:rPr>
          <w:lang w:val="en"/>
        </w:rPr>
        <w:t xml:space="preserve">-date of first dose of </w:t>
      </w:r>
      <w:r>
        <w:rPr>
          <w:rFonts w:hint="eastAsia"/>
          <w:lang w:val="en" w:eastAsia="zh-CN"/>
        </w:rPr>
        <w:t>study drug</w:t>
      </w:r>
      <w:r>
        <w:rPr>
          <w:lang w:val="en"/>
        </w:rPr>
        <w:t xml:space="preserve"> + 1</w:t>
      </w:r>
    </w:p>
    <w:p w:rsidR="00D1050E" w:rsidRDefault="00177CD5">
      <w:pPr>
        <w:pStyle w:val="afe"/>
        <w:numPr>
          <w:ilvl w:val="0"/>
          <w:numId w:val="21"/>
        </w:numPr>
        <w:spacing w:afterLines="0" w:line="360" w:lineRule="auto"/>
        <w:ind w:firstLineChars="0"/>
        <w:jc w:val="both"/>
        <w:rPr>
          <w:kern w:val="2"/>
        </w:rPr>
      </w:pPr>
      <w:r>
        <w:rPr>
          <w:lang w:val="en"/>
        </w:rPr>
        <w:t>Total exposure (mg) = sum of (actual total dose taken per day (mg) * treatment duration (days)). Specifically, the actual daily</w:t>
      </w:r>
      <w:r>
        <w:rPr>
          <w:kern w:val="2"/>
          <w:lang w:val="en"/>
        </w:rPr>
        <w:t xml:space="preserve"> total dose (mg) will be collected directly from the CRF. If a subject has multiple medication records, the total exposure in each medication record shall be calculated separately and then summed.</w:t>
      </w:r>
    </w:p>
    <w:p w:rsidR="00D1050E" w:rsidRDefault="00177CD5">
      <w:pPr>
        <w:pStyle w:val="afe"/>
        <w:numPr>
          <w:ilvl w:val="0"/>
          <w:numId w:val="21"/>
        </w:numPr>
        <w:spacing w:afterLines="0" w:line="360" w:lineRule="auto"/>
        <w:ind w:firstLineChars="0"/>
        <w:jc w:val="both"/>
        <w:rPr>
          <w:kern w:val="2"/>
        </w:rPr>
      </w:pPr>
      <w:bookmarkStart w:id="116" w:name="_Hlk171515945"/>
      <w:r>
        <w:rPr>
          <w:kern w:val="2"/>
          <w:lang w:val="en"/>
        </w:rPr>
        <w:t xml:space="preserve">Average daily dose </w:t>
      </w:r>
      <w:r>
        <w:rPr>
          <w:lang w:val="en"/>
        </w:rPr>
        <w:t xml:space="preserve">(mg/day) = </w:t>
      </w:r>
      <w:r>
        <w:rPr>
          <w:kern w:val="2"/>
          <w:lang w:val="en"/>
        </w:rPr>
        <w:t>total exposure (mg)/duration of treatment (days)</w:t>
      </w:r>
      <w:bookmarkEnd w:id="116"/>
    </w:p>
    <w:p w:rsidR="00D1050E" w:rsidRDefault="00177CD5">
      <w:pPr>
        <w:pStyle w:val="afe"/>
        <w:numPr>
          <w:ilvl w:val="0"/>
          <w:numId w:val="21"/>
        </w:numPr>
        <w:spacing w:afterLines="0" w:line="360" w:lineRule="auto"/>
        <w:ind w:firstLineChars="0"/>
        <w:jc w:val="both"/>
      </w:pPr>
      <w:r>
        <w:rPr>
          <w:lang w:val="en"/>
        </w:rPr>
        <w:t xml:space="preserve">Relative dose intensity (%) = </w:t>
      </w:r>
      <w:bookmarkStart w:id="117" w:name="_Hlk171515931"/>
      <w:r>
        <w:rPr>
          <w:kern w:val="2"/>
          <w:lang w:val="en"/>
        </w:rPr>
        <w:t>average daily dose</w:t>
      </w:r>
      <w:r>
        <w:rPr>
          <w:lang w:val="en"/>
        </w:rPr>
        <w:t xml:space="preserve"> (mg/day)</w:t>
      </w:r>
      <w:bookmarkEnd w:id="117"/>
      <w:r>
        <w:rPr>
          <w:kern w:val="2"/>
          <w:lang w:val="en"/>
        </w:rPr>
        <w:t>/</w:t>
      </w:r>
      <w:r>
        <w:rPr>
          <w:lang w:val="en"/>
        </w:rPr>
        <w:t xml:space="preserve">150 (mg/day) * 100% </w:t>
      </w:r>
    </w:p>
    <w:p w:rsidR="00D1050E" w:rsidRDefault="00177CD5">
      <w:pPr>
        <w:pStyle w:val="afe"/>
        <w:numPr>
          <w:ilvl w:val="0"/>
          <w:numId w:val="21"/>
        </w:numPr>
        <w:spacing w:afterLines="0" w:line="360" w:lineRule="auto"/>
        <w:ind w:firstLineChars="0"/>
        <w:jc w:val="both"/>
      </w:pPr>
      <w:r>
        <w:rPr>
          <w:lang w:val="en"/>
        </w:rPr>
        <w:t>Relative Dose Intensity Category</w:t>
      </w:r>
    </w:p>
    <w:p w:rsidR="00D1050E" w:rsidRDefault="00177CD5">
      <w:pPr>
        <w:pStyle w:val="afe"/>
        <w:numPr>
          <w:ilvl w:val="0"/>
          <w:numId w:val="25"/>
        </w:numPr>
        <w:spacing w:afterLines="0" w:line="360" w:lineRule="auto"/>
        <w:ind w:firstLineChars="0"/>
        <w:jc w:val="both"/>
        <w:rPr>
          <w:kern w:val="2"/>
        </w:rPr>
      </w:pPr>
      <w:r>
        <w:rPr>
          <w:kern w:val="2"/>
          <w:lang w:val="en"/>
        </w:rPr>
        <w:t>&lt;80%, 80% - 120%, &gt;120%</w:t>
      </w:r>
    </w:p>
    <w:p w:rsidR="00D1050E" w:rsidRDefault="00177CD5">
      <w:pPr>
        <w:pStyle w:val="afe"/>
        <w:numPr>
          <w:ilvl w:val="0"/>
          <w:numId w:val="21"/>
        </w:numPr>
        <w:spacing w:afterLines="0" w:line="360" w:lineRule="auto"/>
        <w:ind w:firstLineChars="0"/>
        <w:jc w:val="both"/>
        <w:rPr>
          <w:kern w:val="2"/>
        </w:rPr>
      </w:pPr>
      <w:r>
        <w:rPr>
          <w:lang w:val="en"/>
        </w:rPr>
        <w:t xml:space="preserve">Compliance (%) = total exposure (mg)/total planned exposure (mg) * 100%. Specifically, the total planned exposure (mg) </w:t>
      </w:r>
      <w:r>
        <w:rPr>
          <w:kern w:val="2"/>
          <w:lang w:val="en"/>
        </w:rPr>
        <w:t xml:space="preserve">is the total amount of exposure that the subject should have received during the given treatment time. Dose </w:t>
      </w:r>
      <w:r>
        <w:rPr>
          <w:rFonts w:hint="eastAsia"/>
          <w:kern w:val="2"/>
          <w:lang w:val="en" w:eastAsia="zh-CN"/>
        </w:rPr>
        <w:t>modification</w:t>
      </w:r>
      <w:r>
        <w:rPr>
          <w:kern w:val="2"/>
          <w:lang w:val="en"/>
        </w:rPr>
        <w:t xml:space="preserve"> due to AEs will be considered compliance with the investigator's instructions. The total planned exposure (mg) = total planned exposure per day (mg/day) * planned treatment duration (days) will be defined as follows:</w:t>
      </w:r>
    </w:p>
    <w:p w:rsidR="00D1050E" w:rsidRDefault="00177CD5">
      <w:pPr>
        <w:pStyle w:val="afe"/>
        <w:numPr>
          <w:ilvl w:val="0"/>
          <w:numId w:val="25"/>
        </w:numPr>
        <w:spacing w:afterLines="0" w:line="360" w:lineRule="auto"/>
        <w:ind w:firstLineChars="0"/>
        <w:jc w:val="both"/>
        <w:rPr>
          <w:kern w:val="2"/>
        </w:rPr>
      </w:pPr>
      <w:r>
        <w:rPr>
          <w:kern w:val="2"/>
          <w:lang w:val="en"/>
        </w:rPr>
        <w:t>Total planned exposure per day (mg/day):</w:t>
      </w:r>
    </w:p>
    <w:p w:rsidR="00D1050E" w:rsidRDefault="00177CD5">
      <w:pPr>
        <w:pStyle w:val="afe"/>
        <w:numPr>
          <w:ilvl w:val="0"/>
          <w:numId w:val="27"/>
        </w:numPr>
        <w:spacing w:afterLines="0" w:line="360" w:lineRule="auto"/>
        <w:ind w:firstLineChars="0"/>
        <w:jc w:val="both"/>
        <w:rPr>
          <w:kern w:val="2"/>
        </w:rPr>
      </w:pPr>
      <w:r>
        <w:rPr>
          <w:kern w:val="2"/>
          <w:lang w:val="en"/>
        </w:rPr>
        <w:t xml:space="preserve">No dose </w:t>
      </w:r>
      <w:r>
        <w:rPr>
          <w:rFonts w:hint="eastAsia"/>
          <w:kern w:val="2"/>
          <w:lang w:val="en" w:eastAsia="zh-CN"/>
        </w:rPr>
        <w:t>modification</w:t>
      </w:r>
      <w:r>
        <w:rPr>
          <w:kern w:val="2"/>
          <w:lang w:val="en"/>
        </w:rPr>
        <w:t>: 150 (mg/day)</w:t>
      </w:r>
    </w:p>
    <w:p w:rsidR="00D1050E" w:rsidRDefault="00177CD5">
      <w:pPr>
        <w:pStyle w:val="afe"/>
        <w:numPr>
          <w:ilvl w:val="0"/>
          <w:numId w:val="27"/>
        </w:numPr>
        <w:spacing w:afterLines="0" w:line="360" w:lineRule="auto"/>
        <w:ind w:firstLineChars="0"/>
        <w:jc w:val="both"/>
        <w:rPr>
          <w:kern w:val="2"/>
        </w:rPr>
      </w:pPr>
      <w:r>
        <w:rPr>
          <w:kern w:val="2"/>
          <w:lang w:val="en"/>
        </w:rPr>
        <w:t xml:space="preserve">Investigator-recommended </w:t>
      </w:r>
      <w:r>
        <w:rPr>
          <w:rFonts w:hint="eastAsia"/>
          <w:kern w:val="2"/>
          <w:lang w:val="en" w:eastAsia="zh-CN"/>
        </w:rPr>
        <w:t>modification</w:t>
      </w:r>
      <w:r>
        <w:rPr>
          <w:kern w:val="2"/>
          <w:lang w:val="en"/>
        </w:rPr>
        <w:t xml:space="preserve"> (reason for dose </w:t>
      </w:r>
      <w:r>
        <w:rPr>
          <w:rFonts w:hint="eastAsia"/>
          <w:kern w:val="2"/>
          <w:lang w:val="en" w:eastAsia="zh-CN"/>
        </w:rPr>
        <w:t>modification</w:t>
      </w:r>
      <w:r>
        <w:rPr>
          <w:kern w:val="2"/>
          <w:lang w:val="en"/>
        </w:rPr>
        <w:t xml:space="preserve"> is AE): modified planned dose (planned dose as recorded in CRF Reason for Dose </w:t>
      </w:r>
      <w:r>
        <w:rPr>
          <w:rFonts w:hint="eastAsia"/>
          <w:kern w:val="2"/>
          <w:lang w:val="en-US" w:eastAsia="zh-CN"/>
        </w:rPr>
        <w:t>M</w:t>
      </w:r>
      <w:r>
        <w:rPr>
          <w:rFonts w:hint="eastAsia"/>
          <w:kern w:val="2"/>
          <w:lang w:val="en" w:eastAsia="zh-CN"/>
        </w:rPr>
        <w:t>odification</w:t>
      </w:r>
      <w:r>
        <w:rPr>
          <w:kern w:val="2"/>
          <w:lang w:val="en"/>
        </w:rPr>
        <w:t>)</w:t>
      </w:r>
    </w:p>
    <w:p w:rsidR="00D1050E" w:rsidRDefault="00177CD5">
      <w:pPr>
        <w:pStyle w:val="afe"/>
        <w:numPr>
          <w:ilvl w:val="0"/>
          <w:numId w:val="27"/>
        </w:numPr>
        <w:spacing w:afterLines="0" w:line="360" w:lineRule="auto"/>
        <w:ind w:firstLineChars="0"/>
        <w:jc w:val="both"/>
        <w:rPr>
          <w:kern w:val="2"/>
        </w:rPr>
      </w:pPr>
      <w:r>
        <w:rPr>
          <w:kern w:val="2"/>
          <w:lang w:val="en"/>
        </w:rPr>
        <w:t xml:space="preserve">Overdose/underdose/missed dose by subject (dose </w:t>
      </w:r>
      <w:r>
        <w:rPr>
          <w:rFonts w:hint="eastAsia"/>
          <w:kern w:val="2"/>
          <w:lang w:val="en" w:eastAsia="zh-CN"/>
        </w:rPr>
        <w:t>modification</w:t>
      </w:r>
      <w:r>
        <w:rPr>
          <w:kern w:val="2"/>
          <w:lang w:val="en"/>
        </w:rPr>
        <w:t xml:space="preserve"> not due to AE): Handle as per 1)</w:t>
      </w:r>
    </w:p>
    <w:p w:rsidR="00D1050E" w:rsidRDefault="00177CD5">
      <w:pPr>
        <w:pStyle w:val="afe"/>
        <w:numPr>
          <w:ilvl w:val="0"/>
          <w:numId w:val="25"/>
        </w:numPr>
        <w:spacing w:afterLines="0" w:line="360" w:lineRule="auto"/>
        <w:ind w:firstLineChars="0"/>
        <w:jc w:val="both"/>
        <w:rPr>
          <w:kern w:val="2"/>
        </w:rPr>
      </w:pPr>
      <w:r>
        <w:rPr>
          <w:kern w:val="2"/>
          <w:lang w:val="en"/>
        </w:rPr>
        <w:t>Planned treatment duration (days):</w:t>
      </w:r>
    </w:p>
    <w:p w:rsidR="00D1050E" w:rsidRDefault="00177CD5">
      <w:pPr>
        <w:pStyle w:val="afe"/>
        <w:numPr>
          <w:ilvl w:val="0"/>
          <w:numId w:val="28"/>
        </w:numPr>
        <w:spacing w:afterLines="0" w:line="360" w:lineRule="auto"/>
        <w:ind w:firstLineChars="0"/>
        <w:jc w:val="both"/>
        <w:rPr>
          <w:kern w:val="2"/>
        </w:rPr>
      </w:pPr>
      <w:r>
        <w:rPr>
          <w:kern w:val="2"/>
          <w:lang w:val="en"/>
        </w:rPr>
        <w:t xml:space="preserve">If the investigator does not recommend </w:t>
      </w:r>
      <w:r>
        <w:rPr>
          <w:rFonts w:hint="eastAsia"/>
          <w:kern w:val="2"/>
          <w:lang w:val="en" w:eastAsia="zh-CN"/>
        </w:rPr>
        <w:t>dose interruption</w:t>
      </w:r>
      <w:r>
        <w:rPr>
          <w:kern w:val="2"/>
          <w:lang w:val="en"/>
        </w:rPr>
        <w:t xml:space="preserve"> or permanent discontinuation of the </w:t>
      </w:r>
      <w:r>
        <w:rPr>
          <w:rFonts w:hint="eastAsia"/>
          <w:kern w:val="2"/>
          <w:lang w:val="en" w:eastAsia="zh-CN"/>
        </w:rPr>
        <w:t>study drug</w:t>
      </w:r>
      <w:r>
        <w:rPr>
          <w:kern w:val="2"/>
          <w:lang w:val="en"/>
        </w:rPr>
        <w:t>: planned treatment duration (days) = actual treatment duration (days)</w:t>
      </w:r>
    </w:p>
    <w:p w:rsidR="00D1050E" w:rsidRDefault="00177CD5">
      <w:pPr>
        <w:pStyle w:val="afe"/>
        <w:numPr>
          <w:ilvl w:val="0"/>
          <w:numId w:val="28"/>
        </w:numPr>
        <w:spacing w:afterLines="0" w:line="360" w:lineRule="auto"/>
        <w:ind w:firstLineChars="0"/>
        <w:jc w:val="both"/>
        <w:rPr>
          <w:kern w:val="2"/>
        </w:rPr>
      </w:pPr>
      <w:r>
        <w:rPr>
          <w:kern w:val="2"/>
          <w:lang w:val="en"/>
        </w:rPr>
        <w:lastRenderedPageBreak/>
        <w:t xml:space="preserve">If the investigator recommends permanent discontinuation of the </w:t>
      </w:r>
      <w:r>
        <w:rPr>
          <w:rFonts w:hint="eastAsia"/>
          <w:kern w:val="2"/>
          <w:lang w:val="en" w:eastAsia="zh-CN"/>
        </w:rPr>
        <w:t>study drug</w:t>
      </w:r>
      <w:r>
        <w:rPr>
          <w:kern w:val="2"/>
          <w:lang w:val="en"/>
        </w:rPr>
        <w:t>: The incomplete portion of the treatment cycle resulting from permanent discontinuation shall not be included in the calculation of planned treatment duration (days).</w:t>
      </w:r>
    </w:p>
    <w:p w:rsidR="00D1050E" w:rsidRDefault="00177CD5">
      <w:pPr>
        <w:pStyle w:val="afe"/>
        <w:numPr>
          <w:ilvl w:val="0"/>
          <w:numId w:val="28"/>
        </w:numPr>
        <w:spacing w:afterLines="0" w:line="360" w:lineRule="auto"/>
        <w:ind w:firstLineChars="0"/>
        <w:jc w:val="both"/>
        <w:rPr>
          <w:kern w:val="2"/>
        </w:rPr>
      </w:pPr>
      <w:r>
        <w:rPr>
          <w:kern w:val="2"/>
          <w:lang w:val="en"/>
        </w:rPr>
        <w:t xml:space="preserve">If the investigator recommends </w:t>
      </w:r>
      <w:r>
        <w:rPr>
          <w:rFonts w:hint="eastAsia"/>
          <w:kern w:val="2"/>
          <w:lang w:val="en" w:eastAsia="zh-CN"/>
        </w:rPr>
        <w:t>dose interruption</w:t>
      </w:r>
      <w:r>
        <w:rPr>
          <w:kern w:val="2"/>
          <w:lang w:val="en"/>
        </w:rPr>
        <w:t xml:space="preserve"> of the </w:t>
      </w:r>
      <w:r>
        <w:rPr>
          <w:rFonts w:hint="eastAsia"/>
          <w:kern w:val="2"/>
          <w:lang w:val="en" w:eastAsia="zh-CN"/>
        </w:rPr>
        <w:t>study drug</w:t>
      </w:r>
      <w:r>
        <w:rPr>
          <w:kern w:val="2"/>
          <w:lang w:val="en"/>
        </w:rPr>
        <w:t xml:space="preserve"> (reason for </w:t>
      </w:r>
      <w:r>
        <w:rPr>
          <w:rFonts w:hint="eastAsia"/>
          <w:kern w:val="2"/>
          <w:lang w:val="en" w:eastAsia="zh-CN"/>
        </w:rPr>
        <w:t>dose interruption</w:t>
      </w:r>
      <w:r>
        <w:rPr>
          <w:kern w:val="2"/>
          <w:lang w:val="en"/>
        </w:rPr>
        <w:t xml:space="preserve"> is AE) with subsequent resumption of treatment: planned treatment duration (days) = treatment duration before </w:t>
      </w:r>
      <w:r>
        <w:rPr>
          <w:rFonts w:hint="eastAsia"/>
          <w:kern w:val="2"/>
          <w:lang w:val="en" w:eastAsia="zh-CN"/>
        </w:rPr>
        <w:t>dose interruption</w:t>
      </w:r>
      <w:r>
        <w:rPr>
          <w:kern w:val="2"/>
          <w:lang w:val="en"/>
        </w:rPr>
        <w:t xml:space="preserve"> (days) + treatment duration after resumption (days). </w:t>
      </w:r>
    </w:p>
    <w:p w:rsidR="00D1050E" w:rsidRDefault="00177CD5">
      <w:pPr>
        <w:pStyle w:val="afe"/>
        <w:numPr>
          <w:ilvl w:val="0"/>
          <w:numId w:val="28"/>
        </w:numPr>
        <w:spacing w:afterLines="0" w:line="360" w:lineRule="auto"/>
        <w:ind w:firstLineChars="0"/>
        <w:rPr>
          <w:kern w:val="2"/>
        </w:rPr>
      </w:pPr>
      <w:r>
        <w:rPr>
          <w:kern w:val="2"/>
          <w:lang w:val="en"/>
        </w:rPr>
        <w:t xml:space="preserve">Subject self-discontinuation or </w:t>
      </w:r>
      <w:r>
        <w:rPr>
          <w:rFonts w:hint="eastAsia"/>
          <w:kern w:val="2"/>
          <w:lang w:val="en" w:eastAsia="zh-CN"/>
        </w:rPr>
        <w:t>dose interruption</w:t>
      </w:r>
      <w:r>
        <w:rPr>
          <w:kern w:val="2"/>
          <w:lang w:val="en"/>
        </w:rPr>
        <w:t xml:space="preserve"> (not due to AE): Handle as per 1).</w:t>
      </w:r>
    </w:p>
    <w:p w:rsidR="00D1050E" w:rsidRDefault="00177CD5">
      <w:pPr>
        <w:pStyle w:val="afe"/>
        <w:numPr>
          <w:ilvl w:val="0"/>
          <w:numId w:val="21"/>
        </w:numPr>
        <w:spacing w:afterLines="0" w:line="360" w:lineRule="auto"/>
        <w:ind w:firstLineChars="0"/>
        <w:jc w:val="both"/>
      </w:pPr>
      <w:r>
        <w:rPr>
          <w:lang w:val="en"/>
        </w:rPr>
        <w:t>Compliance classification: &lt; 80%, 80%-120%, &gt; 120%</w:t>
      </w:r>
    </w:p>
    <w:p w:rsidR="00D1050E" w:rsidRDefault="00177CD5">
      <w:pPr>
        <w:pStyle w:val="afe"/>
        <w:numPr>
          <w:ilvl w:val="0"/>
          <w:numId w:val="21"/>
        </w:numPr>
        <w:spacing w:afterLines="0" w:line="360" w:lineRule="auto"/>
        <w:ind w:firstLineChars="0"/>
        <w:jc w:val="both"/>
      </w:pPr>
      <w:r>
        <w:rPr>
          <w:lang w:val="en"/>
        </w:rPr>
        <w:t xml:space="preserve">Dose </w:t>
      </w:r>
      <w:r>
        <w:rPr>
          <w:rFonts w:hint="eastAsia"/>
          <w:lang w:val="en" w:eastAsia="zh-CN"/>
        </w:rPr>
        <w:t>modification</w:t>
      </w:r>
      <w:r>
        <w:rPr>
          <w:lang w:val="en"/>
        </w:rPr>
        <w:t>: Yes, No</w:t>
      </w:r>
    </w:p>
    <w:p w:rsidR="00D1050E" w:rsidRDefault="00177CD5">
      <w:pPr>
        <w:pStyle w:val="afe"/>
        <w:numPr>
          <w:ilvl w:val="0"/>
          <w:numId w:val="21"/>
        </w:numPr>
        <w:spacing w:afterLines="0" w:line="360" w:lineRule="auto"/>
        <w:ind w:firstLineChars="0"/>
        <w:jc w:val="both"/>
      </w:pPr>
      <w:r>
        <w:rPr>
          <w:lang w:val="en"/>
        </w:rPr>
        <w:t xml:space="preserve">Type of dose </w:t>
      </w:r>
      <w:r>
        <w:rPr>
          <w:rFonts w:hint="eastAsia"/>
          <w:lang w:val="en" w:eastAsia="zh-CN"/>
        </w:rPr>
        <w:t>modification</w:t>
      </w:r>
      <w:r>
        <w:rPr>
          <w:lang w:val="en"/>
        </w:rPr>
        <w:t xml:space="preserve">: </w:t>
      </w:r>
      <w:r>
        <w:rPr>
          <w:rFonts w:hint="eastAsia"/>
          <w:lang w:val="en"/>
        </w:rPr>
        <w:t xml:space="preserve">dose </w:t>
      </w:r>
      <w:r>
        <w:rPr>
          <w:lang w:val="en"/>
        </w:rPr>
        <w:t>reduc</w:t>
      </w:r>
      <w:r>
        <w:rPr>
          <w:rFonts w:hint="eastAsia"/>
          <w:lang w:val="en"/>
        </w:rPr>
        <w:t>tion</w:t>
      </w:r>
      <w:r>
        <w:rPr>
          <w:lang w:val="en"/>
        </w:rPr>
        <w:t xml:space="preserve">, </w:t>
      </w:r>
      <w:r>
        <w:rPr>
          <w:rFonts w:hint="eastAsia"/>
          <w:lang w:val="en"/>
        </w:rPr>
        <w:t>dose interruption</w:t>
      </w:r>
      <w:r>
        <w:rPr>
          <w:lang w:val="en"/>
        </w:rPr>
        <w:t>, other</w:t>
      </w:r>
    </w:p>
    <w:p w:rsidR="00D1050E" w:rsidRDefault="00177CD5">
      <w:pPr>
        <w:pStyle w:val="afe"/>
        <w:numPr>
          <w:ilvl w:val="0"/>
          <w:numId w:val="21"/>
        </w:numPr>
        <w:spacing w:afterLines="0" w:line="360" w:lineRule="auto"/>
        <w:ind w:firstLineChars="0"/>
        <w:jc w:val="both"/>
      </w:pPr>
      <w:r>
        <w:rPr>
          <w:lang w:val="en"/>
        </w:rPr>
        <w:t xml:space="preserve">Reason for dose </w:t>
      </w:r>
      <w:r>
        <w:rPr>
          <w:rFonts w:hint="eastAsia"/>
          <w:lang w:val="en" w:eastAsia="zh-CN"/>
        </w:rPr>
        <w:t>modification</w:t>
      </w:r>
      <w:r>
        <w:rPr>
          <w:lang w:val="en"/>
        </w:rPr>
        <w:t>: adverse event, missed dose, other</w:t>
      </w:r>
    </w:p>
    <w:p w:rsidR="00D1050E" w:rsidRDefault="00177CD5">
      <w:pPr>
        <w:spacing w:line="360" w:lineRule="auto"/>
        <w:contextualSpacing/>
        <w:rPr>
          <w:rFonts w:eastAsia="宋体"/>
        </w:rPr>
      </w:pPr>
      <w:r>
        <w:rPr>
          <w:rFonts w:eastAsia="宋体"/>
          <w:lang w:val="en"/>
        </w:rPr>
        <w:t xml:space="preserve">Lists of subjects by </w:t>
      </w:r>
      <w:r>
        <w:rPr>
          <w:rFonts w:eastAsia="宋体" w:hint="eastAsia"/>
          <w:lang w:val="en" w:eastAsia="zh-CN"/>
        </w:rPr>
        <w:t>study drug</w:t>
      </w:r>
      <w:r>
        <w:rPr>
          <w:rFonts w:eastAsia="宋体"/>
          <w:lang w:val="en"/>
        </w:rPr>
        <w:t xml:space="preserve"> use will be provided separately.</w:t>
      </w:r>
    </w:p>
    <w:p w:rsidR="00D1050E" w:rsidRDefault="00177CD5">
      <w:pPr>
        <w:pStyle w:val="21"/>
        <w:keepNext w:val="0"/>
        <w:spacing w:line="360" w:lineRule="auto"/>
        <w:rPr>
          <w:rFonts w:eastAsia="宋体"/>
        </w:rPr>
      </w:pPr>
      <w:bookmarkStart w:id="118" w:name="_Toc223623630"/>
      <w:bookmarkStart w:id="119" w:name="_Toc23173"/>
      <w:r>
        <w:rPr>
          <w:rFonts w:eastAsia="宋体"/>
          <w:bCs/>
          <w:lang w:val="en"/>
        </w:rPr>
        <w:t>Efficacy Analysis</w:t>
      </w:r>
      <w:bookmarkEnd w:id="118"/>
      <w:bookmarkEnd w:id="119"/>
    </w:p>
    <w:p w:rsidR="00D1050E" w:rsidRDefault="00177CD5">
      <w:pPr>
        <w:pStyle w:val="30"/>
        <w:keepNext w:val="0"/>
        <w:spacing w:line="360" w:lineRule="auto"/>
        <w:ind w:left="862" w:hanging="862"/>
        <w:rPr>
          <w:rFonts w:eastAsia="宋体"/>
        </w:rPr>
      </w:pPr>
      <w:bookmarkStart w:id="120" w:name="_Toc223623631"/>
      <w:bookmarkStart w:id="121" w:name="_Toc30246"/>
      <w:r>
        <w:rPr>
          <w:rFonts w:eastAsia="宋体"/>
          <w:bCs/>
          <w:lang w:val="en"/>
        </w:rPr>
        <w:t>Hypothesis Testing and Multiplicity Considerations</w:t>
      </w:r>
      <w:bookmarkEnd w:id="120"/>
      <w:bookmarkEnd w:id="121"/>
    </w:p>
    <w:p w:rsidR="00D1050E" w:rsidRDefault="00177CD5">
      <w:pPr>
        <w:tabs>
          <w:tab w:val="left" w:pos="420"/>
        </w:tabs>
        <w:spacing w:line="360" w:lineRule="auto"/>
        <w:contextualSpacing/>
        <w:rPr>
          <w:rFonts w:eastAsia="宋体"/>
        </w:rPr>
      </w:pPr>
      <w:r>
        <w:rPr>
          <w:rFonts w:eastAsia="宋体"/>
          <w:lang w:val="en"/>
        </w:rPr>
        <w:t>This study uses a single-group target value design to evaluate whether the IRC-assessed ORR (π) of Rocbrutinib monotherapy in subjects with relapsed or refractory mantle cell lymphoma (R/R MCL) is superior to the set target value (π</w:t>
      </w:r>
      <w:r>
        <w:rPr>
          <w:rFonts w:eastAsia="宋体"/>
          <w:vertAlign w:val="subscript"/>
          <w:lang w:val="en"/>
        </w:rPr>
        <w:t>0</w:t>
      </w:r>
      <w:r>
        <w:rPr>
          <w:rFonts w:eastAsia="宋体"/>
          <w:lang w:val="en"/>
        </w:rPr>
        <w:t>). The statistical hypotheses are as follows:</w:t>
      </w:r>
    </w:p>
    <w:p w:rsidR="00D1050E" w:rsidRDefault="00177CD5">
      <w:pPr>
        <w:tabs>
          <w:tab w:val="left" w:pos="420"/>
        </w:tabs>
        <w:spacing w:line="360" w:lineRule="auto"/>
        <w:contextualSpacing/>
        <w:rPr>
          <w:rFonts w:eastAsia="宋体"/>
        </w:rPr>
      </w:pPr>
      <w:r>
        <w:rPr>
          <w:rFonts w:eastAsia="宋体"/>
          <w:lang w:val="en"/>
        </w:rPr>
        <w:t>Null hypothesis H</w:t>
      </w:r>
      <w:r>
        <w:rPr>
          <w:rFonts w:eastAsia="宋体"/>
          <w:vertAlign w:val="subscript"/>
          <w:lang w:val="en"/>
        </w:rPr>
        <w:t>0</w:t>
      </w:r>
      <w:r>
        <w:rPr>
          <w:rFonts w:eastAsia="宋体"/>
          <w:lang w:val="en"/>
        </w:rPr>
        <w:t>: π ≤ π</w:t>
      </w:r>
      <w:r>
        <w:rPr>
          <w:rFonts w:eastAsia="宋体"/>
          <w:vertAlign w:val="subscript"/>
          <w:lang w:val="en"/>
        </w:rPr>
        <w:t>0</w:t>
      </w:r>
    </w:p>
    <w:p w:rsidR="00D1050E" w:rsidRDefault="00177CD5">
      <w:pPr>
        <w:tabs>
          <w:tab w:val="left" w:pos="420"/>
        </w:tabs>
        <w:spacing w:line="360" w:lineRule="auto"/>
        <w:contextualSpacing/>
        <w:rPr>
          <w:rFonts w:eastAsia="宋体"/>
        </w:rPr>
      </w:pPr>
      <w:r>
        <w:rPr>
          <w:rFonts w:eastAsia="宋体"/>
          <w:lang w:val="en"/>
        </w:rPr>
        <w:t>Alternative hypothesis H</w:t>
      </w:r>
      <w:r>
        <w:rPr>
          <w:rFonts w:eastAsia="宋体"/>
          <w:vertAlign w:val="subscript"/>
          <w:lang w:val="en"/>
        </w:rPr>
        <w:t>1</w:t>
      </w:r>
      <w:r>
        <w:rPr>
          <w:rFonts w:eastAsia="宋体"/>
          <w:lang w:val="en"/>
        </w:rPr>
        <w:t>: π &gt; π</w:t>
      </w:r>
      <w:r>
        <w:rPr>
          <w:rFonts w:eastAsia="宋体"/>
          <w:vertAlign w:val="subscript"/>
          <w:lang w:val="en"/>
        </w:rPr>
        <w:t>0</w:t>
      </w:r>
    </w:p>
    <w:p w:rsidR="00D1050E" w:rsidRDefault="00177CD5">
      <w:pPr>
        <w:tabs>
          <w:tab w:val="left" w:pos="420"/>
        </w:tabs>
        <w:spacing w:line="360" w:lineRule="auto"/>
        <w:contextualSpacing/>
        <w:rPr>
          <w:rFonts w:eastAsia="宋体"/>
        </w:rPr>
      </w:pPr>
      <w:r>
        <w:rPr>
          <w:rFonts w:eastAsia="宋体"/>
          <w:lang w:val="en"/>
        </w:rPr>
        <w:t>These hypotheses will be tested using either an exact test of the single-group target value (significance level α = 0.025 one-sided) or a confidence interval approach. If p &lt; 0.025 for the exact test of the single-group target value, or the lower limit of the 95% two-sided confidence interval (CI) of the ORR in this study is &gt; target value (π</w:t>
      </w:r>
      <w:r>
        <w:rPr>
          <w:rFonts w:eastAsia="宋体"/>
          <w:vertAlign w:val="subscript"/>
          <w:lang w:val="en"/>
        </w:rPr>
        <w:t>0</w:t>
      </w:r>
      <w:r>
        <w:rPr>
          <w:rFonts w:eastAsia="宋体"/>
          <w:lang w:val="en"/>
        </w:rPr>
        <w:t>), H</w:t>
      </w:r>
      <w:r>
        <w:rPr>
          <w:rFonts w:eastAsia="宋体"/>
          <w:vertAlign w:val="subscript"/>
          <w:lang w:val="en"/>
        </w:rPr>
        <w:t>0</w:t>
      </w:r>
      <w:r>
        <w:rPr>
          <w:rFonts w:eastAsia="宋体"/>
          <w:lang w:val="en"/>
        </w:rPr>
        <w:t xml:space="preserve"> will be rejected and the IRC-assessed ORR (π) of Rocbrutinib monotherapy in R/R MCL subjects will be considered superior to the set target value (π</w:t>
      </w:r>
      <w:r>
        <w:rPr>
          <w:rFonts w:eastAsia="宋体"/>
          <w:vertAlign w:val="subscript"/>
          <w:lang w:val="en"/>
        </w:rPr>
        <w:t>0</w:t>
      </w:r>
      <w:r>
        <w:rPr>
          <w:rFonts w:eastAsia="宋体"/>
          <w:lang w:val="en"/>
        </w:rPr>
        <w:t>). There are no multiplicity issues with this test.</w:t>
      </w:r>
    </w:p>
    <w:p w:rsidR="00D1050E" w:rsidRDefault="00177CD5">
      <w:pPr>
        <w:pStyle w:val="30"/>
        <w:keepNext w:val="0"/>
        <w:spacing w:line="360" w:lineRule="auto"/>
        <w:ind w:left="862" w:hanging="862"/>
        <w:rPr>
          <w:rFonts w:eastAsia="宋体"/>
        </w:rPr>
      </w:pPr>
      <w:bookmarkStart w:id="122" w:name="_Toc223623632"/>
      <w:bookmarkStart w:id="123" w:name="_Toc8120"/>
      <w:r>
        <w:rPr>
          <w:rFonts w:eastAsia="宋体"/>
          <w:bCs/>
          <w:lang w:val="en"/>
        </w:rPr>
        <w:t>Primary Estimand Analysis</w:t>
      </w:r>
      <w:bookmarkEnd w:id="122"/>
      <w:bookmarkEnd w:id="123"/>
    </w:p>
    <w:p w:rsidR="00D1050E" w:rsidRDefault="00177CD5">
      <w:pPr>
        <w:spacing w:line="360" w:lineRule="auto"/>
        <w:contextualSpacing/>
        <w:rPr>
          <w:rFonts w:eastAsia="宋体"/>
          <w:lang w:val="en" w:eastAsia="zh-CN"/>
        </w:rPr>
      </w:pPr>
      <w:r>
        <w:rPr>
          <w:rFonts w:eastAsia="宋体"/>
          <w:lang w:val="en"/>
        </w:rPr>
        <w:t xml:space="preserve">The primary efficacy endpoint of this study is the Overall </w:t>
      </w:r>
      <w:r>
        <w:rPr>
          <w:rFonts w:eastAsia="宋体" w:hint="eastAsia"/>
          <w:lang w:val="en" w:eastAsia="zh-CN"/>
        </w:rPr>
        <w:t>Response</w:t>
      </w:r>
      <w:r>
        <w:rPr>
          <w:rFonts w:eastAsia="宋体"/>
          <w:lang w:val="en"/>
        </w:rPr>
        <w:t xml:space="preserve"> Rate (ORR) assessed by the </w:t>
      </w:r>
      <w:r>
        <w:rPr>
          <w:rFonts w:eastAsia="宋体"/>
          <w:lang w:val="en"/>
        </w:rPr>
        <w:lastRenderedPageBreak/>
        <w:t xml:space="preserve">Independent Review Committee (IRC) according to the </w:t>
      </w:r>
      <w:r>
        <w:rPr>
          <w:rFonts w:eastAsia="宋体" w:hint="eastAsia"/>
          <w:lang w:val="en" w:eastAsia="zh-CN"/>
        </w:rPr>
        <w:t>Lugano 2014 Response Criteria</w:t>
      </w:r>
      <w:r>
        <w:rPr>
          <w:rFonts w:eastAsia="宋体" w:hint="eastAsia"/>
          <w:lang w:eastAsia="zh-CN"/>
        </w:rPr>
        <w:t xml:space="preserve">. </w:t>
      </w:r>
      <w:r>
        <w:rPr>
          <w:rFonts w:eastAsia="宋体"/>
          <w:lang w:val="en"/>
        </w:rPr>
        <w:t>ORR is defined as the proportion of subjects achieving a best overall response of CR or PR.</w:t>
      </w:r>
    </w:p>
    <w:p w:rsidR="00D1050E" w:rsidRDefault="00177CD5">
      <w:pPr>
        <w:pStyle w:val="40"/>
        <w:rPr>
          <w:rFonts w:eastAsia="宋体"/>
          <w:b/>
          <w:bCs w:val="0"/>
        </w:rPr>
      </w:pPr>
      <w:r>
        <w:rPr>
          <w:rFonts w:eastAsia="宋体"/>
          <w:b/>
          <w:lang w:val="en"/>
        </w:rPr>
        <w:t>Primary Estimands</w:t>
      </w:r>
    </w:p>
    <w:p w:rsidR="00D1050E" w:rsidRDefault="00177CD5">
      <w:pPr>
        <w:spacing w:line="360" w:lineRule="auto"/>
        <w:contextualSpacing/>
        <w:rPr>
          <w:rFonts w:eastAsia="宋体"/>
        </w:rPr>
      </w:pPr>
      <w:r>
        <w:rPr>
          <w:rFonts w:eastAsia="宋体"/>
          <w:lang w:val="en"/>
        </w:rPr>
        <w:t xml:space="preserve">Clinical question of interest: To evaluate whether the overall </w:t>
      </w:r>
      <w:r>
        <w:rPr>
          <w:rFonts w:eastAsia="宋体" w:hint="eastAsia"/>
          <w:lang w:val="en" w:eastAsia="zh-CN"/>
        </w:rPr>
        <w:t>response</w:t>
      </w:r>
      <w:r>
        <w:rPr>
          <w:rFonts w:eastAsia="宋体"/>
          <w:lang w:val="en"/>
        </w:rPr>
        <w:t xml:space="preserve"> rate (ORR) to Rocbrutinib monotherapy in patients with relapsed or refractory mantle cell lymphoma (R/R MCL) is significantly higher than the </w:t>
      </w:r>
      <w:r>
        <w:rPr>
          <w:rFonts w:eastAsia="宋体" w:hint="eastAsia"/>
          <w:lang w:val="en" w:eastAsia="zh-CN"/>
        </w:rPr>
        <w:t>response</w:t>
      </w:r>
      <w:r>
        <w:rPr>
          <w:rFonts w:eastAsia="宋体"/>
          <w:lang w:val="en"/>
        </w:rPr>
        <w:t xml:space="preserve"> rate achieved in current clinical practice. The primary estimands are defined as follows:</w:t>
      </w:r>
    </w:p>
    <w:p w:rsidR="00D1050E" w:rsidRDefault="00177CD5">
      <w:pPr>
        <w:pStyle w:val="afe"/>
        <w:numPr>
          <w:ilvl w:val="0"/>
          <w:numId w:val="21"/>
        </w:numPr>
        <w:spacing w:afterLines="0" w:line="360" w:lineRule="auto"/>
        <w:ind w:firstLineChars="0"/>
        <w:jc w:val="both"/>
      </w:pPr>
      <w:r>
        <w:rPr>
          <w:lang w:val="en"/>
        </w:rPr>
        <w:t>Population: Patients with histologically confirmed relapsed/refractory (R/R) mantle cell lymphoma (MCL) by central laboratory, who have received at least one dose of Rocbrutinib. The primary analysis populations are the FAS and mFAS.</w:t>
      </w:r>
    </w:p>
    <w:p w:rsidR="00D1050E" w:rsidRDefault="00177CD5">
      <w:pPr>
        <w:pStyle w:val="afe"/>
        <w:numPr>
          <w:ilvl w:val="0"/>
          <w:numId w:val="21"/>
        </w:numPr>
        <w:spacing w:afterLines="0" w:line="360" w:lineRule="auto"/>
        <w:ind w:firstLineChars="0"/>
        <w:jc w:val="both"/>
      </w:pPr>
      <w:r>
        <w:rPr>
          <w:lang w:val="en"/>
        </w:rPr>
        <w:t xml:space="preserve">Treatment: Rocbrutinib 150 mg orally once daily, administered outside the time window of 1 hour before and 2 hours after meals. Each treatment cycle is 28 days, with continuous dosing until disease progression, unacceptable toxicity, or other criteria for treatment discontinuation are met. Best supportive care is allowed during this period, but concomitant use of </w:t>
      </w:r>
      <w:r>
        <w:rPr>
          <w:rFonts w:hint="eastAsia"/>
          <w:lang w:val="en" w:eastAsia="zh-CN"/>
        </w:rPr>
        <w:t xml:space="preserve">anti-cancer </w:t>
      </w:r>
      <w:r>
        <w:rPr>
          <w:lang w:val="en"/>
        </w:rPr>
        <w:t xml:space="preserve"> therapy and drugs that significantly inhibit or induce the absorptive and metabolic processes of Rocbrutinib is not allowed.</w:t>
      </w:r>
    </w:p>
    <w:p w:rsidR="00D1050E" w:rsidRDefault="00177CD5">
      <w:pPr>
        <w:pStyle w:val="afe"/>
        <w:numPr>
          <w:ilvl w:val="0"/>
          <w:numId w:val="21"/>
        </w:numPr>
        <w:spacing w:afterLines="0" w:line="360" w:lineRule="auto"/>
        <w:ind w:firstLineChars="0"/>
        <w:jc w:val="both"/>
      </w:pPr>
      <w:r>
        <w:rPr>
          <w:lang w:val="en"/>
        </w:rPr>
        <w:t xml:space="preserve">Variable: Best overall response (CR/PR/SD/PD) assessed by IRC based on the </w:t>
      </w:r>
      <w:r>
        <w:rPr>
          <w:rFonts w:hint="eastAsia"/>
          <w:lang w:val="en" w:eastAsia="zh-CN"/>
        </w:rPr>
        <w:t>Lugano 2014 Response Criteria</w:t>
      </w:r>
      <w:r>
        <w:rPr>
          <w:lang w:val="en"/>
        </w:rPr>
        <w:t xml:space="preserve"> for Non-Hodgkin Lymphoma (NHL).</w:t>
      </w:r>
    </w:p>
    <w:p w:rsidR="00D1050E" w:rsidRDefault="00177CD5">
      <w:pPr>
        <w:pStyle w:val="afe"/>
        <w:numPr>
          <w:ilvl w:val="0"/>
          <w:numId w:val="21"/>
        </w:numPr>
        <w:spacing w:afterLines="0" w:line="360" w:lineRule="auto"/>
        <w:ind w:firstLineChars="0"/>
        <w:jc w:val="both"/>
      </w:pPr>
      <w:r>
        <w:rPr>
          <w:lang w:val="en"/>
        </w:rPr>
        <w:t>Concurrent events and management strategies: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0"/>
        <w:gridCol w:w="1459"/>
        <w:gridCol w:w="4372"/>
      </w:tblGrid>
      <w:tr w:rsidR="00D1050E">
        <w:trPr>
          <w:jc w:val="center"/>
        </w:trPr>
        <w:tc>
          <w:tcPr>
            <w:tcW w:w="1970" w:type="pct"/>
          </w:tcPr>
          <w:p w:rsidR="00D1050E" w:rsidRDefault="00177CD5">
            <w:pPr>
              <w:overflowPunct w:val="0"/>
              <w:autoSpaceDE w:val="0"/>
              <w:autoSpaceDN w:val="0"/>
              <w:adjustRightInd w:val="0"/>
              <w:textAlignment w:val="baseline"/>
              <w:rPr>
                <w:rFonts w:eastAsia="宋体"/>
                <w:b/>
                <w:bCs/>
                <w:sz w:val="22"/>
                <w:szCs w:val="22"/>
              </w:rPr>
            </w:pPr>
            <w:r>
              <w:rPr>
                <w:rFonts w:eastAsia="宋体"/>
                <w:b/>
                <w:bCs/>
                <w:sz w:val="22"/>
                <w:szCs w:val="22"/>
                <w:lang w:val="en"/>
              </w:rPr>
              <w:t>Intercurrent Event</w:t>
            </w:r>
          </w:p>
        </w:tc>
        <w:tc>
          <w:tcPr>
            <w:tcW w:w="758" w:type="pct"/>
          </w:tcPr>
          <w:p w:rsidR="00D1050E" w:rsidRDefault="00177CD5">
            <w:pPr>
              <w:overflowPunct w:val="0"/>
              <w:autoSpaceDE w:val="0"/>
              <w:autoSpaceDN w:val="0"/>
              <w:adjustRightInd w:val="0"/>
              <w:textAlignment w:val="baseline"/>
              <w:rPr>
                <w:rFonts w:eastAsia="宋体"/>
                <w:b/>
                <w:bCs/>
                <w:sz w:val="22"/>
                <w:szCs w:val="22"/>
              </w:rPr>
            </w:pPr>
            <w:r>
              <w:rPr>
                <w:rFonts w:eastAsia="宋体"/>
                <w:b/>
                <w:bCs/>
                <w:sz w:val="22"/>
                <w:szCs w:val="22"/>
                <w:lang w:val="en"/>
              </w:rPr>
              <w:t>Management Strategy</w:t>
            </w:r>
          </w:p>
        </w:tc>
        <w:tc>
          <w:tcPr>
            <w:tcW w:w="2272" w:type="pct"/>
          </w:tcPr>
          <w:p w:rsidR="00D1050E" w:rsidRDefault="00177CD5">
            <w:pPr>
              <w:overflowPunct w:val="0"/>
              <w:autoSpaceDE w:val="0"/>
              <w:autoSpaceDN w:val="0"/>
              <w:adjustRightInd w:val="0"/>
              <w:textAlignment w:val="baseline"/>
              <w:rPr>
                <w:rFonts w:eastAsia="宋体"/>
                <w:b/>
                <w:bCs/>
                <w:sz w:val="22"/>
                <w:szCs w:val="22"/>
              </w:rPr>
            </w:pPr>
            <w:r>
              <w:rPr>
                <w:rFonts w:eastAsia="宋体"/>
                <w:b/>
                <w:bCs/>
                <w:sz w:val="22"/>
                <w:szCs w:val="22"/>
                <w:lang w:val="en"/>
              </w:rPr>
              <w:t>Consideration or Explanation</w:t>
            </w:r>
          </w:p>
        </w:tc>
      </w:tr>
      <w:tr w:rsidR="00D1050E">
        <w:trPr>
          <w:trHeight w:val="779"/>
          <w:jc w:val="center"/>
        </w:trPr>
        <w:tc>
          <w:tcPr>
            <w:tcW w:w="1970" w:type="pct"/>
            <w:vAlign w:val="center"/>
          </w:tcPr>
          <w:p w:rsidR="00D1050E" w:rsidRDefault="00177CD5">
            <w:pPr>
              <w:overflowPunct w:val="0"/>
              <w:autoSpaceDE w:val="0"/>
              <w:autoSpaceDN w:val="0"/>
              <w:adjustRightInd w:val="0"/>
              <w:textAlignment w:val="baseline"/>
              <w:rPr>
                <w:rFonts w:eastAsia="宋体"/>
                <w:sz w:val="22"/>
                <w:szCs w:val="22"/>
              </w:rPr>
            </w:pPr>
            <w:r>
              <w:rPr>
                <w:rFonts w:eastAsia="宋体"/>
                <w:sz w:val="22"/>
                <w:szCs w:val="22"/>
                <w:lang w:val="en"/>
              </w:rPr>
              <w:t>Premature termination of treatment</w:t>
            </w:r>
          </w:p>
        </w:tc>
        <w:tc>
          <w:tcPr>
            <w:tcW w:w="758" w:type="pct"/>
            <w:vAlign w:val="center"/>
          </w:tcPr>
          <w:p w:rsidR="00D1050E" w:rsidRDefault="00177CD5">
            <w:pPr>
              <w:overflowPunct w:val="0"/>
              <w:autoSpaceDE w:val="0"/>
              <w:autoSpaceDN w:val="0"/>
              <w:adjustRightInd w:val="0"/>
              <w:textAlignment w:val="baseline"/>
              <w:rPr>
                <w:rFonts w:eastAsia="宋体"/>
                <w:sz w:val="22"/>
                <w:szCs w:val="22"/>
              </w:rPr>
            </w:pPr>
            <w:r>
              <w:rPr>
                <w:rFonts w:eastAsia="宋体"/>
                <w:sz w:val="22"/>
                <w:szCs w:val="22"/>
                <w:lang w:val="en"/>
              </w:rPr>
              <w:t>Treatment policy strategy</w:t>
            </w:r>
          </w:p>
        </w:tc>
        <w:tc>
          <w:tcPr>
            <w:tcW w:w="2272" w:type="pct"/>
            <w:vAlign w:val="center"/>
          </w:tcPr>
          <w:p w:rsidR="00D1050E" w:rsidRDefault="00177CD5">
            <w:pPr>
              <w:overflowPunct w:val="0"/>
              <w:autoSpaceDE w:val="0"/>
              <w:autoSpaceDN w:val="0"/>
              <w:adjustRightInd w:val="0"/>
              <w:textAlignment w:val="baseline"/>
              <w:rPr>
                <w:rFonts w:eastAsia="宋体"/>
                <w:sz w:val="22"/>
                <w:szCs w:val="22"/>
              </w:rPr>
            </w:pPr>
            <w:r>
              <w:rPr>
                <w:rFonts w:eastAsia="宋体"/>
                <w:sz w:val="22"/>
                <w:szCs w:val="22"/>
                <w:lang w:val="en"/>
              </w:rPr>
              <w:t>Efficacy responses prior to initiation of next line therapy are considered to be related to Rocbrutinib, even if treatment is terminated early.</w:t>
            </w:r>
          </w:p>
        </w:tc>
      </w:tr>
      <w:tr w:rsidR="00D1050E">
        <w:trPr>
          <w:trHeight w:val="779"/>
          <w:jc w:val="center"/>
        </w:trPr>
        <w:tc>
          <w:tcPr>
            <w:tcW w:w="1970" w:type="pct"/>
            <w:vAlign w:val="center"/>
          </w:tcPr>
          <w:p w:rsidR="00D1050E" w:rsidRDefault="00177CD5">
            <w:pPr>
              <w:overflowPunct w:val="0"/>
              <w:autoSpaceDE w:val="0"/>
              <w:autoSpaceDN w:val="0"/>
              <w:adjustRightInd w:val="0"/>
              <w:textAlignment w:val="baseline"/>
              <w:rPr>
                <w:rFonts w:eastAsia="宋体"/>
                <w:sz w:val="22"/>
                <w:szCs w:val="22"/>
              </w:rPr>
            </w:pPr>
            <w:r>
              <w:rPr>
                <w:rFonts w:eastAsia="宋体"/>
                <w:sz w:val="22"/>
                <w:szCs w:val="22"/>
                <w:lang w:val="en"/>
              </w:rPr>
              <w:t>Supportive care</w:t>
            </w:r>
          </w:p>
        </w:tc>
        <w:tc>
          <w:tcPr>
            <w:tcW w:w="758" w:type="pct"/>
            <w:vAlign w:val="center"/>
          </w:tcPr>
          <w:p w:rsidR="00D1050E" w:rsidRDefault="00177CD5">
            <w:pPr>
              <w:overflowPunct w:val="0"/>
              <w:autoSpaceDE w:val="0"/>
              <w:autoSpaceDN w:val="0"/>
              <w:adjustRightInd w:val="0"/>
              <w:textAlignment w:val="baseline"/>
              <w:rPr>
                <w:rFonts w:eastAsia="宋体"/>
                <w:sz w:val="22"/>
                <w:szCs w:val="22"/>
              </w:rPr>
            </w:pPr>
            <w:r>
              <w:rPr>
                <w:rFonts w:eastAsia="宋体"/>
                <w:sz w:val="22"/>
                <w:szCs w:val="22"/>
                <w:lang w:val="en"/>
              </w:rPr>
              <w:t>Treatment policy strategy</w:t>
            </w:r>
          </w:p>
        </w:tc>
        <w:tc>
          <w:tcPr>
            <w:tcW w:w="2272" w:type="pct"/>
            <w:vAlign w:val="center"/>
          </w:tcPr>
          <w:p w:rsidR="00D1050E" w:rsidRDefault="00177CD5">
            <w:pPr>
              <w:overflowPunct w:val="0"/>
              <w:autoSpaceDE w:val="0"/>
              <w:autoSpaceDN w:val="0"/>
              <w:adjustRightInd w:val="0"/>
              <w:textAlignment w:val="baseline"/>
              <w:rPr>
                <w:rFonts w:eastAsia="宋体"/>
                <w:sz w:val="22"/>
                <w:szCs w:val="22"/>
              </w:rPr>
            </w:pPr>
            <w:r>
              <w:rPr>
                <w:rFonts w:eastAsia="宋体"/>
                <w:sz w:val="22"/>
                <w:szCs w:val="22"/>
                <w:lang w:val="en"/>
              </w:rPr>
              <w:t>Supportive care is part of the study treatment regimen and is consistent with clinical practice.</w:t>
            </w:r>
          </w:p>
        </w:tc>
      </w:tr>
      <w:tr w:rsidR="00D1050E">
        <w:trPr>
          <w:trHeight w:val="779"/>
          <w:jc w:val="center"/>
        </w:trPr>
        <w:tc>
          <w:tcPr>
            <w:tcW w:w="1970" w:type="pct"/>
            <w:vAlign w:val="center"/>
          </w:tcPr>
          <w:p w:rsidR="00D1050E" w:rsidRDefault="00177CD5">
            <w:pPr>
              <w:overflowPunct w:val="0"/>
              <w:autoSpaceDE w:val="0"/>
              <w:autoSpaceDN w:val="0"/>
              <w:adjustRightInd w:val="0"/>
              <w:textAlignment w:val="baseline"/>
              <w:rPr>
                <w:rFonts w:eastAsia="宋体"/>
                <w:sz w:val="22"/>
                <w:szCs w:val="22"/>
              </w:rPr>
            </w:pPr>
            <w:r>
              <w:rPr>
                <w:rFonts w:eastAsia="宋体"/>
                <w:sz w:val="22"/>
                <w:szCs w:val="22"/>
                <w:lang w:val="en"/>
              </w:rPr>
              <w:t>Concomitant administration of strong or moderate CYP3A inhibitors or inducers, sensitive substrates of OATP1B1/OATP1B3, H2-receptor antagonists, and proton pump inhibitors.</w:t>
            </w:r>
          </w:p>
        </w:tc>
        <w:tc>
          <w:tcPr>
            <w:tcW w:w="758" w:type="pct"/>
            <w:vAlign w:val="center"/>
          </w:tcPr>
          <w:p w:rsidR="00D1050E" w:rsidRDefault="00177CD5">
            <w:pPr>
              <w:overflowPunct w:val="0"/>
              <w:autoSpaceDE w:val="0"/>
              <w:autoSpaceDN w:val="0"/>
              <w:adjustRightInd w:val="0"/>
              <w:textAlignment w:val="baseline"/>
              <w:rPr>
                <w:rFonts w:eastAsia="宋体"/>
                <w:sz w:val="22"/>
                <w:szCs w:val="22"/>
              </w:rPr>
            </w:pPr>
            <w:r>
              <w:rPr>
                <w:rFonts w:eastAsia="宋体"/>
                <w:sz w:val="22"/>
                <w:szCs w:val="22"/>
                <w:lang w:val="en"/>
              </w:rPr>
              <w:t>Treatment policy strategy</w:t>
            </w:r>
          </w:p>
        </w:tc>
        <w:tc>
          <w:tcPr>
            <w:tcW w:w="2272" w:type="pct"/>
            <w:vAlign w:val="center"/>
          </w:tcPr>
          <w:p w:rsidR="00D1050E" w:rsidRDefault="00177CD5">
            <w:pPr>
              <w:overflowPunct w:val="0"/>
              <w:autoSpaceDE w:val="0"/>
              <w:autoSpaceDN w:val="0"/>
              <w:adjustRightInd w:val="0"/>
              <w:textAlignment w:val="baseline"/>
              <w:rPr>
                <w:rFonts w:eastAsia="宋体"/>
                <w:sz w:val="22"/>
                <w:szCs w:val="22"/>
              </w:rPr>
            </w:pPr>
            <w:r>
              <w:rPr>
                <w:rFonts w:eastAsia="宋体"/>
                <w:sz w:val="22"/>
                <w:szCs w:val="22"/>
                <w:lang w:val="en"/>
              </w:rPr>
              <w:t>Short-term use has a limited impact on the assessment of treatment response.</w:t>
            </w:r>
          </w:p>
        </w:tc>
      </w:tr>
      <w:tr w:rsidR="00D1050E">
        <w:trPr>
          <w:jc w:val="center"/>
        </w:trPr>
        <w:tc>
          <w:tcPr>
            <w:tcW w:w="1970" w:type="pct"/>
            <w:vAlign w:val="center"/>
          </w:tcPr>
          <w:p w:rsidR="00D1050E" w:rsidRDefault="00177CD5">
            <w:pPr>
              <w:overflowPunct w:val="0"/>
              <w:autoSpaceDE w:val="0"/>
              <w:autoSpaceDN w:val="0"/>
              <w:adjustRightInd w:val="0"/>
              <w:textAlignment w:val="baseline"/>
              <w:rPr>
                <w:rFonts w:eastAsia="宋体"/>
                <w:sz w:val="22"/>
                <w:szCs w:val="22"/>
              </w:rPr>
            </w:pPr>
            <w:r>
              <w:rPr>
                <w:rFonts w:eastAsia="宋体"/>
                <w:sz w:val="22"/>
                <w:szCs w:val="22"/>
                <w:lang w:val="en"/>
              </w:rPr>
              <w:t xml:space="preserve">Concomitant/initiation of new </w:t>
            </w:r>
            <w:r>
              <w:rPr>
                <w:rFonts w:eastAsia="宋体" w:hint="eastAsia"/>
                <w:sz w:val="22"/>
                <w:szCs w:val="22"/>
                <w:lang w:val="en" w:eastAsia="zh-CN"/>
              </w:rPr>
              <w:t xml:space="preserve">anti-cancer </w:t>
            </w:r>
            <w:r>
              <w:rPr>
                <w:rFonts w:eastAsia="宋体"/>
                <w:sz w:val="22"/>
                <w:szCs w:val="22"/>
                <w:lang w:val="en"/>
              </w:rPr>
              <w:t xml:space="preserve"> therapy</w:t>
            </w:r>
          </w:p>
        </w:tc>
        <w:tc>
          <w:tcPr>
            <w:tcW w:w="758" w:type="pct"/>
            <w:vAlign w:val="center"/>
          </w:tcPr>
          <w:p w:rsidR="00D1050E" w:rsidRDefault="00177CD5">
            <w:pPr>
              <w:overflowPunct w:val="0"/>
              <w:autoSpaceDE w:val="0"/>
              <w:autoSpaceDN w:val="0"/>
              <w:adjustRightInd w:val="0"/>
              <w:textAlignment w:val="baseline"/>
              <w:rPr>
                <w:rFonts w:eastAsia="宋体"/>
                <w:sz w:val="22"/>
                <w:szCs w:val="22"/>
              </w:rPr>
            </w:pPr>
            <w:r>
              <w:rPr>
                <w:rFonts w:eastAsia="宋体"/>
                <w:sz w:val="22"/>
                <w:szCs w:val="22"/>
                <w:lang w:val="en"/>
              </w:rPr>
              <w:t>While on treatment strategy</w:t>
            </w:r>
          </w:p>
        </w:tc>
        <w:tc>
          <w:tcPr>
            <w:tcW w:w="2272" w:type="pct"/>
            <w:vAlign w:val="center"/>
          </w:tcPr>
          <w:p w:rsidR="00D1050E" w:rsidRDefault="00177CD5">
            <w:pPr>
              <w:overflowPunct w:val="0"/>
              <w:autoSpaceDE w:val="0"/>
              <w:autoSpaceDN w:val="0"/>
              <w:adjustRightInd w:val="0"/>
              <w:textAlignment w:val="baseline"/>
              <w:rPr>
                <w:rFonts w:eastAsia="宋体"/>
                <w:sz w:val="22"/>
                <w:szCs w:val="22"/>
              </w:rPr>
            </w:pPr>
            <w:r>
              <w:rPr>
                <w:rFonts w:eastAsia="宋体"/>
                <w:sz w:val="22"/>
                <w:szCs w:val="22"/>
                <w:lang w:val="en"/>
              </w:rPr>
              <w:t xml:space="preserve">Efficacy outcome after the initiation of new </w:t>
            </w:r>
            <w:r>
              <w:rPr>
                <w:rFonts w:eastAsia="宋体" w:hint="eastAsia"/>
                <w:sz w:val="22"/>
                <w:szCs w:val="22"/>
                <w:lang w:val="en" w:eastAsia="zh-CN"/>
              </w:rPr>
              <w:t xml:space="preserve">anti-cancer </w:t>
            </w:r>
            <w:r>
              <w:rPr>
                <w:rFonts w:eastAsia="宋体"/>
                <w:sz w:val="22"/>
                <w:szCs w:val="22"/>
                <w:lang w:val="en"/>
              </w:rPr>
              <w:t xml:space="preserve"> therapy is not related to </w:t>
            </w:r>
            <w:r>
              <w:rPr>
                <w:rFonts w:eastAsia="宋体"/>
                <w:lang w:val="en"/>
              </w:rPr>
              <w:t>Rocbrutinib</w:t>
            </w:r>
          </w:p>
        </w:tc>
      </w:tr>
    </w:tbl>
    <w:p w:rsidR="00D1050E" w:rsidRDefault="00177CD5">
      <w:pPr>
        <w:pStyle w:val="afe"/>
        <w:numPr>
          <w:ilvl w:val="0"/>
          <w:numId w:val="21"/>
        </w:numPr>
        <w:spacing w:afterLines="0" w:line="360" w:lineRule="auto"/>
        <w:ind w:firstLineChars="0"/>
        <w:jc w:val="both"/>
      </w:pPr>
      <w:r>
        <w:rPr>
          <w:lang w:val="en"/>
        </w:rPr>
        <w:lastRenderedPageBreak/>
        <w:t xml:space="preserve">Population level summary: Overall </w:t>
      </w:r>
      <w:r>
        <w:rPr>
          <w:rFonts w:hint="eastAsia"/>
          <w:lang w:val="en" w:eastAsia="zh-CN"/>
        </w:rPr>
        <w:t>response</w:t>
      </w:r>
      <w:r>
        <w:rPr>
          <w:lang w:val="en"/>
        </w:rPr>
        <w:t xml:space="preserve"> rate (ORR) and its 95% confidence interval (CI) will be calculated for the target population. ORR is defined as the percentage of the target population with a best response of CR/PR.</w:t>
      </w:r>
    </w:p>
    <w:p w:rsidR="00D1050E" w:rsidRDefault="00177CD5">
      <w:pPr>
        <w:pStyle w:val="40"/>
        <w:rPr>
          <w:rFonts w:eastAsia="宋体"/>
          <w:b/>
          <w:bCs w:val="0"/>
        </w:rPr>
      </w:pPr>
      <w:r>
        <w:rPr>
          <w:rFonts w:eastAsia="宋体"/>
          <w:b/>
          <w:lang w:val="en"/>
        </w:rPr>
        <w:t>Primary Estimate Analysis</w:t>
      </w:r>
    </w:p>
    <w:p w:rsidR="00D1050E" w:rsidRDefault="00177CD5">
      <w:pPr>
        <w:spacing w:line="360" w:lineRule="auto"/>
        <w:contextualSpacing/>
        <w:rPr>
          <w:rFonts w:eastAsia="宋体"/>
        </w:rPr>
      </w:pPr>
      <w:r>
        <w:rPr>
          <w:rFonts w:eastAsia="宋体"/>
          <w:lang w:val="en"/>
        </w:rPr>
        <w:t xml:space="preserve">The overall </w:t>
      </w:r>
      <w:r>
        <w:rPr>
          <w:rFonts w:eastAsia="宋体" w:hint="eastAsia"/>
          <w:lang w:val="en" w:eastAsia="zh-CN"/>
        </w:rPr>
        <w:t>response</w:t>
      </w:r>
      <w:r>
        <w:rPr>
          <w:rFonts w:eastAsia="宋体"/>
          <w:lang w:val="en"/>
        </w:rPr>
        <w:t xml:space="preserve"> rate (ORR) and its two-sided exact 95% confidence interval (CI) based on the binomial distribution using the Clopper-Pearson method will be calculated.</w:t>
      </w:r>
    </w:p>
    <w:p w:rsidR="00D1050E" w:rsidRDefault="00177CD5">
      <w:pPr>
        <w:spacing w:line="360" w:lineRule="auto"/>
        <w:ind w:firstLineChars="200" w:firstLine="480"/>
        <w:contextualSpacing/>
        <w:rPr>
          <w:rFonts w:eastAsia="宋体"/>
        </w:rPr>
      </w:pPr>
      <w:r>
        <w:rPr>
          <w:rFonts w:eastAsia="宋体"/>
          <w:u w:val="single"/>
          <w:lang w:val="en"/>
        </w:rPr>
        <w:t>SAS program example</w:t>
      </w:r>
      <w:r>
        <w:rPr>
          <w:rFonts w:eastAsia="宋体"/>
          <w:lang w:val="en"/>
        </w:rPr>
        <w:t>:</w:t>
      </w:r>
    </w:p>
    <w:p w:rsidR="00D1050E" w:rsidRDefault="00177CD5">
      <w:pPr>
        <w:autoSpaceDE w:val="0"/>
        <w:autoSpaceDN w:val="0"/>
        <w:adjustRightInd w:val="0"/>
        <w:ind w:left="480"/>
        <w:rPr>
          <w:rFonts w:eastAsia="宋体"/>
          <w:color w:val="008000"/>
          <w:sz w:val="20"/>
          <w:szCs w:val="20"/>
          <w:shd w:val="clear" w:color="auto" w:fill="FFFFFF"/>
        </w:rPr>
      </w:pPr>
      <w:r>
        <w:rPr>
          <w:rFonts w:eastAsia="宋体"/>
          <w:color w:val="008000"/>
          <w:sz w:val="20"/>
          <w:szCs w:val="20"/>
          <w:shd w:val="clear" w:color="auto" w:fill="FFFFFF"/>
        </w:rPr>
        <w:t>/***********************************</w:t>
      </w:r>
    </w:p>
    <w:p w:rsidR="00D1050E" w:rsidRDefault="00177CD5">
      <w:pPr>
        <w:autoSpaceDE w:val="0"/>
        <w:autoSpaceDN w:val="0"/>
        <w:adjustRightInd w:val="0"/>
        <w:ind w:left="480"/>
        <w:rPr>
          <w:rFonts w:eastAsia="宋体"/>
          <w:color w:val="008000"/>
          <w:sz w:val="20"/>
          <w:szCs w:val="20"/>
          <w:shd w:val="clear" w:color="auto" w:fill="FFFFFF"/>
        </w:rPr>
      </w:pPr>
      <w:r>
        <w:rPr>
          <w:rFonts w:eastAsia="宋体"/>
          <w:color w:val="008000"/>
          <w:sz w:val="20"/>
          <w:szCs w:val="20"/>
          <w:shd w:val="clear" w:color="auto" w:fill="FFFFFF"/>
          <w:lang w:val="en"/>
        </w:rPr>
        <w:t xml:space="preserve">ORR = overall </w:t>
      </w:r>
      <w:r>
        <w:rPr>
          <w:rFonts w:eastAsia="宋体" w:hint="eastAsia"/>
          <w:color w:val="008000"/>
          <w:sz w:val="20"/>
          <w:szCs w:val="20"/>
          <w:shd w:val="clear" w:color="auto" w:fill="FFFFFF"/>
          <w:lang w:val="en" w:eastAsia="zh-CN"/>
        </w:rPr>
        <w:t>response</w:t>
      </w:r>
      <w:r>
        <w:rPr>
          <w:rFonts w:eastAsia="宋体"/>
          <w:color w:val="008000"/>
          <w:sz w:val="20"/>
          <w:szCs w:val="20"/>
          <w:shd w:val="clear" w:color="auto" w:fill="FFFFFF"/>
          <w:lang w:val="en"/>
        </w:rPr>
        <w:t xml:space="preserve"> rate as assessed by IRC</w:t>
      </w:r>
    </w:p>
    <w:p w:rsidR="00D1050E" w:rsidRDefault="00177CD5">
      <w:pPr>
        <w:autoSpaceDE w:val="0"/>
        <w:autoSpaceDN w:val="0"/>
        <w:adjustRightInd w:val="0"/>
        <w:ind w:firstLine="480"/>
        <w:rPr>
          <w:rFonts w:eastAsia="宋体"/>
          <w:b/>
          <w:bCs/>
          <w:color w:val="000080"/>
          <w:sz w:val="20"/>
          <w:szCs w:val="20"/>
          <w:shd w:val="clear" w:color="auto" w:fill="FFFFFF"/>
        </w:rPr>
      </w:pPr>
      <w:r>
        <w:rPr>
          <w:rFonts w:eastAsia="宋体"/>
          <w:color w:val="008000"/>
          <w:sz w:val="20"/>
          <w:szCs w:val="20"/>
          <w:shd w:val="clear" w:color="auto" w:fill="FFFFFF"/>
        </w:rPr>
        <w:t>*************************************/</w:t>
      </w:r>
    </w:p>
    <w:p w:rsidR="00D1050E" w:rsidRDefault="00177CD5">
      <w:pPr>
        <w:autoSpaceDE w:val="0"/>
        <w:autoSpaceDN w:val="0"/>
        <w:adjustRightInd w:val="0"/>
        <w:ind w:firstLine="480"/>
        <w:rPr>
          <w:rFonts w:eastAsia="宋体"/>
          <w:color w:val="000000"/>
          <w:sz w:val="20"/>
          <w:szCs w:val="20"/>
          <w:shd w:val="clear" w:color="auto" w:fill="FFFFFF"/>
        </w:rPr>
      </w:pPr>
      <w:r>
        <w:rPr>
          <w:rFonts w:eastAsia="宋体"/>
          <w:b/>
          <w:bCs/>
          <w:color w:val="000080"/>
          <w:sz w:val="20"/>
          <w:szCs w:val="20"/>
          <w:shd w:val="clear" w:color="auto" w:fill="FFFFFF"/>
        </w:rPr>
        <w:t>proc</w:t>
      </w:r>
      <w:r>
        <w:rPr>
          <w:rFonts w:eastAsia="宋体"/>
          <w:color w:val="000000"/>
          <w:sz w:val="20"/>
          <w:szCs w:val="20"/>
          <w:shd w:val="clear" w:color="auto" w:fill="FFFFFF"/>
        </w:rPr>
        <w:t xml:space="preserve"> </w:t>
      </w:r>
      <w:r>
        <w:rPr>
          <w:rFonts w:eastAsia="宋体"/>
          <w:b/>
          <w:bCs/>
          <w:color w:val="000080"/>
          <w:sz w:val="20"/>
          <w:szCs w:val="20"/>
          <w:shd w:val="clear" w:color="auto" w:fill="FFFFFF"/>
        </w:rPr>
        <w:t>freq</w:t>
      </w:r>
      <w:r>
        <w:rPr>
          <w:rFonts w:eastAsia="宋体"/>
          <w:color w:val="000000"/>
          <w:sz w:val="20"/>
          <w:szCs w:val="20"/>
          <w:shd w:val="clear" w:color="auto" w:fill="FFFFFF"/>
        </w:rPr>
        <w:t xml:space="preserve"> </w:t>
      </w:r>
      <w:r>
        <w:rPr>
          <w:rFonts w:eastAsia="宋体"/>
          <w:color w:val="0000FF"/>
          <w:sz w:val="20"/>
          <w:szCs w:val="20"/>
          <w:shd w:val="clear" w:color="auto" w:fill="FFFFFF"/>
        </w:rPr>
        <w:t>data</w:t>
      </w:r>
      <w:r>
        <w:rPr>
          <w:rFonts w:eastAsia="宋体"/>
          <w:color w:val="000000"/>
          <w:sz w:val="20"/>
          <w:szCs w:val="20"/>
          <w:shd w:val="clear" w:color="auto" w:fill="FFFFFF"/>
        </w:rPr>
        <w:t xml:space="preserve">=ADEFF </w:t>
      </w:r>
      <w:r>
        <w:rPr>
          <w:rFonts w:eastAsia="宋体"/>
          <w:color w:val="0000FF"/>
          <w:sz w:val="20"/>
          <w:szCs w:val="20"/>
          <w:shd w:val="clear" w:color="auto" w:fill="FFFFFF"/>
        </w:rPr>
        <w:t>noprint</w:t>
      </w:r>
      <w:r>
        <w:rPr>
          <w:rFonts w:eastAsia="宋体"/>
          <w:color w:val="000000"/>
          <w:sz w:val="20"/>
          <w:szCs w:val="20"/>
          <w:shd w:val="clear" w:color="auto" w:fill="FFFFFF"/>
        </w:rPr>
        <w:t>;</w:t>
      </w:r>
    </w:p>
    <w:p w:rsidR="00D1050E" w:rsidRDefault="00177CD5">
      <w:pPr>
        <w:autoSpaceDE w:val="0"/>
        <w:autoSpaceDN w:val="0"/>
        <w:adjustRightInd w:val="0"/>
        <w:ind w:firstLineChars="100" w:firstLine="200"/>
        <w:rPr>
          <w:rFonts w:eastAsia="宋体"/>
          <w:color w:val="000000"/>
          <w:sz w:val="20"/>
          <w:szCs w:val="20"/>
          <w:shd w:val="clear" w:color="auto" w:fill="FFFFFF"/>
        </w:rPr>
      </w:pPr>
      <w:r>
        <w:rPr>
          <w:rFonts w:eastAsia="宋体"/>
          <w:color w:val="000000"/>
          <w:sz w:val="20"/>
          <w:szCs w:val="20"/>
          <w:shd w:val="clear" w:color="auto" w:fill="FFFFFF"/>
        </w:rPr>
        <w:tab/>
      </w:r>
      <w:r>
        <w:rPr>
          <w:rFonts w:eastAsia="宋体"/>
          <w:color w:val="0000FF"/>
          <w:sz w:val="20"/>
          <w:szCs w:val="20"/>
          <w:shd w:val="clear" w:color="auto" w:fill="FFFFFF"/>
        </w:rPr>
        <w:t>tables</w:t>
      </w:r>
      <w:r>
        <w:rPr>
          <w:rFonts w:eastAsia="宋体"/>
          <w:color w:val="000000"/>
          <w:sz w:val="20"/>
          <w:szCs w:val="20"/>
          <w:shd w:val="clear" w:color="auto" w:fill="FFFFFF"/>
        </w:rPr>
        <w:t xml:space="preserve"> ORR /</w:t>
      </w:r>
      <w:r>
        <w:rPr>
          <w:rFonts w:eastAsia="宋体"/>
          <w:color w:val="0000FF"/>
          <w:kern w:val="0"/>
          <w:sz w:val="20"/>
          <w:szCs w:val="20"/>
          <w:shd w:val="clear" w:color="auto" w:fill="FFFFFF"/>
        </w:rPr>
        <w:t xml:space="preserve"> exact </w:t>
      </w:r>
      <w:r>
        <w:rPr>
          <w:rFonts w:eastAsia="宋体"/>
          <w:color w:val="0000FF"/>
          <w:sz w:val="20"/>
          <w:szCs w:val="20"/>
          <w:shd w:val="clear" w:color="auto" w:fill="FFFFFF"/>
        </w:rPr>
        <w:t>binomial</w:t>
      </w:r>
      <w:r>
        <w:rPr>
          <w:rFonts w:eastAsia="宋体"/>
          <w:color w:val="000000"/>
          <w:kern w:val="0"/>
          <w:sz w:val="20"/>
          <w:szCs w:val="20"/>
          <w:shd w:val="clear" w:color="auto" w:fill="FFFFFF"/>
        </w:rPr>
        <w:t xml:space="preserve"> (</w:t>
      </w:r>
      <w:r>
        <w:rPr>
          <w:rFonts w:eastAsia="宋体"/>
          <w:color w:val="0000FF"/>
          <w:sz w:val="20"/>
          <w:szCs w:val="20"/>
          <w:shd w:val="clear" w:color="auto" w:fill="FFFFFF"/>
        </w:rPr>
        <w:t>p</w:t>
      </w:r>
      <w:r>
        <w:rPr>
          <w:rFonts w:eastAsia="宋体"/>
          <w:color w:val="000000"/>
          <w:kern w:val="0"/>
          <w:sz w:val="20"/>
          <w:szCs w:val="20"/>
          <w:shd w:val="clear" w:color="auto" w:fill="FFFFFF"/>
        </w:rPr>
        <w:t>=</w:t>
      </w:r>
      <w:r>
        <w:rPr>
          <w:rFonts w:eastAsia="宋体"/>
        </w:rPr>
        <w:t xml:space="preserve"> </w:t>
      </w:r>
      <w:r>
        <w:rPr>
          <w:rFonts w:eastAsia="宋体"/>
          <w:b/>
          <w:bCs/>
          <w:color w:val="27AB91"/>
          <w:kern w:val="0"/>
          <w:sz w:val="20"/>
          <w:szCs w:val="20"/>
          <w:shd w:val="clear" w:color="auto" w:fill="FFFFFF"/>
        </w:rPr>
        <w:t>0.3</w:t>
      </w:r>
      <w:r>
        <w:rPr>
          <w:rFonts w:eastAsia="宋体"/>
          <w:color w:val="000000"/>
          <w:kern w:val="0"/>
          <w:sz w:val="20"/>
          <w:szCs w:val="20"/>
          <w:shd w:val="clear" w:color="auto" w:fill="FFFFFF"/>
        </w:rPr>
        <w:t xml:space="preserve"> </w:t>
      </w:r>
      <w:r>
        <w:rPr>
          <w:rFonts w:eastAsia="宋体"/>
          <w:color w:val="0000FF"/>
          <w:sz w:val="20"/>
          <w:szCs w:val="20"/>
          <w:shd w:val="clear" w:color="auto" w:fill="FFFFFF"/>
        </w:rPr>
        <w:t>level</w:t>
      </w:r>
      <w:r>
        <w:rPr>
          <w:rFonts w:eastAsia="宋体"/>
          <w:color w:val="000000"/>
          <w:kern w:val="0"/>
          <w:sz w:val="20"/>
          <w:szCs w:val="20"/>
          <w:shd w:val="clear" w:color="auto" w:fill="FFFFFF"/>
        </w:rPr>
        <w:t>=</w:t>
      </w:r>
      <w:r>
        <w:rPr>
          <w:rFonts w:eastAsia="宋体"/>
          <w:b/>
          <w:bCs/>
          <w:color w:val="27AB91"/>
          <w:kern w:val="0"/>
          <w:sz w:val="20"/>
          <w:szCs w:val="20"/>
          <w:shd w:val="clear" w:color="auto" w:fill="FFFFFF"/>
        </w:rPr>
        <w:t>2</w:t>
      </w:r>
      <w:r>
        <w:rPr>
          <w:rFonts w:eastAsia="宋体"/>
          <w:color w:val="000000"/>
          <w:kern w:val="0"/>
          <w:sz w:val="20"/>
          <w:szCs w:val="20"/>
          <w:shd w:val="clear" w:color="auto" w:fill="FFFFFF"/>
        </w:rPr>
        <w:t xml:space="preserve"> </w:t>
      </w:r>
      <w:r>
        <w:rPr>
          <w:rFonts w:eastAsia="宋体"/>
          <w:color w:val="0000FF"/>
          <w:sz w:val="20"/>
          <w:szCs w:val="20"/>
          <w:shd w:val="clear" w:color="auto" w:fill="FFFFFF"/>
        </w:rPr>
        <w:t>cl</w:t>
      </w:r>
      <w:r>
        <w:rPr>
          <w:rFonts w:eastAsia="宋体"/>
          <w:color w:val="000000"/>
          <w:kern w:val="0"/>
          <w:sz w:val="20"/>
          <w:szCs w:val="20"/>
          <w:shd w:val="clear" w:color="auto" w:fill="FFFFFF"/>
        </w:rPr>
        <w:t>=</w:t>
      </w:r>
      <w:r>
        <w:rPr>
          <w:rFonts w:eastAsia="宋体"/>
          <w:color w:val="0000FF"/>
          <w:sz w:val="20"/>
          <w:szCs w:val="20"/>
          <w:shd w:val="clear" w:color="auto" w:fill="FFFFFF"/>
        </w:rPr>
        <w:t>exact</w:t>
      </w:r>
      <w:r>
        <w:rPr>
          <w:rFonts w:eastAsia="宋体"/>
          <w:color w:val="000000"/>
          <w:kern w:val="0"/>
          <w:sz w:val="20"/>
          <w:szCs w:val="20"/>
          <w:shd w:val="clear" w:color="auto" w:fill="FFFFFF"/>
        </w:rPr>
        <w:t>)</w:t>
      </w:r>
      <w:r>
        <w:rPr>
          <w:rFonts w:eastAsia="宋体"/>
          <w:color w:val="000000"/>
          <w:sz w:val="20"/>
          <w:szCs w:val="20"/>
          <w:shd w:val="clear" w:color="auto" w:fill="FFFFFF"/>
        </w:rPr>
        <w:t>;</w:t>
      </w:r>
    </w:p>
    <w:p w:rsidR="00D1050E" w:rsidRDefault="00177CD5">
      <w:pPr>
        <w:pStyle w:val="Text"/>
        <w:ind w:firstLineChars="200" w:firstLine="402"/>
        <w:rPr>
          <w:rFonts w:eastAsia="宋体"/>
        </w:rPr>
      </w:pPr>
      <w:r>
        <w:rPr>
          <w:rFonts w:eastAsia="宋体"/>
          <w:b/>
          <w:bCs/>
          <w:color w:val="000080"/>
          <w:sz w:val="20"/>
          <w:szCs w:val="20"/>
          <w:shd w:val="clear" w:color="auto" w:fill="FFFFFF"/>
        </w:rPr>
        <w:t>run</w:t>
      </w:r>
      <w:r>
        <w:rPr>
          <w:rFonts w:eastAsia="宋体"/>
          <w:color w:val="000000"/>
          <w:sz w:val="20"/>
          <w:szCs w:val="20"/>
          <w:shd w:val="clear" w:color="auto" w:fill="FFFFFF"/>
        </w:rPr>
        <w:t>;</w:t>
      </w:r>
    </w:p>
    <w:p w:rsidR="00D1050E" w:rsidRDefault="00177CD5">
      <w:pPr>
        <w:pStyle w:val="40"/>
        <w:rPr>
          <w:rFonts w:eastAsia="宋体"/>
          <w:b/>
          <w:bCs w:val="0"/>
        </w:rPr>
      </w:pPr>
      <w:r>
        <w:rPr>
          <w:rFonts w:eastAsia="宋体"/>
          <w:b/>
          <w:lang w:val="en"/>
        </w:rPr>
        <w:t>Supplementary Analysis</w:t>
      </w:r>
    </w:p>
    <w:p w:rsidR="00D1050E" w:rsidRDefault="00177CD5">
      <w:pPr>
        <w:spacing w:line="360" w:lineRule="auto"/>
        <w:contextualSpacing/>
        <w:rPr>
          <w:rFonts w:eastAsia="宋体"/>
        </w:rPr>
      </w:pPr>
      <w:r>
        <w:rPr>
          <w:rFonts w:eastAsia="宋体"/>
          <w:lang w:val="en"/>
        </w:rPr>
        <w:t>To assess the robustness of the primary analysis, the ORR assessed by IRC and its two-sided exact 95% CI based on the binomial distribution using the Clopper-Pearson method are calculated for the PPS analysis set.</w:t>
      </w:r>
    </w:p>
    <w:p w:rsidR="00D1050E" w:rsidRDefault="00177CD5">
      <w:pPr>
        <w:spacing w:line="360" w:lineRule="auto"/>
        <w:contextualSpacing/>
        <w:rPr>
          <w:rFonts w:eastAsia="宋体"/>
        </w:rPr>
      </w:pPr>
      <w:r>
        <w:rPr>
          <w:rFonts w:eastAsia="宋体"/>
          <w:lang w:val="en"/>
        </w:rPr>
        <w:t>In addition, swim plots of subject treatment duration and efficacy assessments at each visit will be generated based on FAS and mFAS. Waterfall plots will be generated based on the best percentage change in the sum of the product of perpendicular diameters (SPD) relative to baseline and the best overall response.</w:t>
      </w:r>
    </w:p>
    <w:p w:rsidR="00D1050E" w:rsidRDefault="00177CD5">
      <w:pPr>
        <w:pStyle w:val="40"/>
        <w:rPr>
          <w:rFonts w:eastAsia="宋体"/>
          <w:b/>
          <w:bCs w:val="0"/>
        </w:rPr>
      </w:pPr>
      <w:r>
        <w:rPr>
          <w:rFonts w:eastAsia="宋体"/>
          <w:b/>
          <w:lang w:val="en"/>
        </w:rPr>
        <w:t>Subgroup Analysis</w:t>
      </w:r>
    </w:p>
    <w:p w:rsidR="00D1050E" w:rsidRDefault="00177CD5">
      <w:pPr>
        <w:spacing w:line="360" w:lineRule="auto"/>
        <w:contextualSpacing/>
        <w:rPr>
          <w:rFonts w:eastAsia="宋体"/>
        </w:rPr>
      </w:pPr>
      <w:r>
        <w:rPr>
          <w:rFonts w:eastAsia="宋体"/>
          <w:lang w:val="en"/>
        </w:rPr>
        <w:t xml:space="preserve">According to the subgroups defined in </w:t>
      </w:r>
      <w:hyperlink w:anchor="_亚组分析" w:history="1">
        <w:r>
          <w:rPr>
            <w:rStyle w:val="afa"/>
            <w:rFonts w:eastAsia="宋体"/>
            <w:lang w:val="en"/>
          </w:rPr>
          <w:t>Section 4.5</w:t>
        </w:r>
      </w:hyperlink>
      <w:r>
        <w:rPr>
          <w:rFonts w:eastAsia="宋体"/>
          <w:lang w:val="en"/>
        </w:rPr>
        <w:t xml:space="preserve">, forest plots will be generated for subjects at each level of the subgroup factors, using the FAS and mFAS as the analysis populations respectively. The plots will present the overall </w:t>
      </w:r>
      <w:r>
        <w:rPr>
          <w:rFonts w:eastAsia="宋体" w:hint="eastAsia"/>
          <w:lang w:val="en" w:eastAsia="zh-CN"/>
        </w:rPr>
        <w:t>response</w:t>
      </w:r>
      <w:r>
        <w:rPr>
          <w:rFonts w:eastAsia="宋体"/>
          <w:lang w:val="en"/>
        </w:rPr>
        <w:t xml:space="preserve"> rate (ORR) assessed by IRC and its two-sided exact 95% CI based on the binomial distribution using the Clopper-Pearson method, to demonstrate the consistency of efficacy results at different levels of subgroup factors with the primary estimate analysis. </w:t>
      </w:r>
    </w:p>
    <w:p w:rsidR="00D1050E" w:rsidRDefault="00177CD5">
      <w:pPr>
        <w:pStyle w:val="30"/>
        <w:keepNext w:val="0"/>
        <w:spacing w:line="360" w:lineRule="auto"/>
        <w:ind w:left="862" w:hanging="862"/>
        <w:rPr>
          <w:rFonts w:eastAsia="宋体"/>
        </w:rPr>
      </w:pPr>
      <w:bookmarkStart w:id="124" w:name="_Toc223623633"/>
      <w:bookmarkStart w:id="125" w:name="_Toc18131"/>
      <w:r>
        <w:rPr>
          <w:rFonts w:eastAsia="宋体"/>
          <w:bCs/>
          <w:lang w:val="en"/>
        </w:rPr>
        <w:t>Secondary Efficacy Analysis</w:t>
      </w:r>
      <w:bookmarkEnd w:id="124"/>
      <w:bookmarkEnd w:id="125"/>
    </w:p>
    <w:p w:rsidR="00D1050E" w:rsidRDefault="00177CD5">
      <w:pPr>
        <w:spacing w:line="360" w:lineRule="auto"/>
        <w:contextualSpacing/>
        <w:rPr>
          <w:rFonts w:eastAsia="宋体"/>
        </w:rPr>
      </w:pPr>
      <w:r>
        <w:rPr>
          <w:rFonts w:eastAsia="宋体"/>
          <w:lang w:val="en"/>
        </w:rPr>
        <w:t>The secondary efficacy endpoints of this study include the investigator-assessed ORR, IRC- and investigator-assessed PFS, DOR, and TTR, as well as OS.  All analyses of secondary efficacy endpoints will be based on the FAS, mFAS, and PPS, respectively.</w:t>
      </w:r>
    </w:p>
    <w:p w:rsidR="00D1050E" w:rsidRDefault="00177CD5">
      <w:pPr>
        <w:pStyle w:val="40"/>
        <w:rPr>
          <w:rFonts w:eastAsia="宋体"/>
        </w:rPr>
      </w:pPr>
      <w:r>
        <w:rPr>
          <w:rFonts w:eastAsia="宋体"/>
          <w:b/>
          <w:lang w:val="en"/>
        </w:rPr>
        <w:lastRenderedPageBreak/>
        <w:t>Investigator-assessed ORR and CR</w:t>
      </w:r>
    </w:p>
    <w:p w:rsidR="00D1050E" w:rsidRDefault="00177CD5">
      <w:pPr>
        <w:spacing w:line="360" w:lineRule="auto"/>
        <w:contextualSpacing/>
        <w:rPr>
          <w:rFonts w:eastAsia="宋体"/>
        </w:rPr>
      </w:pPr>
      <w:r>
        <w:rPr>
          <w:rFonts w:eastAsia="宋体"/>
          <w:lang w:val="en"/>
        </w:rPr>
        <w:t>For investigator-assessed ORR, the same analytical method as that used for the primary efficacy endpoint will be used. For efficacy outcomes assessed by the IRC/investigator, the number and percentage of subjects achieving BOR of CR/PR/SD/PD will be calculated separately.</w:t>
      </w:r>
    </w:p>
    <w:p w:rsidR="00D1050E" w:rsidRDefault="00177CD5">
      <w:pPr>
        <w:spacing w:line="360" w:lineRule="auto"/>
        <w:contextualSpacing/>
        <w:rPr>
          <w:rFonts w:eastAsia="宋体"/>
        </w:rPr>
      </w:pPr>
      <w:r>
        <w:rPr>
          <w:rFonts w:eastAsia="宋体"/>
          <w:lang w:val="en"/>
        </w:rPr>
        <w:t>In addition, a consistency analysis will be conducted for ORR as assessed by the IRC and investigator, with calculation of the concordance rate and kappa value.</w:t>
      </w:r>
    </w:p>
    <w:p w:rsidR="00D1050E" w:rsidRDefault="00177CD5">
      <w:pPr>
        <w:pStyle w:val="40"/>
        <w:rPr>
          <w:rFonts w:eastAsia="宋体"/>
          <w:b/>
          <w:bCs w:val="0"/>
        </w:rPr>
      </w:pPr>
      <w:r>
        <w:rPr>
          <w:rFonts w:eastAsia="宋体"/>
          <w:b/>
          <w:lang w:val="en"/>
        </w:rPr>
        <w:t>Progression Free Survival (PFS)</w:t>
      </w:r>
    </w:p>
    <w:p w:rsidR="00D1050E" w:rsidRDefault="00177CD5">
      <w:pPr>
        <w:spacing w:line="360" w:lineRule="auto"/>
        <w:contextualSpacing/>
        <w:rPr>
          <w:rFonts w:eastAsia="宋体"/>
        </w:rPr>
      </w:pPr>
      <w:bookmarkStart w:id="126" w:name="T3"/>
      <w:bookmarkEnd w:id="126"/>
      <w:r>
        <w:rPr>
          <w:rFonts w:eastAsia="宋体"/>
          <w:lang w:val="en"/>
        </w:rPr>
        <w:t>Based on the assessments by IRC and investigators, the number and percentage of subjects with PFS events (PD or death) and censored subjects will be calculated. The median, Q1, and Q3 of PFS will be estimated using the Kaplan</w:t>
      </w:r>
      <w:r>
        <w:rPr>
          <w:rFonts w:eastAsia="宋体"/>
          <w:lang w:val="en"/>
        </w:rPr>
        <w:noBreakHyphen/>
        <w:t>Meier (KM) method, with 95% CIs calculated according to the Brookmeyer and Crowley method.  The progression-free survival rate at different time points (including but not limited to 6 months, 12 months, 18 months, and 24 months) and its 95% CI based on the Greenwood formula will also be calculated. The KM curve for PFS will be plotted. If the data do not allow a valid KM analysis, simple descriptive statistics will be used instead.</w:t>
      </w:r>
    </w:p>
    <w:p w:rsidR="00D1050E" w:rsidRDefault="00177CD5">
      <w:pPr>
        <w:pStyle w:val="Instruction"/>
        <w:widowControl w:val="0"/>
        <w:suppressAutoHyphens w:val="0"/>
        <w:spacing w:before="0" w:line="360" w:lineRule="auto"/>
        <w:ind w:firstLine="0"/>
        <w:contextualSpacing/>
        <w:jc w:val="both"/>
      </w:pPr>
      <w:r>
        <w:rPr>
          <w:color w:val="auto"/>
          <w:kern w:val="2"/>
          <w:lang w:val="en"/>
        </w:rPr>
        <w:t xml:space="preserve">The median PFS follow-up time and its 2-sided 95% CI will be calculated using the Reverse Kaplan-Meier method, and the PFS follow-up time and its 2-sided 95% CI at Q1 and Q3 will be provided. The definition of PFS follow-up time is the inverse of PFS: events in the PFS analysis are treated as censored in the PFS follow-up time analysis, and censored observations in the PFS analysis are regarded as events in the PFS follow-up time analysis. </w:t>
      </w:r>
    </w:p>
    <w:p w:rsidR="00D1050E" w:rsidRDefault="00177CD5">
      <w:pPr>
        <w:pStyle w:val="40"/>
        <w:rPr>
          <w:rFonts w:eastAsia="宋体"/>
          <w:b/>
          <w:bCs w:val="0"/>
        </w:rPr>
      </w:pPr>
      <w:r>
        <w:rPr>
          <w:rFonts w:eastAsia="宋体"/>
          <w:b/>
          <w:lang w:val="en"/>
        </w:rPr>
        <w:t>Duration of Response (DOR)</w:t>
      </w:r>
    </w:p>
    <w:p w:rsidR="00D1050E" w:rsidRDefault="00177CD5">
      <w:pPr>
        <w:spacing w:line="360" w:lineRule="auto"/>
        <w:contextualSpacing/>
        <w:rPr>
          <w:rFonts w:eastAsia="宋体"/>
        </w:rPr>
      </w:pPr>
      <w:r>
        <w:rPr>
          <w:rFonts w:eastAsia="宋体"/>
          <w:lang w:val="en"/>
        </w:rPr>
        <w:t>Based on the results assessed by IRC and investigators, the number and percentage of subjects with DOR events (PD or death) and censored subjects will be calculated. The median, Q1, and Q3 of DOR will be estimated using the Kaplan</w:t>
      </w:r>
      <w:r>
        <w:rPr>
          <w:rFonts w:eastAsia="宋体"/>
          <w:lang w:val="en"/>
        </w:rPr>
        <w:noBreakHyphen/>
        <w:t>Meier (KM) method, together with the 95% CI calculated by the Brookmeyer and Crowley method.  The sustained response rate at different time points (including but not limited to 6 months, 12 months, 18 months, and 24 months) and its 95% CI based on Greenwood's formula will also be calculated. The KM curve for DOR will be plotted. If the data do not allow a valid KM analysis, simple descriptive statistics will be used instead.</w:t>
      </w:r>
    </w:p>
    <w:p w:rsidR="00D1050E" w:rsidRDefault="00177CD5">
      <w:pPr>
        <w:pStyle w:val="Instruction"/>
        <w:widowControl w:val="0"/>
        <w:suppressAutoHyphens w:val="0"/>
        <w:spacing w:before="0" w:line="360" w:lineRule="auto"/>
        <w:ind w:firstLine="0"/>
        <w:contextualSpacing/>
        <w:jc w:val="both"/>
      </w:pPr>
      <w:r>
        <w:rPr>
          <w:color w:val="auto"/>
          <w:kern w:val="2"/>
          <w:lang w:val="en"/>
        </w:rPr>
        <w:t xml:space="preserve">The median follow-up time for DOR and its 2-sided 95% CI will be calculated using the Reverse Kaplan-Meier method, and the follow-up time for DOR at Q1 and Q3 and its 2-sided 95% CI will </w:t>
      </w:r>
      <w:r>
        <w:rPr>
          <w:color w:val="auto"/>
          <w:kern w:val="2"/>
          <w:lang w:val="en"/>
        </w:rPr>
        <w:lastRenderedPageBreak/>
        <w:t xml:space="preserve">be provided. The definition of DOR follow-up time is the inverse of DOR: events in the DOR analysis are treated as censored in the DOR follow-up time analysis, and censored observations in the DOR analysis are regarded as events in the DOR follow-up time analysis. </w:t>
      </w:r>
    </w:p>
    <w:p w:rsidR="00D1050E" w:rsidRDefault="00177CD5">
      <w:pPr>
        <w:pStyle w:val="40"/>
        <w:rPr>
          <w:rFonts w:eastAsia="宋体"/>
          <w:b/>
          <w:bCs w:val="0"/>
        </w:rPr>
      </w:pPr>
      <w:r>
        <w:rPr>
          <w:rFonts w:eastAsia="宋体"/>
          <w:b/>
          <w:lang w:val="en"/>
        </w:rPr>
        <w:t xml:space="preserve">Time to </w:t>
      </w:r>
      <w:r>
        <w:rPr>
          <w:rFonts w:eastAsia="宋体" w:hint="eastAsia"/>
          <w:b/>
          <w:lang w:val="en" w:eastAsia="zh-CN"/>
        </w:rPr>
        <w:t xml:space="preserve">Response </w:t>
      </w:r>
      <w:r>
        <w:rPr>
          <w:rFonts w:eastAsia="宋体"/>
          <w:b/>
          <w:lang w:val="en"/>
        </w:rPr>
        <w:t>(TTR)</w:t>
      </w:r>
    </w:p>
    <w:p w:rsidR="00D1050E" w:rsidRDefault="00177CD5">
      <w:pPr>
        <w:spacing w:line="360" w:lineRule="auto"/>
        <w:contextualSpacing/>
        <w:rPr>
          <w:rFonts w:eastAsia="宋体"/>
        </w:rPr>
      </w:pPr>
      <w:r>
        <w:rPr>
          <w:rFonts w:eastAsia="宋体"/>
          <w:lang w:val="en"/>
        </w:rPr>
        <w:t>TTR will also be summarized descriptively for subjects with ORR based on IRC and investigator assessments.</w:t>
      </w:r>
    </w:p>
    <w:p w:rsidR="00D1050E" w:rsidRDefault="00177CD5">
      <w:pPr>
        <w:pStyle w:val="40"/>
        <w:rPr>
          <w:rFonts w:eastAsia="宋体"/>
          <w:b/>
          <w:bCs w:val="0"/>
        </w:rPr>
      </w:pPr>
      <w:r>
        <w:rPr>
          <w:rFonts w:eastAsia="宋体"/>
          <w:b/>
          <w:lang w:val="en"/>
        </w:rPr>
        <w:t>Overall Survival (OS)</w:t>
      </w:r>
    </w:p>
    <w:p w:rsidR="00D1050E" w:rsidRDefault="00177CD5">
      <w:pPr>
        <w:spacing w:line="360" w:lineRule="auto"/>
        <w:contextualSpacing/>
        <w:rPr>
          <w:rFonts w:eastAsia="宋体"/>
        </w:rPr>
      </w:pPr>
      <w:r>
        <w:rPr>
          <w:rFonts w:eastAsia="宋体"/>
          <w:lang w:val="en"/>
        </w:rPr>
        <w:t>The number and percentage of subjects with OS events and censored subjects will be calculated. The median, Q1, and Q3 of OS will be estimated using the Kaplan</w:t>
      </w:r>
      <w:r>
        <w:rPr>
          <w:rFonts w:eastAsia="宋体"/>
          <w:lang w:val="en"/>
        </w:rPr>
        <w:noBreakHyphen/>
        <w:t>Meier (KM) method, together with the 95% CI calculated by the Brookmeyer and Crowley method. The survival rate at different time points (including but not limited to 12 months, 18 months, and 24 months) and its 95% CI based on the Greenwood's formula will also be calculated, and the KM curve of OS will be plotted.</w:t>
      </w:r>
    </w:p>
    <w:p w:rsidR="00D1050E" w:rsidRDefault="00177CD5">
      <w:pPr>
        <w:pStyle w:val="Instruction"/>
        <w:widowControl w:val="0"/>
        <w:suppressAutoHyphens w:val="0"/>
        <w:spacing w:before="0" w:line="360" w:lineRule="auto"/>
        <w:ind w:firstLine="0"/>
        <w:contextualSpacing/>
        <w:jc w:val="both"/>
        <w:rPr>
          <w:color w:val="auto"/>
          <w:kern w:val="2"/>
        </w:rPr>
      </w:pPr>
      <w:r>
        <w:rPr>
          <w:color w:val="auto"/>
          <w:kern w:val="2"/>
          <w:lang w:val="en"/>
        </w:rPr>
        <w:t>The median OS follow-up time and its 2-sided 95% CI will be calculated using the Reverse Kaplan-Meier method, and the OS follow-up time and its 2-sided 95% CI at Q1 and Q3 will be provided. The definition of OS follow-up time is the inverse of OS: events in the OS analysis are treated as censored in the OS follow-up time analysis, and censored observations in the OS analysis are regarded as events in the OS follow-up time analysis.</w:t>
      </w:r>
    </w:p>
    <w:p w:rsidR="00D1050E" w:rsidRDefault="00177CD5">
      <w:pPr>
        <w:pStyle w:val="21"/>
        <w:keepNext w:val="0"/>
        <w:spacing w:line="360" w:lineRule="auto"/>
        <w:ind w:left="723" w:hangingChars="300" w:hanging="723"/>
        <w:rPr>
          <w:rFonts w:eastAsia="宋体"/>
        </w:rPr>
      </w:pPr>
      <w:bookmarkStart w:id="127" w:name="_Toc171615690"/>
      <w:bookmarkStart w:id="128" w:name="_Toc171615689"/>
      <w:bookmarkStart w:id="129" w:name="_Toc223623634"/>
      <w:bookmarkStart w:id="130" w:name="_Toc23165"/>
      <w:bookmarkEnd w:id="127"/>
      <w:bookmarkEnd w:id="128"/>
      <w:r>
        <w:rPr>
          <w:rFonts w:eastAsia="宋体"/>
          <w:bCs/>
          <w:lang w:val="en"/>
        </w:rPr>
        <w:t>Safety Analysis</w:t>
      </w:r>
      <w:bookmarkEnd w:id="129"/>
      <w:bookmarkEnd w:id="130"/>
    </w:p>
    <w:p w:rsidR="00D1050E" w:rsidRDefault="00177CD5">
      <w:pPr>
        <w:spacing w:line="360" w:lineRule="auto"/>
        <w:contextualSpacing/>
        <w:rPr>
          <w:rFonts w:eastAsia="宋体"/>
        </w:rPr>
      </w:pPr>
      <w:bookmarkStart w:id="131" w:name="_Toc238291192"/>
      <w:r>
        <w:rPr>
          <w:rFonts w:eastAsia="宋体"/>
          <w:lang w:val="en"/>
        </w:rPr>
        <w:t>The safety analyses in this study will be based on SS.</w:t>
      </w:r>
    </w:p>
    <w:p w:rsidR="00D1050E" w:rsidRDefault="00177CD5">
      <w:pPr>
        <w:pStyle w:val="30"/>
        <w:keepNext w:val="0"/>
        <w:spacing w:line="360" w:lineRule="auto"/>
        <w:ind w:left="865" w:hangingChars="359" w:hanging="865"/>
        <w:rPr>
          <w:rFonts w:eastAsia="宋体"/>
        </w:rPr>
      </w:pPr>
      <w:bookmarkStart w:id="132" w:name="_Toc223623635"/>
      <w:bookmarkStart w:id="133" w:name="_Toc26435"/>
      <w:bookmarkEnd w:id="131"/>
      <w:r>
        <w:rPr>
          <w:rFonts w:eastAsia="宋体"/>
          <w:bCs/>
          <w:lang w:val="en"/>
        </w:rPr>
        <w:t>Adverse Events</w:t>
      </w:r>
      <w:bookmarkEnd w:id="132"/>
      <w:bookmarkEnd w:id="133"/>
    </w:p>
    <w:p w:rsidR="00D1050E" w:rsidRDefault="00177CD5">
      <w:pPr>
        <w:spacing w:line="360" w:lineRule="auto"/>
        <w:contextualSpacing/>
        <w:rPr>
          <w:rFonts w:eastAsia="宋体"/>
        </w:rPr>
      </w:pPr>
      <w:bookmarkStart w:id="134" w:name="_Toc53640217"/>
      <w:bookmarkStart w:id="135" w:name="_Toc238291193"/>
      <w:r>
        <w:rPr>
          <w:rFonts w:eastAsia="宋体"/>
          <w:lang w:val="en"/>
        </w:rPr>
        <w:t xml:space="preserve">AEs shall be coded in accordance with MedDRA (Chinese version 26.0 or the latest version), </w:t>
      </w:r>
      <w:r>
        <w:rPr>
          <w:rFonts w:eastAsia="宋体"/>
          <w:color w:val="000000" w:themeColor="text1"/>
          <w:lang w:val="en"/>
        </w:rPr>
        <w:t>and graded for severity using the National Cancer Institute Common Terminology Criteria for Adverse Events Version 5.0 (NCI CTCAE v5.0)</w:t>
      </w:r>
      <w:r>
        <w:rPr>
          <w:rFonts w:eastAsia="宋体"/>
          <w:lang w:val="en"/>
        </w:rPr>
        <w:t>.</w:t>
      </w:r>
    </w:p>
    <w:p w:rsidR="00D1050E" w:rsidRDefault="00177CD5">
      <w:pPr>
        <w:spacing w:line="360" w:lineRule="auto"/>
        <w:contextualSpacing/>
        <w:rPr>
          <w:rFonts w:eastAsia="宋体"/>
          <w:color w:val="000000" w:themeColor="text1"/>
        </w:rPr>
      </w:pPr>
      <w:r>
        <w:rPr>
          <w:rFonts w:eastAsia="宋体"/>
          <w:color w:val="000000" w:themeColor="text1"/>
          <w:lang w:val="en"/>
        </w:rPr>
        <w:t>Analysis of AEs will be based on treatment-emergent adverse events (</w:t>
      </w:r>
      <w:r>
        <w:rPr>
          <w:rFonts w:eastAsia="宋体"/>
          <w:lang w:val="en"/>
        </w:rPr>
        <w:t>TEAE)</w:t>
      </w:r>
      <w:r>
        <w:rPr>
          <w:rFonts w:eastAsia="宋体"/>
          <w:color w:val="000000" w:themeColor="text1"/>
          <w:lang w:val="en"/>
        </w:rPr>
        <w:t xml:space="preserve">, </w:t>
      </w:r>
      <w:r>
        <w:rPr>
          <w:rFonts w:eastAsia="宋体"/>
          <w:lang w:val="en"/>
        </w:rPr>
        <w:t xml:space="preserve">defined as adverse events that occur or worsen from the first dose of the </w:t>
      </w:r>
      <w:r>
        <w:rPr>
          <w:rFonts w:eastAsia="宋体" w:hint="eastAsia"/>
          <w:lang w:val="en" w:eastAsia="zh-CN"/>
        </w:rPr>
        <w:t>study drug</w:t>
      </w:r>
      <w:r>
        <w:rPr>
          <w:rFonts w:eastAsia="宋体"/>
          <w:lang w:val="en"/>
        </w:rPr>
        <w:t xml:space="preserve"> up to 28 days after the last dose of the </w:t>
      </w:r>
      <w:r>
        <w:rPr>
          <w:rFonts w:eastAsia="宋体" w:hint="eastAsia"/>
          <w:lang w:val="en" w:eastAsia="zh-CN"/>
        </w:rPr>
        <w:t>study drug</w:t>
      </w:r>
      <w:r>
        <w:rPr>
          <w:rFonts w:eastAsia="宋体"/>
          <w:lang w:val="en"/>
        </w:rPr>
        <w:t xml:space="preserve"> or prior to the initiation of new </w:t>
      </w:r>
      <w:r>
        <w:rPr>
          <w:rFonts w:eastAsia="宋体" w:hint="eastAsia"/>
          <w:lang w:val="en" w:eastAsia="zh-CN"/>
        </w:rPr>
        <w:t xml:space="preserve">anti-cancer </w:t>
      </w:r>
      <w:r>
        <w:rPr>
          <w:rFonts w:eastAsia="宋体"/>
          <w:lang w:val="en"/>
        </w:rPr>
        <w:t xml:space="preserve"> therapy, whichever comes first. </w:t>
      </w:r>
    </w:p>
    <w:p w:rsidR="00D1050E" w:rsidRDefault="00177CD5">
      <w:pPr>
        <w:spacing w:line="360" w:lineRule="auto"/>
        <w:contextualSpacing/>
        <w:rPr>
          <w:rFonts w:eastAsia="宋体"/>
        </w:rPr>
      </w:pPr>
      <w:r>
        <w:rPr>
          <w:rFonts w:eastAsia="宋体"/>
          <w:lang w:val="en"/>
        </w:rPr>
        <w:t xml:space="preserve">According to the criteria for judging the relationship between AEs and the </w:t>
      </w:r>
      <w:r>
        <w:rPr>
          <w:rFonts w:eastAsia="宋体" w:hint="eastAsia"/>
          <w:lang w:val="en" w:eastAsia="zh-CN"/>
        </w:rPr>
        <w:t>study drug</w:t>
      </w:r>
      <w:r>
        <w:rPr>
          <w:rFonts w:eastAsia="宋体"/>
          <w:lang w:val="en"/>
        </w:rPr>
        <w:t xml:space="preserve"> specified in the protocol, TEAEs related to the </w:t>
      </w:r>
      <w:r>
        <w:rPr>
          <w:rFonts w:eastAsia="宋体" w:hint="eastAsia"/>
          <w:lang w:val="en" w:eastAsia="zh-CN"/>
        </w:rPr>
        <w:t>study drug</w:t>
      </w:r>
      <w:r>
        <w:rPr>
          <w:rFonts w:eastAsia="宋体"/>
          <w:lang w:val="en"/>
        </w:rPr>
        <w:t xml:space="preserve"> include those with missing relationship to the </w:t>
      </w:r>
      <w:r>
        <w:rPr>
          <w:rFonts w:eastAsia="宋体" w:hint="eastAsia"/>
          <w:lang w:val="en" w:eastAsia="zh-CN"/>
        </w:rPr>
        <w:t>study drug</w:t>
      </w:r>
      <w:r>
        <w:rPr>
          <w:rFonts w:eastAsia="宋体"/>
          <w:lang w:val="en"/>
        </w:rPr>
        <w:t>, or those judged as "definitely related", "probably related" and "possibly related".</w:t>
      </w:r>
    </w:p>
    <w:p w:rsidR="00D1050E" w:rsidRDefault="00177CD5">
      <w:pPr>
        <w:spacing w:line="360" w:lineRule="auto"/>
        <w:contextualSpacing/>
        <w:rPr>
          <w:rFonts w:eastAsia="宋体"/>
        </w:rPr>
      </w:pPr>
      <w:r>
        <w:rPr>
          <w:rFonts w:eastAsia="宋体"/>
          <w:lang w:val="en"/>
        </w:rPr>
        <w:lastRenderedPageBreak/>
        <w:t xml:space="preserve">A summary table will be generated to summarize the number of TEAEs, number of subjects, and percentage in the following categories by CTCAE grade (Grade 1, Grade 2, Grade 3, Grade 4, Grade 5, </w:t>
      </w:r>
      <w:r>
        <w:rPr>
          <w:rFonts w:eastAsia="宋体"/>
          <w:sz w:val="21"/>
          <w:szCs w:val="21"/>
          <w:lang w:val="en"/>
        </w:rPr>
        <w:t>Grade ≥3</w:t>
      </w:r>
      <w:r>
        <w:rPr>
          <w:rFonts w:eastAsia="宋体"/>
          <w:lang w:val="en"/>
        </w:rPr>
        <w:t>, Total):</w:t>
      </w:r>
    </w:p>
    <w:p w:rsidR="00D1050E" w:rsidRDefault="00177CD5">
      <w:pPr>
        <w:pStyle w:val="afe"/>
        <w:numPr>
          <w:ilvl w:val="0"/>
          <w:numId w:val="21"/>
        </w:numPr>
        <w:spacing w:afterLines="0" w:line="360" w:lineRule="auto"/>
        <w:ind w:firstLineChars="0"/>
        <w:jc w:val="both"/>
      </w:pPr>
      <w:r>
        <w:t>TEAE</w:t>
      </w:r>
    </w:p>
    <w:p w:rsidR="00D1050E" w:rsidRDefault="00177CD5">
      <w:pPr>
        <w:pStyle w:val="afe"/>
        <w:numPr>
          <w:ilvl w:val="0"/>
          <w:numId w:val="25"/>
        </w:numPr>
        <w:spacing w:afterLines="0" w:line="360" w:lineRule="auto"/>
        <w:ind w:firstLineChars="0"/>
        <w:jc w:val="both"/>
        <w:rPr>
          <w:kern w:val="2"/>
        </w:rPr>
      </w:pPr>
      <w:r>
        <w:rPr>
          <w:kern w:val="2"/>
        </w:rPr>
        <w:t>SAE</w:t>
      </w:r>
    </w:p>
    <w:p w:rsidR="00D1050E" w:rsidRDefault="00177CD5">
      <w:pPr>
        <w:pStyle w:val="afe"/>
        <w:numPr>
          <w:ilvl w:val="0"/>
          <w:numId w:val="25"/>
        </w:numPr>
        <w:spacing w:afterLines="0" w:line="360" w:lineRule="auto"/>
        <w:ind w:firstLineChars="0"/>
        <w:jc w:val="both"/>
        <w:rPr>
          <w:kern w:val="2"/>
        </w:rPr>
      </w:pPr>
      <w:r>
        <w:rPr>
          <w:kern w:val="2"/>
        </w:rPr>
        <w:t>AESI</w:t>
      </w:r>
    </w:p>
    <w:p w:rsidR="00D1050E" w:rsidRDefault="00177CD5">
      <w:pPr>
        <w:pStyle w:val="afe"/>
        <w:numPr>
          <w:ilvl w:val="0"/>
          <w:numId w:val="25"/>
        </w:numPr>
        <w:spacing w:afterLines="0" w:line="360" w:lineRule="auto"/>
        <w:ind w:firstLineChars="0"/>
        <w:jc w:val="both"/>
        <w:rPr>
          <w:kern w:val="2"/>
        </w:rPr>
      </w:pPr>
      <w:r>
        <w:rPr>
          <w:kern w:val="2"/>
          <w:lang w:val="en"/>
        </w:rPr>
        <w:t xml:space="preserve">Leading to dose reduction </w:t>
      </w:r>
    </w:p>
    <w:p w:rsidR="00D1050E" w:rsidRDefault="00177CD5">
      <w:pPr>
        <w:pStyle w:val="afe"/>
        <w:numPr>
          <w:ilvl w:val="0"/>
          <w:numId w:val="25"/>
        </w:numPr>
        <w:spacing w:afterLines="0" w:line="360" w:lineRule="auto"/>
        <w:ind w:firstLineChars="0"/>
        <w:jc w:val="both"/>
        <w:rPr>
          <w:kern w:val="2"/>
        </w:rPr>
      </w:pPr>
      <w:r>
        <w:rPr>
          <w:kern w:val="2"/>
          <w:lang w:val="en"/>
        </w:rPr>
        <w:t>Leading to dose interruption</w:t>
      </w:r>
    </w:p>
    <w:p w:rsidR="00D1050E" w:rsidRDefault="00177CD5">
      <w:pPr>
        <w:pStyle w:val="afe"/>
        <w:numPr>
          <w:ilvl w:val="0"/>
          <w:numId w:val="25"/>
        </w:numPr>
        <w:spacing w:afterLines="0" w:line="360" w:lineRule="auto"/>
        <w:ind w:firstLineChars="0"/>
        <w:jc w:val="both"/>
        <w:rPr>
          <w:kern w:val="2"/>
        </w:rPr>
      </w:pPr>
      <w:r>
        <w:rPr>
          <w:kern w:val="2"/>
          <w:lang w:val="en"/>
        </w:rPr>
        <w:t>Leading to treatment discontinuatio</w:t>
      </w:r>
      <w:r>
        <w:rPr>
          <w:rFonts w:hint="eastAsia"/>
          <w:kern w:val="2"/>
          <w:lang w:val="en" w:eastAsia="zh-CN"/>
        </w:rPr>
        <w:t>n</w:t>
      </w:r>
    </w:p>
    <w:p w:rsidR="00D1050E" w:rsidRDefault="00177CD5">
      <w:pPr>
        <w:pStyle w:val="afe"/>
        <w:numPr>
          <w:ilvl w:val="0"/>
          <w:numId w:val="25"/>
        </w:numPr>
        <w:spacing w:afterLines="0" w:line="360" w:lineRule="auto"/>
        <w:ind w:firstLineChars="0"/>
        <w:jc w:val="both"/>
        <w:rPr>
          <w:kern w:val="2"/>
        </w:rPr>
      </w:pPr>
      <w:r>
        <w:rPr>
          <w:kern w:val="2"/>
          <w:lang w:val="en"/>
        </w:rPr>
        <w:t>Leading to death</w:t>
      </w:r>
    </w:p>
    <w:p w:rsidR="00D1050E" w:rsidRDefault="00177CD5">
      <w:pPr>
        <w:pStyle w:val="afe"/>
        <w:numPr>
          <w:ilvl w:val="0"/>
          <w:numId w:val="21"/>
        </w:numPr>
        <w:spacing w:afterLines="0" w:line="360" w:lineRule="auto"/>
        <w:ind w:firstLineChars="0"/>
        <w:jc w:val="both"/>
      </w:pPr>
      <w:r>
        <w:rPr>
          <w:lang w:val="en"/>
        </w:rPr>
        <w:t xml:space="preserve">TEAEs related to </w:t>
      </w:r>
      <w:r>
        <w:rPr>
          <w:rFonts w:hint="eastAsia"/>
          <w:lang w:val="en" w:eastAsia="zh-CN"/>
        </w:rPr>
        <w:t>study drug</w:t>
      </w:r>
    </w:p>
    <w:p w:rsidR="00D1050E" w:rsidRDefault="00177CD5">
      <w:pPr>
        <w:pStyle w:val="afe"/>
        <w:numPr>
          <w:ilvl w:val="0"/>
          <w:numId w:val="25"/>
        </w:numPr>
        <w:spacing w:afterLines="0" w:line="360" w:lineRule="auto"/>
        <w:ind w:firstLineChars="0"/>
        <w:jc w:val="both"/>
        <w:rPr>
          <w:kern w:val="2"/>
        </w:rPr>
      </w:pPr>
      <w:r>
        <w:rPr>
          <w:kern w:val="2"/>
        </w:rPr>
        <w:t>SAE</w:t>
      </w:r>
    </w:p>
    <w:p w:rsidR="00D1050E" w:rsidRDefault="00177CD5">
      <w:pPr>
        <w:pStyle w:val="afe"/>
        <w:numPr>
          <w:ilvl w:val="0"/>
          <w:numId w:val="25"/>
        </w:numPr>
        <w:spacing w:afterLines="0" w:line="360" w:lineRule="auto"/>
        <w:ind w:firstLineChars="0"/>
        <w:jc w:val="both"/>
        <w:rPr>
          <w:kern w:val="2"/>
        </w:rPr>
      </w:pPr>
      <w:r>
        <w:rPr>
          <w:kern w:val="2"/>
        </w:rPr>
        <w:t>AESI</w:t>
      </w:r>
    </w:p>
    <w:p w:rsidR="00D1050E" w:rsidRDefault="00177CD5">
      <w:pPr>
        <w:pStyle w:val="afe"/>
        <w:numPr>
          <w:ilvl w:val="0"/>
          <w:numId w:val="25"/>
        </w:numPr>
        <w:spacing w:afterLines="0" w:line="360" w:lineRule="auto"/>
        <w:ind w:firstLineChars="0"/>
        <w:jc w:val="both"/>
        <w:rPr>
          <w:kern w:val="2"/>
        </w:rPr>
      </w:pPr>
      <w:r>
        <w:rPr>
          <w:kern w:val="2"/>
          <w:lang w:val="en"/>
        </w:rPr>
        <w:t>Leading to dose reduction</w:t>
      </w:r>
    </w:p>
    <w:p w:rsidR="00D1050E" w:rsidRDefault="00177CD5">
      <w:pPr>
        <w:pStyle w:val="afe"/>
        <w:numPr>
          <w:ilvl w:val="0"/>
          <w:numId w:val="25"/>
        </w:numPr>
        <w:spacing w:afterLines="0" w:line="360" w:lineRule="auto"/>
        <w:ind w:firstLineChars="0"/>
        <w:jc w:val="both"/>
        <w:rPr>
          <w:kern w:val="2"/>
        </w:rPr>
      </w:pPr>
      <w:r>
        <w:rPr>
          <w:kern w:val="2"/>
          <w:lang w:val="en"/>
        </w:rPr>
        <w:t>Leading to dose interruption</w:t>
      </w:r>
    </w:p>
    <w:p w:rsidR="00D1050E" w:rsidRDefault="00177CD5">
      <w:pPr>
        <w:pStyle w:val="afe"/>
        <w:numPr>
          <w:ilvl w:val="0"/>
          <w:numId w:val="25"/>
        </w:numPr>
        <w:spacing w:afterLines="0" w:line="360" w:lineRule="auto"/>
        <w:ind w:firstLineChars="0"/>
        <w:jc w:val="both"/>
        <w:rPr>
          <w:kern w:val="2"/>
        </w:rPr>
      </w:pPr>
      <w:r>
        <w:rPr>
          <w:kern w:val="2"/>
          <w:lang w:val="en"/>
        </w:rPr>
        <w:t>Leading to treatment discontinuatio</w:t>
      </w:r>
      <w:r>
        <w:rPr>
          <w:rFonts w:hint="eastAsia"/>
          <w:kern w:val="2"/>
          <w:lang w:val="en" w:eastAsia="zh-CN"/>
        </w:rPr>
        <w:t>n</w:t>
      </w:r>
    </w:p>
    <w:p w:rsidR="00D1050E" w:rsidRDefault="00177CD5">
      <w:pPr>
        <w:pStyle w:val="afe"/>
        <w:numPr>
          <w:ilvl w:val="0"/>
          <w:numId w:val="25"/>
        </w:numPr>
        <w:spacing w:afterLines="0" w:line="360" w:lineRule="auto"/>
        <w:ind w:firstLineChars="0"/>
        <w:jc w:val="both"/>
        <w:rPr>
          <w:kern w:val="2"/>
        </w:rPr>
      </w:pPr>
      <w:r>
        <w:rPr>
          <w:kern w:val="2"/>
          <w:lang w:val="en"/>
        </w:rPr>
        <w:t>Leading to death</w:t>
      </w:r>
    </w:p>
    <w:p w:rsidR="00D1050E" w:rsidRDefault="00177CD5">
      <w:pPr>
        <w:spacing w:line="360" w:lineRule="auto"/>
        <w:contextualSpacing/>
        <w:rPr>
          <w:rFonts w:eastAsia="宋体"/>
        </w:rPr>
      </w:pPr>
      <w:bookmarkStart w:id="136" w:name="OLE_LINK5"/>
      <w:bookmarkStart w:id="137" w:name="OLE_LINK4"/>
      <w:r>
        <w:rPr>
          <w:rFonts w:eastAsia="宋体"/>
          <w:lang w:val="en"/>
        </w:rPr>
        <w:t xml:space="preserve">In addition, the number of events, number of subjects, and percentage of subjects with TEAEs in the following categories will be summarized in separate summary tables, classified by SOC/AESI (see </w:t>
      </w:r>
      <w:hyperlink w:anchor="_附录" w:history="1">
        <w:r>
          <w:rPr>
            <w:rStyle w:val="afa"/>
            <w:rFonts w:eastAsia="宋体"/>
            <w:lang w:val="en"/>
          </w:rPr>
          <w:t>Appendix 1</w:t>
        </w:r>
      </w:hyperlink>
      <w:r>
        <w:rPr>
          <w:rFonts w:eastAsia="宋体"/>
          <w:lang w:val="en"/>
        </w:rPr>
        <w:t xml:space="preserve"> for detailed classification), PT and/or CTCAE grade (Grade 1, Grade 2, Grade 3, Grade 4, Grade 5, </w:t>
      </w:r>
      <w:r>
        <w:rPr>
          <w:rFonts w:eastAsia="宋体"/>
          <w:sz w:val="21"/>
          <w:szCs w:val="21"/>
          <w:lang w:val="en"/>
        </w:rPr>
        <w:t>≥</w:t>
      </w:r>
      <w:r>
        <w:rPr>
          <w:rFonts w:eastAsia="宋体" w:hint="eastAsia"/>
          <w:sz w:val="21"/>
          <w:szCs w:val="21"/>
          <w:lang w:val="en" w:eastAsia="zh-CN"/>
        </w:rPr>
        <w:t xml:space="preserve"> </w:t>
      </w:r>
      <w:r>
        <w:rPr>
          <w:rFonts w:eastAsia="宋体"/>
          <w:lang w:val="en"/>
        </w:rPr>
        <w:t>Grade 3, Total):</w:t>
      </w:r>
    </w:p>
    <w:bookmarkEnd w:id="136"/>
    <w:bookmarkEnd w:id="137"/>
    <w:p w:rsidR="00D1050E" w:rsidRDefault="00177CD5">
      <w:pPr>
        <w:pStyle w:val="afe"/>
        <w:numPr>
          <w:ilvl w:val="0"/>
          <w:numId w:val="21"/>
        </w:numPr>
        <w:spacing w:afterLines="0" w:line="360" w:lineRule="auto"/>
        <w:ind w:firstLineChars="0"/>
        <w:jc w:val="both"/>
      </w:pPr>
      <w:r>
        <w:rPr>
          <w:lang w:val="en"/>
        </w:rPr>
        <w:t>TEAEs, by SOC, PT and CTCAE grade</w:t>
      </w:r>
    </w:p>
    <w:p w:rsidR="00D1050E" w:rsidRDefault="00177CD5">
      <w:pPr>
        <w:pStyle w:val="afe"/>
        <w:numPr>
          <w:ilvl w:val="0"/>
          <w:numId w:val="21"/>
        </w:numPr>
        <w:spacing w:afterLines="0" w:line="360" w:lineRule="auto"/>
        <w:ind w:firstLineChars="0"/>
        <w:jc w:val="both"/>
      </w:pPr>
      <w:r>
        <w:rPr>
          <w:lang w:val="en"/>
        </w:rPr>
        <w:t>TRAEs, by SOC, PT and CTCAE grade</w:t>
      </w:r>
    </w:p>
    <w:p w:rsidR="00D1050E" w:rsidRDefault="00177CD5">
      <w:pPr>
        <w:pStyle w:val="afe"/>
        <w:numPr>
          <w:ilvl w:val="0"/>
          <w:numId w:val="21"/>
        </w:numPr>
        <w:spacing w:afterLines="0" w:line="360" w:lineRule="auto"/>
        <w:ind w:firstLineChars="0"/>
        <w:jc w:val="both"/>
      </w:pPr>
      <w:r>
        <w:rPr>
          <w:lang w:val="en"/>
        </w:rPr>
        <w:t>AESIs, by AESI category, PT, and CTCAE grade</w:t>
      </w:r>
    </w:p>
    <w:p w:rsidR="00D1050E" w:rsidRDefault="00177CD5">
      <w:pPr>
        <w:pStyle w:val="afe"/>
        <w:numPr>
          <w:ilvl w:val="0"/>
          <w:numId w:val="21"/>
        </w:numPr>
        <w:spacing w:afterLines="0" w:line="360" w:lineRule="auto"/>
        <w:ind w:firstLineChars="0"/>
        <w:jc w:val="both"/>
      </w:pPr>
      <w:r>
        <w:rPr>
          <w:lang w:val="en"/>
        </w:rPr>
        <w:t>SAE, by SOC and PT</w:t>
      </w:r>
    </w:p>
    <w:p w:rsidR="00D1050E" w:rsidRDefault="00177CD5">
      <w:pPr>
        <w:pStyle w:val="afe"/>
        <w:numPr>
          <w:ilvl w:val="0"/>
          <w:numId w:val="21"/>
        </w:numPr>
        <w:spacing w:afterLines="0" w:line="360" w:lineRule="auto"/>
        <w:ind w:firstLineChars="0"/>
        <w:jc w:val="both"/>
      </w:pPr>
      <w:r>
        <w:rPr>
          <w:lang w:val="en"/>
        </w:rPr>
        <w:t xml:space="preserve">SAEs related to </w:t>
      </w:r>
      <w:r>
        <w:rPr>
          <w:rFonts w:hint="eastAsia"/>
          <w:lang w:val="en" w:eastAsia="zh-CN"/>
        </w:rPr>
        <w:t>study drug</w:t>
      </w:r>
      <w:r>
        <w:rPr>
          <w:lang w:val="en"/>
        </w:rPr>
        <w:t>, by SOC and PT</w:t>
      </w:r>
    </w:p>
    <w:p w:rsidR="00D1050E" w:rsidRDefault="00177CD5">
      <w:pPr>
        <w:pStyle w:val="afe"/>
        <w:numPr>
          <w:ilvl w:val="0"/>
          <w:numId w:val="21"/>
        </w:numPr>
        <w:spacing w:afterLines="0" w:line="360" w:lineRule="auto"/>
        <w:ind w:firstLineChars="0"/>
        <w:jc w:val="both"/>
      </w:pPr>
      <w:r>
        <w:rPr>
          <w:lang w:val="en"/>
        </w:rPr>
        <w:t xml:space="preserve">AESIs related to </w:t>
      </w:r>
      <w:r>
        <w:rPr>
          <w:rFonts w:hint="eastAsia"/>
          <w:lang w:val="en" w:eastAsia="zh-CN"/>
        </w:rPr>
        <w:t>study drug</w:t>
      </w:r>
      <w:r>
        <w:rPr>
          <w:lang w:val="en"/>
        </w:rPr>
        <w:t>, by SOC and PT</w:t>
      </w:r>
    </w:p>
    <w:p w:rsidR="00D1050E" w:rsidRDefault="00177CD5">
      <w:pPr>
        <w:pStyle w:val="afe"/>
        <w:numPr>
          <w:ilvl w:val="0"/>
          <w:numId w:val="21"/>
        </w:numPr>
        <w:spacing w:afterLines="0" w:line="360" w:lineRule="auto"/>
        <w:ind w:firstLineChars="0"/>
        <w:jc w:val="both"/>
      </w:pPr>
      <w:r>
        <w:rPr>
          <w:lang w:val="en"/>
        </w:rPr>
        <w:t>TEAEs leading to dose reduction, by SOC and PT</w:t>
      </w:r>
    </w:p>
    <w:p w:rsidR="00D1050E" w:rsidRDefault="00177CD5">
      <w:pPr>
        <w:pStyle w:val="afe"/>
        <w:numPr>
          <w:ilvl w:val="0"/>
          <w:numId w:val="21"/>
        </w:numPr>
        <w:spacing w:afterLines="0" w:line="360" w:lineRule="auto"/>
        <w:ind w:firstLineChars="0"/>
        <w:jc w:val="both"/>
      </w:pPr>
      <w:r>
        <w:rPr>
          <w:lang w:val="en"/>
        </w:rPr>
        <w:t>TRAEs leading to dose reduction, by SOC and PT</w:t>
      </w:r>
    </w:p>
    <w:p w:rsidR="00D1050E" w:rsidRDefault="00177CD5">
      <w:pPr>
        <w:pStyle w:val="afe"/>
        <w:numPr>
          <w:ilvl w:val="0"/>
          <w:numId w:val="21"/>
        </w:numPr>
        <w:spacing w:afterLines="0" w:line="360" w:lineRule="auto"/>
        <w:ind w:firstLineChars="0"/>
        <w:jc w:val="both"/>
      </w:pPr>
      <w:r>
        <w:rPr>
          <w:lang w:val="en"/>
        </w:rPr>
        <w:t xml:space="preserve">TEAEs leading to </w:t>
      </w:r>
      <w:r>
        <w:rPr>
          <w:rFonts w:hint="eastAsia"/>
          <w:lang w:val="en" w:eastAsia="zh-CN"/>
        </w:rPr>
        <w:t>dose</w:t>
      </w:r>
      <w:r>
        <w:rPr>
          <w:lang w:val="en"/>
        </w:rPr>
        <w:t xml:space="preserve"> interruption, by SOC and PT</w:t>
      </w:r>
    </w:p>
    <w:p w:rsidR="00D1050E" w:rsidRDefault="00177CD5">
      <w:pPr>
        <w:pStyle w:val="afe"/>
        <w:numPr>
          <w:ilvl w:val="0"/>
          <w:numId w:val="21"/>
        </w:numPr>
        <w:spacing w:afterLines="0" w:line="360" w:lineRule="auto"/>
        <w:ind w:firstLineChars="0"/>
        <w:jc w:val="both"/>
      </w:pPr>
      <w:r>
        <w:rPr>
          <w:lang w:val="en"/>
        </w:rPr>
        <w:t xml:space="preserve">TRAEs leading to </w:t>
      </w:r>
      <w:r>
        <w:rPr>
          <w:rFonts w:hint="eastAsia"/>
          <w:lang w:val="en" w:eastAsia="zh-CN"/>
        </w:rPr>
        <w:t>dose</w:t>
      </w:r>
      <w:r>
        <w:rPr>
          <w:lang w:val="en"/>
        </w:rPr>
        <w:t xml:space="preserve"> interruption, by SOC and PT</w:t>
      </w:r>
    </w:p>
    <w:p w:rsidR="00D1050E" w:rsidRDefault="00177CD5">
      <w:pPr>
        <w:pStyle w:val="afe"/>
        <w:numPr>
          <w:ilvl w:val="0"/>
          <w:numId w:val="21"/>
        </w:numPr>
        <w:spacing w:afterLines="0" w:line="360" w:lineRule="auto"/>
        <w:ind w:firstLineChars="0"/>
        <w:jc w:val="both"/>
      </w:pPr>
      <w:r>
        <w:rPr>
          <w:lang w:val="en"/>
        </w:rPr>
        <w:lastRenderedPageBreak/>
        <w:t xml:space="preserve">TEAEs leading to </w:t>
      </w:r>
      <w:r>
        <w:rPr>
          <w:rFonts w:hint="eastAsia"/>
          <w:lang w:val="en" w:eastAsia="zh-CN"/>
        </w:rPr>
        <w:t>treatment</w:t>
      </w:r>
      <w:r>
        <w:rPr>
          <w:lang w:val="en"/>
        </w:rPr>
        <w:t xml:space="preserve"> discontinuation, by SOC and PT</w:t>
      </w:r>
    </w:p>
    <w:p w:rsidR="00D1050E" w:rsidRDefault="00177CD5">
      <w:pPr>
        <w:pStyle w:val="afe"/>
        <w:numPr>
          <w:ilvl w:val="0"/>
          <w:numId w:val="21"/>
        </w:numPr>
        <w:spacing w:afterLines="0" w:line="360" w:lineRule="auto"/>
        <w:ind w:firstLineChars="0"/>
        <w:jc w:val="both"/>
      </w:pPr>
      <w:r>
        <w:rPr>
          <w:lang w:val="en"/>
        </w:rPr>
        <w:t xml:space="preserve">TRAEs leading to </w:t>
      </w:r>
      <w:r>
        <w:rPr>
          <w:rFonts w:hint="eastAsia"/>
          <w:lang w:val="en" w:eastAsia="zh-CN"/>
        </w:rPr>
        <w:t>treatment</w:t>
      </w:r>
      <w:r>
        <w:rPr>
          <w:lang w:val="en"/>
        </w:rPr>
        <w:t xml:space="preserve"> discontinuation, by SOC and PT</w:t>
      </w:r>
    </w:p>
    <w:p w:rsidR="00D1050E" w:rsidRDefault="00177CD5">
      <w:pPr>
        <w:pStyle w:val="afe"/>
        <w:numPr>
          <w:ilvl w:val="0"/>
          <w:numId w:val="21"/>
        </w:numPr>
        <w:spacing w:afterLines="0" w:line="360" w:lineRule="auto"/>
        <w:ind w:firstLineChars="0"/>
        <w:jc w:val="both"/>
      </w:pPr>
      <w:r>
        <w:rPr>
          <w:lang w:val="en"/>
        </w:rPr>
        <w:t>TEAEs leading to death, by SOC and PT</w:t>
      </w:r>
    </w:p>
    <w:p w:rsidR="00D1050E" w:rsidRDefault="00177CD5">
      <w:pPr>
        <w:pStyle w:val="afe"/>
        <w:numPr>
          <w:ilvl w:val="0"/>
          <w:numId w:val="21"/>
        </w:numPr>
        <w:spacing w:afterLines="0" w:line="360" w:lineRule="auto"/>
        <w:ind w:firstLineChars="0"/>
        <w:jc w:val="both"/>
      </w:pPr>
      <w:r>
        <w:rPr>
          <w:lang w:val="en"/>
        </w:rPr>
        <w:t>TRAEs leading to death, by SOC and PT</w:t>
      </w:r>
    </w:p>
    <w:p w:rsidR="00D1050E" w:rsidRDefault="00177CD5">
      <w:pPr>
        <w:spacing w:line="360" w:lineRule="auto"/>
        <w:contextualSpacing/>
        <w:rPr>
          <w:rFonts w:eastAsia="宋体"/>
        </w:rPr>
      </w:pPr>
      <w:r>
        <w:rPr>
          <w:rFonts w:eastAsia="宋体"/>
          <w:lang w:val="en"/>
        </w:rPr>
        <w:t>In the above TEAE summary tables, the number and percentage of subjects with at least one occurrence of the respective TEAE will be analyzed. For the same subject, multiple occurrences of an identical TEAE (i.e., same System Organ Class and Preferred Term) shall be counted once under the corresponding System Organ Class and Preferred Term for subject count, while episode counts shall be tallied according to the number of occurrences. If the same subject has multiple CTCAE grades for the same TEAE, the maximum CTCAE grade will be used for subject-level analysis, while episode counts will be tallied separately according to the number of occurrences at each grade.</w:t>
      </w:r>
    </w:p>
    <w:p w:rsidR="00D1050E" w:rsidRDefault="00177CD5">
      <w:pPr>
        <w:spacing w:line="360" w:lineRule="auto"/>
        <w:contextualSpacing/>
        <w:rPr>
          <w:rFonts w:eastAsia="宋体"/>
        </w:rPr>
      </w:pPr>
      <w:r>
        <w:rPr>
          <w:rFonts w:eastAsia="宋体"/>
          <w:lang w:val="en"/>
        </w:rPr>
        <w:t xml:space="preserve">Based on actual data, for the same subject, if new adverse events are recorded in the CRF due to changes in the severity of an adverse event, and these adverse events share the same SOC and PT, are chronologically contiguous (i.e., the start date of the subsequent AE minus the end date of the preceding AE = 0 or 1 day), and the outcome of the preceding AE is documented as “not recovered/not resolved”, then these AE records shall be considered as the same AE. If these records are judged to be the same AE, only one episode shall be recorded for these consecutive multiple AE entries in the tabular analysis. The following shall be included based on the most severe condition: CTCAE grade (the maximum CTCAE grade as the most severe); whether it is an SAE (“Yes” as the most severe); causality to the </w:t>
      </w:r>
      <w:r>
        <w:rPr>
          <w:rFonts w:eastAsia="宋体" w:hint="eastAsia"/>
          <w:lang w:val="en" w:eastAsia="zh-CN"/>
        </w:rPr>
        <w:t>study drug</w:t>
      </w:r>
      <w:r>
        <w:rPr>
          <w:rFonts w:eastAsia="宋体"/>
          <w:lang w:val="en"/>
        </w:rPr>
        <w:t xml:space="preserve"> (related to the </w:t>
      </w:r>
      <w:r>
        <w:rPr>
          <w:rFonts w:eastAsia="宋体" w:hint="eastAsia"/>
          <w:lang w:val="en" w:eastAsia="zh-CN"/>
        </w:rPr>
        <w:t>study drug</w:t>
      </w:r>
      <w:r>
        <w:rPr>
          <w:rFonts w:eastAsia="宋体"/>
          <w:lang w:val="en"/>
        </w:rPr>
        <w:t xml:space="preserve"> as the most severe); action taken with the </w:t>
      </w:r>
      <w:r>
        <w:rPr>
          <w:rFonts w:eastAsia="宋体" w:hint="eastAsia"/>
          <w:lang w:val="en" w:eastAsia="zh-CN"/>
        </w:rPr>
        <w:t>study drug</w:t>
      </w:r>
      <w:r>
        <w:rPr>
          <w:rFonts w:eastAsia="宋体"/>
          <w:lang w:val="en"/>
        </w:rPr>
        <w:t xml:space="preserve"> (in descending order of severity: permanent discontinuation/dose reduction/</w:t>
      </w:r>
      <w:r>
        <w:rPr>
          <w:rFonts w:eastAsia="宋体" w:hint="eastAsia"/>
          <w:lang w:val="en" w:eastAsia="zh-CN"/>
        </w:rPr>
        <w:t>dose interruption</w:t>
      </w:r>
      <w:r>
        <w:rPr>
          <w:rFonts w:eastAsia="宋体"/>
          <w:lang w:val="en"/>
        </w:rPr>
        <w:t>/no dose change/not applicable/unknown). The outcome shall be included based on the final outcome for analysis.  All pre-combination AE records collected in the CRF will be retained in the AE subject listing.</w:t>
      </w:r>
    </w:p>
    <w:p w:rsidR="00D1050E" w:rsidRDefault="00177CD5">
      <w:pPr>
        <w:spacing w:line="360" w:lineRule="auto"/>
        <w:contextualSpacing/>
        <w:rPr>
          <w:rFonts w:eastAsia="宋体"/>
        </w:rPr>
      </w:pPr>
      <w:r>
        <w:rPr>
          <w:rFonts w:eastAsia="宋体"/>
          <w:lang w:val="en"/>
        </w:rPr>
        <w:t xml:space="preserve">For each category of AESI related to the </w:t>
      </w:r>
      <w:r>
        <w:rPr>
          <w:rFonts w:eastAsia="宋体" w:hint="eastAsia"/>
          <w:lang w:val="en" w:eastAsia="zh-CN"/>
        </w:rPr>
        <w:t>study drug</w:t>
      </w:r>
      <w:r>
        <w:rPr>
          <w:rFonts w:eastAsia="宋体"/>
          <w:lang w:val="en"/>
        </w:rPr>
        <w:t xml:space="preserve">, the time to the first occurrence of AESI related to the </w:t>
      </w:r>
      <w:r>
        <w:rPr>
          <w:rFonts w:eastAsia="宋体" w:hint="eastAsia"/>
          <w:lang w:val="en" w:eastAsia="zh-CN"/>
        </w:rPr>
        <w:t>study drug</w:t>
      </w:r>
      <w:r>
        <w:rPr>
          <w:rFonts w:eastAsia="宋体"/>
          <w:lang w:val="en"/>
        </w:rPr>
        <w:t xml:space="preserve"> will be calculated and summarized using descriptive statistical methods for quantitative indicators. The time to the first occurrence of </w:t>
      </w:r>
      <w:r>
        <w:rPr>
          <w:rFonts w:eastAsia="宋体" w:hint="eastAsia"/>
          <w:lang w:val="en" w:eastAsia="zh-CN"/>
        </w:rPr>
        <w:t>study drug</w:t>
      </w:r>
      <w:r>
        <w:rPr>
          <w:rFonts w:eastAsia="宋体"/>
          <w:lang w:val="en"/>
        </w:rPr>
        <w:noBreakHyphen/>
        <w:t xml:space="preserve">related AESI is defined as the time from the first dose administration to the first occurrence of </w:t>
      </w:r>
      <w:r>
        <w:rPr>
          <w:rFonts w:eastAsia="宋体" w:hint="eastAsia"/>
          <w:lang w:val="en" w:eastAsia="zh-CN"/>
        </w:rPr>
        <w:t>study drug</w:t>
      </w:r>
      <w:r>
        <w:rPr>
          <w:rFonts w:eastAsia="宋体"/>
          <w:lang w:val="en"/>
        </w:rPr>
        <w:noBreakHyphen/>
        <w:t xml:space="preserve">related AESI. The time to the first occurrence of the </w:t>
      </w:r>
      <w:r>
        <w:rPr>
          <w:rFonts w:eastAsia="宋体" w:hint="eastAsia"/>
          <w:lang w:val="en" w:eastAsia="zh-CN"/>
        </w:rPr>
        <w:t>study drug</w:t>
      </w:r>
      <w:r>
        <w:rPr>
          <w:rFonts w:eastAsia="宋体"/>
          <w:lang w:val="en"/>
        </w:rPr>
        <w:noBreakHyphen/>
        <w:t>related AESI is calculated as</w:t>
      </w:r>
      <w:r>
        <w:rPr>
          <w:rFonts w:eastAsia="宋体" w:hint="eastAsia"/>
          <w:lang w:val="en" w:eastAsia="zh-CN"/>
        </w:rPr>
        <w:t>:</w:t>
      </w:r>
      <w:r>
        <w:rPr>
          <w:rFonts w:eastAsia="宋体"/>
          <w:lang w:val="en"/>
        </w:rPr>
        <w:t xml:space="preserve"> (date of first </w:t>
      </w:r>
      <w:r>
        <w:rPr>
          <w:rFonts w:eastAsia="宋体" w:hint="eastAsia"/>
          <w:lang w:val="en" w:eastAsia="zh-CN"/>
        </w:rPr>
        <w:t>study drug</w:t>
      </w:r>
      <w:r>
        <w:rPr>
          <w:rFonts w:eastAsia="宋体"/>
          <w:lang w:val="en"/>
        </w:rPr>
        <w:noBreakHyphen/>
        <w:t xml:space="preserve">related AESI – date of first dose + 1) / 30.4375 in months. If the same subject </w:t>
      </w:r>
      <w:r>
        <w:rPr>
          <w:rFonts w:eastAsia="宋体"/>
          <w:lang w:val="en"/>
        </w:rPr>
        <w:lastRenderedPageBreak/>
        <w:t xml:space="preserve">experiences multiple identical </w:t>
      </w:r>
      <w:r>
        <w:rPr>
          <w:rFonts w:eastAsia="宋体" w:hint="eastAsia"/>
          <w:lang w:val="en" w:eastAsia="zh-CN"/>
        </w:rPr>
        <w:t>study drug</w:t>
      </w:r>
      <w:r>
        <w:rPr>
          <w:rFonts w:eastAsia="宋体"/>
          <w:lang w:val="en"/>
        </w:rPr>
        <w:t xml:space="preserve">-related AESIs, the shortest time to the first occurrence of the </w:t>
      </w:r>
      <w:r>
        <w:rPr>
          <w:rFonts w:eastAsia="宋体" w:hint="eastAsia"/>
          <w:lang w:val="en" w:eastAsia="zh-CN"/>
        </w:rPr>
        <w:t>study drug</w:t>
      </w:r>
      <w:r>
        <w:rPr>
          <w:rFonts w:eastAsia="宋体"/>
          <w:lang w:val="en"/>
        </w:rPr>
        <w:t xml:space="preserve">-related AESI for that subject will be used in the analysis. The duration of AESI related to the </w:t>
      </w:r>
      <w:r>
        <w:rPr>
          <w:rFonts w:eastAsia="宋体" w:hint="eastAsia"/>
          <w:lang w:val="en" w:eastAsia="zh-CN"/>
        </w:rPr>
        <w:t>study drug</w:t>
      </w:r>
      <w:r>
        <w:rPr>
          <w:rFonts w:eastAsia="宋体"/>
          <w:lang w:val="en"/>
        </w:rPr>
        <w:t xml:space="preserve"> will be calculated using the Kaplan</w:t>
      </w:r>
      <w:r>
        <w:rPr>
          <w:rFonts w:eastAsia="宋体"/>
          <w:lang w:val="en"/>
        </w:rPr>
        <w:noBreakHyphen/>
        <w:t xml:space="preserve">Meier method, with the median, its 95% confidence interval, and the first (Q1) and third (Q3) quartiles provided. The duration of AESI related to the </w:t>
      </w:r>
      <w:r>
        <w:rPr>
          <w:rFonts w:eastAsia="宋体" w:hint="eastAsia"/>
          <w:lang w:val="en" w:eastAsia="zh-CN"/>
        </w:rPr>
        <w:t>study drug</w:t>
      </w:r>
      <w:r>
        <w:rPr>
          <w:rFonts w:eastAsia="宋体"/>
          <w:lang w:val="en"/>
        </w:rPr>
        <w:t xml:space="preserve"> is defined as the interval from the start date to the end date of the AESI associated with the </w:t>
      </w:r>
      <w:r>
        <w:rPr>
          <w:rFonts w:eastAsia="宋体" w:hint="eastAsia"/>
          <w:lang w:val="en" w:eastAsia="zh-CN"/>
        </w:rPr>
        <w:t>study drug</w:t>
      </w:r>
      <w:r>
        <w:rPr>
          <w:rFonts w:eastAsia="宋体"/>
          <w:lang w:val="en"/>
        </w:rPr>
        <w:t xml:space="preserve">. The formula for calculating the duration of AESI related to the </w:t>
      </w:r>
      <w:r>
        <w:rPr>
          <w:rFonts w:eastAsia="宋体" w:hint="eastAsia"/>
          <w:lang w:val="en" w:eastAsia="zh-CN"/>
        </w:rPr>
        <w:t>study drug</w:t>
      </w:r>
      <w:r>
        <w:rPr>
          <w:rFonts w:eastAsia="宋体"/>
          <w:lang w:val="en"/>
        </w:rPr>
        <w:t xml:space="preserve"> is (end date of AESI related to the </w:t>
      </w:r>
      <w:r>
        <w:rPr>
          <w:rFonts w:eastAsia="宋体" w:hint="eastAsia"/>
          <w:lang w:val="en" w:eastAsia="zh-CN"/>
        </w:rPr>
        <w:t>study drug</w:t>
      </w:r>
      <w:r>
        <w:rPr>
          <w:rFonts w:eastAsia="宋体"/>
          <w:lang w:val="en"/>
        </w:rPr>
        <w:t xml:space="preserve"> or censored date − start date of AESI related to the </w:t>
      </w:r>
      <w:r>
        <w:rPr>
          <w:rFonts w:eastAsia="宋体" w:hint="eastAsia"/>
          <w:lang w:val="en" w:eastAsia="zh-CN"/>
        </w:rPr>
        <w:t>study drug</w:t>
      </w:r>
      <w:r>
        <w:rPr>
          <w:rFonts w:eastAsia="宋体"/>
          <w:lang w:val="en"/>
        </w:rPr>
        <w:t xml:space="preserve"> + 1) / 30.4375 in months. If the same subject experiences multiple identical AESIs related to the </w:t>
      </w:r>
      <w:r>
        <w:rPr>
          <w:rFonts w:eastAsia="宋体" w:hint="eastAsia"/>
          <w:lang w:val="en" w:eastAsia="zh-CN"/>
        </w:rPr>
        <w:t>study drug</w:t>
      </w:r>
      <w:r>
        <w:rPr>
          <w:rFonts w:eastAsia="宋体"/>
          <w:lang w:val="en"/>
        </w:rPr>
        <w:t xml:space="preserve">, the total duration shall be the sum of the durations of each such AESI, excluding overlapping periods. If a subject has an ongoing AESI related to the </w:t>
      </w:r>
      <w:r>
        <w:rPr>
          <w:rFonts w:eastAsia="宋体" w:hint="eastAsia"/>
          <w:lang w:val="en" w:eastAsia="zh-CN"/>
        </w:rPr>
        <w:t>study drug</w:t>
      </w:r>
      <w:r>
        <w:rPr>
          <w:rFonts w:eastAsia="宋体"/>
          <w:lang w:val="en"/>
        </w:rPr>
        <w:t xml:space="preserve">, the end date will be censored at the subject's death, 28 days after the last dose, or the data cutoff date, whichever occurs first. The above analysis shall be repeated for AESIs related to the </w:t>
      </w:r>
      <w:r>
        <w:rPr>
          <w:rFonts w:eastAsia="宋体" w:hint="eastAsia"/>
          <w:lang w:val="en" w:eastAsia="zh-CN"/>
        </w:rPr>
        <w:t>study drug</w:t>
      </w:r>
      <w:r>
        <w:rPr>
          <w:rFonts w:eastAsia="宋体"/>
          <w:lang w:val="en"/>
        </w:rPr>
        <w:t xml:space="preserve"> with CTCAE Grade ≥ 3. Subject numbers and percentages will also be summarized by outcome for AESIs related to the </w:t>
      </w:r>
      <w:r>
        <w:rPr>
          <w:rFonts w:eastAsia="宋体" w:hint="eastAsia"/>
          <w:lang w:val="en" w:eastAsia="zh-CN"/>
        </w:rPr>
        <w:t>study drug</w:t>
      </w:r>
      <w:r>
        <w:rPr>
          <w:rFonts w:eastAsia="宋体"/>
          <w:lang w:val="en"/>
        </w:rPr>
        <w:t xml:space="preserve"> and for AESIs related to the </w:t>
      </w:r>
      <w:r>
        <w:rPr>
          <w:rFonts w:eastAsia="宋体" w:hint="eastAsia"/>
          <w:lang w:val="en" w:eastAsia="zh-CN"/>
        </w:rPr>
        <w:t>study drug</w:t>
      </w:r>
      <w:r>
        <w:rPr>
          <w:rFonts w:eastAsia="宋体"/>
          <w:lang w:val="en"/>
        </w:rPr>
        <w:t xml:space="preserve"> with CTCAE Grade ≥</w:t>
      </w:r>
      <w:r>
        <w:rPr>
          <w:rFonts w:eastAsia="宋体" w:hint="eastAsia"/>
          <w:lang w:val="en" w:eastAsia="zh-CN"/>
        </w:rPr>
        <w:t xml:space="preserve"> </w:t>
      </w:r>
      <w:r>
        <w:rPr>
          <w:rFonts w:eastAsia="宋体"/>
          <w:lang w:val="en"/>
        </w:rPr>
        <w:t>3.</w:t>
      </w:r>
    </w:p>
    <w:p w:rsidR="00D1050E" w:rsidRDefault="00177CD5">
      <w:pPr>
        <w:spacing w:line="360" w:lineRule="auto"/>
        <w:contextualSpacing/>
        <w:rPr>
          <w:rFonts w:eastAsia="宋体"/>
        </w:rPr>
      </w:pPr>
      <w:r>
        <w:rPr>
          <w:rFonts w:eastAsia="宋体"/>
          <w:lang w:val="en"/>
        </w:rPr>
        <w:t>Only TEAEs will be pooled and analyzed, and all AEs will be presented in data listings. The following subject listings will be provided: AEs</w:t>
      </w:r>
      <w:r>
        <w:rPr>
          <w:rFonts w:eastAsia="宋体"/>
          <w:color w:val="000000" w:themeColor="text1"/>
          <w:lang w:val="en"/>
        </w:rPr>
        <w:t xml:space="preserve">, AEs related to the </w:t>
      </w:r>
      <w:r>
        <w:rPr>
          <w:rFonts w:eastAsia="宋体" w:hint="eastAsia"/>
          <w:color w:val="000000" w:themeColor="text1"/>
          <w:lang w:val="en" w:eastAsia="zh-CN"/>
        </w:rPr>
        <w:t>study drug</w:t>
      </w:r>
      <w:r>
        <w:rPr>
          <w:rFonts w:eastAsia="宋体"/>
          <w:color w:val="000000" w:themeColor="text1"/>
          <w:lang w:val="en"/>
        </w:rPr>
        <w:t xml:space="preserve">, SAEs, AESIs, AEs resulting in dose reduction of the </w:t>
      </w:r>
      <w:r>
        <w:rPr>
          <w:rFonts w:eastAsia="宋体" w:hint="eastAsia"/>
          <w:color w:val="000000" w:themeColor="text1"/>
          <w:lang w:val="en" w:eastAsia="zh-CN"/>
        </w:rPr>
        <w:t>study drug</w:t>
      </w:r>
      <w:r>
        <w:rPr>
          <w:rFonts w:eastAsia="宋体"/>
          <w:color w:val="000000" w:themeColor="text1"/>
          <w:lang w:val="en"/>
        </w:rPr>
        <w:t xml:space="preserve">, AEs resulting in </w:t>
      </w:r>
      <w:r>
        <w:rPr>
          <w:rFonts w:eastAsia="宋体" w:hint="eastAsia"/>
          <w:color w:val="000000" w:themeColor="text1"/>
          <w:lang w:val="en" w:eastAsia="zh-CN"/>
        </w:rPr>
        <w:t>dose interruption</w:t>
      </w:r>
      <w:r>
        <w:rPr>
          <w:rFonts w:eastAsia="宋体"/>
          <w:color w:val="000000" w:themeColor="text1"/>
          <w:lang w:val="en"/>
        </w:rPr>
        <w:t xml:space="preserve"> of the </w:t>
      </w:r>
      <w:r>
        <w:rPr>
          <w:rFonts w:eastAsia="宋体" w:hint="eastAsia"/>
          <w:color w:val="000000" w:themeColor="text1"/>
          <w:lang w:val="en" w:eastAsia="zh-CN"/>
        </w:rPr>
        <w:t>study drug</w:t>
      </w:r>
      <w:r>
        <w:rPr>
          <w:rFonts w:eastAsia="宋体"/>
          <w:color w:val="000000" w:themeColor="text1"/>
          <w:lang w:val="en"/>
        </w:rPr>
        <w:t xml:space="preserve">, AEs resulting in permanent discontinuation of the </w:t>
      </w:r>
      <w:r>
        <w:rPr>
          <w:rFonts w:eastAsia="宋体" w:hint="eastAsia"/>
          <w:color w:val="000000" w:themeColor="text1"/>
          <w:lang w:val="en" w:eastAsia="zh-CN"/>
        </w:rPr>
        <w:t>study drug</w:t>
      </w:r>
      <w:r>
        <w:rPr>
          <w:rFonts w:eastAsia="宋体"/>
          <w:color w:val="000000" w:themeColor="text1"/>
          <w:lang w:val="en"/>
        </w:rPr>
        <w:t>, and AEs leading to death</w:t>
      </w:r>
      <w:r>
        <w:rPr>
          <w:rFonts w:eastAsia="宋体"/>
          <w:lang w:val="en"/>
        </w:rPr>
        <w:t>.</w:t>
      </w:r>
    </w:p>
    <w:p w:rsidR="00D1050E" w:rsidRDefault="00177CD5">
      <w:pPr>
        <w:pStyle w:val="30"/>
        <w:keepNext w:val="0"/>
        <w:spacing w:line="360" w:lineRule="auto"/>
        <w:ind w:left="865" w:hangingChars="359" w:hanging="865"/>
        <w:rPr>
          <w:rFonts w:eastAsia="宋体"/>
        </w:rPr>
      </w:pPr>
      <w:bookmarkStart w:id="138" w:name="_Toc171615693"/>
      <w:bookmarkStart w:id="139" w:name="_Toc223623636"/>
      <w:bookmarkStart w:id="140" w:name="_Toc401"/>
      <w:bookmarkEnd w:id="134"/>
      <w:bookmarkEnd w:id="135"/>
      <w:bookmarkEnd w:id="138"/>
      <w:r>
        <w:rPr>
          <w:rFonts w:eastAsia="宋体"/>
          <w:bCs/>
          <w:lang w:val="en"/>
        </w:rPr>
        <w:t>Laboratory Tests</w:t>
      </w:r>
      <w:bookmarkEnd w:id="139"/>
      <w:bookmarkEnd w:id="140"/>
    </w:p>
    <w:p w:rsidR="00D1050E" w:rsidRDefault="00177CD5">
      <w:pPr>
        <w:spacing w:line="360" w:lineRule="auto"/>
        <w:contextualSpacing/>
        <w:rPr>
          <w:rFonts w:eastAsia="宋体"/>
        </w:rPr>
      </w:pPr>
      <w:r>
        <w:rPr>
          <w:rFonts w:eastAsia="宋体"/>
          <w:lang w:val="en"/>
        </w:rPr>
        <w:t>The laboratory test items in this study include hematology, blood biochemistry, coagulation function, urinalysis, stool routine + occult blood.</w:t>
      </w:r>
    </w:p>
    <w:p w:rsidR="00D1050E" w:rsidRDefault="00177CD5">
      <w:pPr>
        <w:spacing w:line="360" w:lineRule="auto"/>
        <w:contextualSpacing/>
        <w:rPr>
          <w:rFonts w:eastAsia="宋体"/>
        </w:rPr>
      </w:pPr>
      <w:r>
        <w:rPr>
          <w:rFonts w:eastAsia="宋体"/>
          <w:lang w:val="en"/>
        </w:rPr>
        <w:t>The laboratory test items, including hematology, blood biochemistry and coagulation, will be analyzed as follows:</w:t>
      </w:r>
    </w:p>
    <w:p w:rsidR="00D1050E" w:rsidRDefault="00177CD5">
      <w:pPr>
        <w:pStyle w:val="afe"/>
        <w:numPr>
          <w:ilvl w:val="0"/>
          <w:numId w:val="21"/>
        </w:numPr>
        <w:spacing w:afterLines="0" w:line="360" w:lineRule="auto"/>
        <w:ind w:firstLineChars="0"/>
        <w:jc w:val="both"/>
      </w:pPr>
      <w:r>
        <w:rPr>
          <w:lang w:val="en"/>
        </w:rPr>
        <w:t>Descriptive statistics will be used to summarize the actual values and changes from baseline of laboratory test results at each analysis visit.</w:t>
      </w:r>
    </w:p>
    <w:p w:rsidR="00D1050E" w:rsidRDefault="00177CD5">
      <w:pPr>
        <w:pStyle w:val="afe"/>
        <w:numPr>
          <w:ilvl w:val="0"/>
          <w:numId w:val="21"/>
        </w:numPr>
        <w:spacing w:afterLines="0" w:line="360" w:lineRule="auto"/>
        <w:ind w:firstLineChars="0"/>
        <w:jc w:val="both"/>
      </w:pPr>
      <w:r>
        <w:rPr>
          <w:lang w:val="en"/>
        </w:rPr>
        <w:t>For laboratory parameters that can be graded for toxicity using NCI CTCAE 5.0, the changes from baseline to the maximum post-baseline CTCAE grade will be summarized in a cross-tabulation.</w:t>
      </w:r>
    </w:p>
    <w:p w:rsidR="00D1050E" w:rsidRDefault="00177CD5">
      <w:pPr>
        <w:pStyle w:val="afe"/>
        <w:numPr>
          <w:ilvl w:val="0"/>
          <w:numId w:val="21"/>
        </w:numPr>
        <w:spacing w:afterLines="0" w:line="360" w:lineRule="auto"/>
        <w:ind w:firstLineChars="0"/>
        <w:jc w:val="both"/>
      </w:pPr>
      <w:r>
        <w:rPr>
          <w:lang w:val="en"/>
        </w:rPr>
        <w:lastRenderedPageBreak/>
        <w:t>A cross-tabulation will be used to summarize the number and percentage of subjects in the investigator-determined clinical outcome assessment categories ("normal", "abnormal, not clinically significant", and "abnormal, clinically significant") for changes from baseline to the worst post-baseline result for each examination item.</w:t>
      </w:r>
    </w:p>
    <w:p w:rsidR="00D1050E" w:rsidRDefault="00177CD5">
      <w:pPr>
        <w:spacing w:line="360" w:lineRule="auto"/>
        <w:contextualSpacing/>
        <w:rPr>
          <w:rFonts w:eastAsia="宋体"/>
        </w:rPr>
      </w:pPr>
      <w:r>
        <w:rPr>
          <w:rFonts w:eastAsia="宋体"/>
          <w:lang w:val="en"/>
        </w:rPr>
        <w:t>In addition, to evaluate potential drug-induced liver injury (DILI), the following categories for the evaluation of potential drug-induced liver injury (eDISH) will be summarized based on Hy’s law:</w:t>
      </w:r>
    </w:p>
    <w:p w:rsidR="00D1050E" w:rsidRDefault="00177CD5">
      <w:pPr>
        <w:pStyle w:val="Aff0"/>
        <w:spacing w:line="360" w:lineRule="auto"/>
        <w:ind w:firstLineChars="200" w:firstLine="480"/>
        <w:contextualSpacing/>
        <w:jc w:val="center"/>
        <w:rPr>
          <w:rFonts w:ascii="Times New Roman" w:eastAsia="宋体" w:hAnsi="Times New Roman" w:cs="Times New Roman"/>
          <w:sz w:val="24"/>
          <w:szCs w:val="24"/>
        </w:rPr>
      </w:pPr>
      <w:r>
        <w:rPr>
          <w:rFonts w:ascii="Times New Roman" w:eastAsia="宋体" w:hAnsi="Times New Roman" w:cs="Times New Roman"/>
          <w:sz w:val="24"/>
          <w:szCs w:val="24"/>
          <w:lang w:val="en"/>
        </w:rPr>
        <w:t>Table 3 Evaluation of potential drug-induced liver injury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8"/>
        <w:gridCol w:w="6433"/>
      </w:tblGrid>
      <w:tr w:rsidR="00D1050E">
        <w:trPr>
          <w:jc w:val="center"/>
        </w:trPr>
        <w:tc>
          <w:tcPr>
            <w:tcW w:w="1657" w:type="pct"/>
          </w:tcPr>
          <w:p w:rsidR="00D1050E" w:rsidRDefault="00177CD5">
            <w:pPr>
              <w:overflowPunct w:val="0"/>
              <w:autoSpaceDE w:val="0"/>
              <w:autoSpaceDN w:val="0"/>
              <w:adjustRightInd w:val="0"/>
              <w:textAlignment w:val="baseline"/>
              <w:rPr>
                <w:rFonts w:eastAsia="宋体"/>
                <w:b/>
                <w:bCs/>
                <w:sz w:val="22"/>
                <w:szCs w:val="22"/>
              </w:rPr>
            </w:pPr>
            <w:r>
              <w:rPr>
                <w:rFonts w:eastAsia="宋体"/>
                <w:b/>
                <w:bCs/>
                <w:sz w:val="22"/>
                <w:szCs w:val="22"/>
                <w:lang w:val="en"/>
              </w:rPr>
              <w:t>Parameters</w:t>
            </w:r>
          </w:p>
        </w:tc>
        <w:tc>
          <w:tcPr>
            <w:tcW w:w="3343" w:type="pct"/>
          </w:tcPr>
          <w:p w:rsidR="00D1050E" w:rsidRDefault="00177CD5">
            <w:pPr>
              <w:overflowPunct w:val="0"/>
              <w:autoSpaceDE w:val="0"/>
              <w:autoSpaceDN w:val="0"/>
              <w:adjustRightInd w:val="0"/>
              <w:textAlignment w:val="baseline"/>
              <w:rPr>
                <w:rFonts w:eastAsia="宋体"/>
                <w:b/>
                <w:bCs/>
                <w:sz w:val="22"/>
                <w:szCs w:val="22"/>
              </w:rPr>
            </w:pPr>
            <w:r>
              <w:rPr>
                <w:rFonts w:eastAsia="宋体"/>
                <w:b/>
                <w:bCs/>
                <w:sz w:val="22"/>
                <w:szCs w:val="22"/>
                <w:lang w:val="en"/>
              </w:rPr>
              <w:t>Classification</w:t>
            </w:r>
          </w:p>
        </w:tc>
      </w:tr>
      <w:tr w:rsidR="00D1050E">
        <w:trPr>
          <w:jc w:val="center"/>
        </w:trPr>
        <w:tc>
          <w:tcPr>
            <w:tcW w:w="1657" w:type="pct"/>
            <w:vMerge w:val="restart"/>
            <w:vAlign w:val="center"/>
          </w:tcPr>
          <w:p w:rsidR="00D1050E" w:rsidRDefault="00177CD5">
            <w:pPr>
              <w:overflowPunct w:val="0"/>
              <w:autoSpaceDE w:val="0"/>
              <w:autoSpaceDN w:val="0"/>
              <w:adjustRightInd w:val="0"/>
              <w:textAlignment w:val="baseline"/>
              <w:rPr>
                <w:rFonts w:eastAsia="宋体"/>
                <w:sz w:val="22"/>
                <w:szCs w:val="22"/>
              </w:rPr>
            </w:pPr>
            <w:r>
              <w:rPr>
                <w:rFonts w:eastAsia="宋体"/>
                <w:sz w:val="22"/>
                <w:szCs w:val="22"/>
              </w:rPr>
              <w:t>ALT</w:t>
            </w:r>
          </w:p>
        </w:tc>
        <w:tc>
          <w:tcPr>
            <w:tcW w:w="3343" w:type="pct"/>
          </w:tcPr>
          <w:p w:rsidR="00D1050E" w:rsidRDefault="00177CD5">
            <w:pPr>
              <w:overflowPunct w:val="0"/>
              <w:autoSpaceDE w:val="0"/>
              <w:autoSpaceDN w:val="0"/>
              <w:adjustRightInd w:val="0"/>
              <w:textAlignment w:val="baseline"/>
              <w:rPr>
                <w:rFonts w:eastAsia="宋体"/>
                <w:sz w:val="22"/>
                <w:szCs w:val="22"/>
              </w:rPr>
            </w:pPr>
            <w:r>
              <w:rPr>
                <w:rFonts w:eastAsia="宋体"/>
                <w:sz w:val="22"/>
                <w:szCs w:val="22"/>
                <w:lang w:val="en"/>
              </w:rPr>
              <w:t>&gt; 3-5 × ULN if baseline value is normal; &gt; 3-5 × baseline if baseline value is abnormal</w:t>
            </w:r>
          </w:p>
        </w:tc>
      </w:tr>
      <w:tr w:rsidR="00D1050E">
        <w:trPr>
          <w:jc w:val="center"/>
        </w:trPr>
        <w:tc>
          <w:tcPr>
            <w:tcW w:w="1657" w:type="pct"/>
            <w:vMerge/>
          </w:tcPr>
          <w:p w:rsidR="00D1050E" w:rsidRDefault="00D1050E">
            <w:pPr>
              <w:overflowPunct w:val="0"/>
              <w:autoSpaceDE w:val="0"/>
              <w:autoSpaceDN w:val="0"/>
              <w:adjustRightInd w:val="0"/>
              <w:textAlignment w:val="baseline"/>
              <w:rPr>
                <w:rFonts w:eastAsia="宋体"/>
                <w:sz w:val="22"/>
                <w:szCs w:val="22"/>
              </w:rPr>
            </w:pPr>
          </w:p>
        </w:tc>
        <w:tc>
          <w:tcPr>
            <w:tcW w:w="3343" w:type="pct"/>
          </w:tcPr>
          <w:p w:rsidR="00D1050E" w:rsidRDefault="00177CD5">
            <w:pPr>
              <w:overflowPunct w:val="0"/>
              <w:autoSpaceDE w:val="0"/>
              <w:autoSpaceDN w:val="0"/>
              <w:adjustRightInd w:val="0"/>
              <w:textAlignment w:val="baseline"/>
              <w:rPr>
                <w:rFonts w:eastAsia="宋体"/>
                <w:sz w:val="22"/>
                <w:szCs w:val="22"/>
              </w:rPr>
            </w:pPr>
            <w:r>
              <w:rPr>
                <w:rFonts w:eastAsia="宋体"/>
                <w:sz w:val="22"/>
                <w:szCs w:val="22"/>
                <w:lang w:val="en"/>
              </w:rPr>
              <w:t>&gt; 5-20 × ULN if baseline value is normal; &gt; 5-20 × baseline if baseline value is abnormal</w:t>
            </w:r>
          </w:p>
        </w:tc>
      </w:tr>
      <w:tr w:rsidR="00D1050E">
        <w:trPr>
          <w:jc w:val="center"/>
        </w:trPr>
        <w:tc>
          <w:tcPr>
            <w:tcW w:w="1657" w:type="pct"/>
            <w:vMerge/>
          </w:tcPr>
          <w:p w:rsidR="00D1050E" w:rsidRDefault="00D1050E">
            <w:pPr>
              <w:overflowPunct w:val="0"/>
              <w:autoSpaceDE w:val="0"/>
              <w:autoSpaceDN w:val="0"/>
              <w:adjustRightInd w:val="0"/>
              <w:textAlignment w:val="baseline"/>
              <w:rPr>
                <w:rFonts w:eastAsia="宋体"/>
                <w:sz w:val="22"/>
                <w:szCs w:val="22"/>
              </w:rPr>
            </w:pPr>
          </w:p>
        </w:tc>
        <w:tc>
          <w:tcPr>
            <w:tcW w:w="3343" w:type="pct"/>
          </w:tcPr>
          <w:p w:rsidR="00D1050E" w:rsidRDefault="00177CD5">
            <w:pPr>
              <w:overflowPunct w:val="0"/>
              <w:autoSpaceDE w:val="0"/>
              <w:autoSpaceDN w:val="0"/>
              <w:adjustRightInd w:val="0"/>
              <w:textAlignment w:val="baseline"/>
              <w:rPr>
                <w:rFonts w:eastAsia="宋体"/>
                <w:sz w:val="22"/>
                <w:szCs w:val="22"/>
              </w:rPr>
            </w:pPr>
            <w:r>
              <w:rPr>
                <w:rFonts w:eastAsia="宋体"/>
                <w:sz w:val="22"/>
                <w:szCs w:val="22"/>
                <w:lang w:val="en"/>
              </w:rPr>
              <w:t>&gt; 20 × ULN if baseline value is normal; &gt; 20 × baseline if baseline value is abnormal</w:t>
            </w:r>
          </w:p>
        </w:tc>
      </w:tr>
      <w:tr w:rsidR="00D1050E">
        <w:trPr>
          <w:jc w:val="center"/>
        </w:trPr>
        <w:tc>
          <w:tcPr>
            <w:tcW w:w="1657" w:type="pct"/>
            <w:vMerge w:val="restart"/>
            <w:vAlign w:val="center"/>
          </w:tcPr>
          <w:p w:rsidR="00D1050E" w:rsidRDefault="00177CD5">
            <w:pPr>
              <w:overflowPunct w:val="0"/>
              <w:autoSpaceDE w:val="0"/>
              <w:autoSpaceDN w:val="0"/>
              <w:adjustRightInd w:val="0"/>
              <w:textAlignment w:val="baseline"/>
              <w:rPr>
                <w:rFonts w:eastAsia="宋体"/>
                <w:sz w:val="22"/>
                <w:szCs w:val="22"/>
              </w:rPr>
            </w:pPr>
            <w:r>
              <w:rPr>
                <w:rFonts w:eastAsia="宋体"/>
                <w:sz w:val="22"/>
                <w:szCs w:val="22"/>
              </w:rPr>
              <w:t>AST</w:t>
            </w:r>
          </w:p>
        </w:tc>
        <w:tc>
          <w:tcPr>
            <w:tcW w:w="3343" w:type="pct"/>
          </w:tcPr>
          <w:p w:rsidR="00D1050E" w:rsidRDefault="00177CD5">
            <w:pPr>
              <w:overflowPunct w:val="0"/>
              <w:autoSpaceDE w:val="0"/>
              <w:autoSpaceDN w:val="0"/>
              <w:adjustRightInd w:val="0"/>
              <w:textAlignment w:val="baseline"/>
              <w:rPr>
                <w:rFonts w:eastAsia="宋体"/>
                <w:sz w:val="22"/>
                <w:szCs w:val="22"/>
              </w:rPr>
            </w:pPr>
            <w:r>
              <w:rPr>
                <w:rFonts w:eastAsia="宋体"/>
                <w:sz w:val="22"/>
                <w:szCs w:val="22"/>
                <w:lang w:val="en"/>
              </w:rPr>
              <w:t>&gt; 3-5 × ULN if baseline value is normal; &gt; 3-5 × baseline if baseline value is abnormal</w:t>
            </w:r>
          </w:p>
        </w:tc>
      </w:tr>
      <w:tr w:rsidR="00D1050E">
        <w:trPr>
          <w:jc w:val="center"/>
        </w:trPr>
        <w:tc>
          <w:tcPr>
            <w:tcW w:w="1657" w:type="pct"/>
            <w:vMerge/>
          </w:tcPr>
          <w:p w:rsidR="00D1050E" w:rsidRDefault="00D1050E">
            <w:pPr>
              <w:overflowPunct w:val="0"/>
              <w:autoSpaceDE w:val="0"/>
              <w:autoSpaceDN w:val="0"/>
              <w:adjustRightInd w:val="0"/>
              <w:textAlignment w:val="baseline"/>
              <w:rPr>
                <w:rFonts w:eastAsia="宋体"/>
                <w:sz w:val="22"/>
                <w:szCs w:val="22"/>
              </w:rPr>
            </w:pPr>
          </w:p>
        </w:tc>
        <w:tc>
          <w:tcPr>
            <w:tcW w:w="3343" w:type="pct"/>
          </w:tcPr>
          <w:p w:rsidR="00D1050E" w:rsidRDefault="00177CD5">
            <w:pPr>
              <w:overflowPunct w:val="0"/>
              <w:autoSpaceDE w:val="0"/>
              <w:autoSpaceDN w:val="0"/>
              <w:adjustRightInd w:val="0"/>
              <w:textAlignment w:val="baseline"/>
              <w:rPr>
                <w:rFonts w:eastAsia="宋体"/>
                <w:sz w:val="22"/>
                <w:szCs w:val="22"/>
              </w:rPr>
            </w:pPr>
            <w:r>
              <w:rPr>
                <w:rFonts w:eastAsia="宋体"/>
                <w:sz w:val="22"/>
                <w:szCs w:val="22"/>
                <w:lang w:val="en"/>
              </w:rPr>
              <w:t>&gt; 5-20 × ULN if baseline value is normal; &gt; 5-20 × baseline if baseline value is abnormal</w:t>
            </w:r>
          </w:p>
        </w:tc>
      </w:tr>
      <w:tr w:rsidR="00D1050E">
        <w:trPr>
          <w:jc w:val="center"/>
        </w:trPr>
        <w:tc>
          <w:tcPr>
            <w:tcW w:w="1657" w:type="pct"/>
            <w:vMerge/>
          </w:tcPr>
          <w:p w:rsidR="00D1050E" w:rsidRDefault="00D1050E">
            <w:pPr>
              <w:overflowPunct w:val="0"/>
              <w:autoSpaceDE w:val="0"/>
              <w:autoSpaceDN w:val="0"/>
              <w:adjustRightInd w:val="0"/>
              <w:textAlignment w:val="baseline"/>
              <w:rPr>
                <w:rFonts w:eastAsia="宋体"/>
                <w:sz w:val="22"/>
                <w:szCs w:val="22"/>
              </w:rPr>
            </w:pPr>
          </w:p>
        </w:tc>
        <w:tc>
          <w:tcPr>
            <w:tcW w:w="3343" w:type="pct"/>
          </w:tcPr>
          <w:p w:rsidR="00D1050E" w:rsidRDefault="00177CD5">
            <w:pPr>
              <w:overflowPunct w:val="0"/>
              <w:autoSpaceDE w:val="0"/>
              <w:autoSpaceDN w:val="0"/>
              <w:adjustRightInd w:val="0"/>
              <w:textAlignment w:val="baseline"/>
              <w:rPr>
                <w:rFonts w:eastAsia="宋体"/>
                <w:sz w:val="22"/>
                <w:szCs w:val="22"/>
              </w:rPr>
            </w:pPr>
            <w:r>
              <w:rPr>
                <w:rFonts w:eastAsia="宋体"/>
                <w:sz w:val="22"/>
                <w:szCs w:val="22"/>
                <w:lang w:val="en"/>
              </w:rPr>
              <w:t>&gt; 20 × ULN if baseline value is normal; &gt; 20 × baseline if baseline value is abnormal</w:t>
            </w:r>
          </w:p>
        </w:tc>
      </w:tr>
      <w:tr w:rsidR="00D1050E">
        <w:trPr>
          <w:jc w:val="center"/>
        </w:trPr>
        <w:tc>
          <w:tcPr>
            <w:tcW w:w="1657" w:type="pct"/>
            <w:vMerge w:val="restart"/>
            <w:vAlign w:val="center"/>
          </w:tcPr>
          <w:p w:rsidR="00D1050E" w:rsidRDefault="00177CD5">
            <w:pPr>
              <w:overflowPunct w:val="0"/>
              <w:autoSpaceDE w:val="0"/>
              <w:autoSpaceDN w:val="0"/>
              <w:adjustRightInd w:val="0"/>
              <w:textAlignment w:val="baseline"/>
              <w:rPr>
                <w:rFonts w:eastAsia="宋体"/>
                <w:sz w:val="22"/>
                <w:szCs w:val="22"/>
              </w:rPr>
            </w:pPr>
            <w:r>
              <w:rPr>
                <w:rFonts w:eastAsia="宋体"/>
                <w:sz w:val="22"/>
                <w:szCs w:val="22"/>
              </w:rPr>
              <w:t>TBIL</w:t>
            </w:r>
          </w:p>
        </w:tc>
        <w:tc>
          <w:tcPr>
            <w:tcW w:w="3343" w:type="pct"/>
          </w:tcPr>
          <w:p w:rsidR="00D1050E" w:rsidRDefault="00177CD5">
            <w:pPr>
              <w:overflowPunct w:val="0"/>
              <w:autoSpaceDE w:val="0"/>
              <w:autoSpaceDN w:val="0"/>
              <w:adjustRightInd w:val="0"/>
              <w:textAlignment w:val="baseline"/>
              <w:rPr>
                <w:rFonts w:eastAsia="宋体"/>
                <w:sz w:val="22"/>
                <w:szCs w:val="22"/>
              </w:rPr>
            </w:pPr>
            <w:r>
              <w:rPr>
                <w:rFonts w:eastAsia="宋体"/>
                <w:sz w:val="22"/>
                <w:szCs w:val="22"/>
                <w:lang w:val="en"/>
              </w:rPr>
              <w:t>&gt; 1.5-3 × ULN if baseline value is normal; &gt; 1.5-3 × baseline if baseline value is abnormal</w:t>
            </w:r>
          </w:p>
        </w:tc>
      </w:tr>
      <w:tr w:rsidR="00D1050E">
        <w:trPr>
          <w:jc w:val="center"/>
        </w:trPr>
        <w:tc>
          <w:tcPr>
            <w:tcW w:w="1657" w:type="pct"/>
            <w:vMerge/>
          </w:tcPr>
          <w:p w:rsidR="00D1050E" w:rsidRDefault="00D1050E">
            <w:pPr>
              <w:overflowPunct w:val="0"/>
              <w:autoSpaceDE w:val="0"/>
              <w:autoSpaceDN w:val="0"/>
              <w:adjustRightInd w:val="0"/>
              <w:textAlignment w:val="baseline"/>
              <w:rPr>
                <w:rFonts w:eastAsia="宋体"/>
                <w:sz w:val="22"/>
                <w:szCs w:val="22"/>
              </w:rPr>
            </w:pPr>
          </w:p>
        </w:tc>
        <w:tc>
          <w:tcPr>
            <w:tcW w:w="3343" w:type="pct"/>
          </w:tcPr>
          <w:p w:rsidR="00D1050E" w:rsidRDefault="00177CD5">
            <w:pPr>
              <w:overflowPunct w:val="0"/>
              <w:autoSpaceDE w:val="0"/>
              <w:autoSpaceDN w:val="0"/>
              <w:adjustRightInd w:val="0"/>
              <w:textAlignment w:val="baseline"/>
              <w:rPr>
                <w:rFonts w:eastAsia="宋体"/>
                <w:sz w:val="22"/>
                <w:szCs w:val="22"/>
              </w:rPr>
            </w:pPr>
            <w:r>
              <w:rPr>
                <w:rFonts w:eastAsia="宋体"/>
                <w:sz w:val="22"/>
                <w:szCs w:val="22"/>
                <w:lang w:val="en"/>
              </w:rPr>
              <w:t>&gt; 3-10 × ULN if baseline value is normal; &gt; 3-10 × baseline if baseline value is abnormal</w:t>
            </w:r>
          </w:p>
        </w:tc>
      </w:tr>
      <w:tr w:rsidR="00D1050E">
        <w:trPr>
          <w:jc w:val="center"/>
        </w:trPr>
        <w:tc>
          <w:tcPr>
            <w:tcW w:w="1657" w:type="pct"/>
            <w:vMerge/>
          </w:tcPr>
          <w:p w:rsidR="00D1050E" w:rsidRDefault="00D1050E">
            <w:pPr>
              <w:overflowPunct w:val="0"/>
              <w:autoSpaceDE w:val="0"/>
              <w:autoSpaceDN w:val="0"/>
              <w:adjustRightInd w:val="0"/>
              <w:textAlignment w:val="baseline"/>
              <w:rPr>
                <w:rFonts w:eastAsia="宋体"/>
                <w:sz w:val="22"/>
                <w:szCs w:val="22"/>
              </w:rPr>
            </w:pPr>
          </w:p>
        </w:tc>
        <w:tc>
          <w:tcPr>
            <w:tcW w:w="3343" w:type="pct"/>
          </w:tcPr>
          <w:p w:rsidR="00D1050E" w:rsidRDefault="00177CD5">
            <w:pPr>
              <w:overflowPunct w:val="0"/>
              <w:autoSpaceDE w:val="0"/>
              <w:autoSpaceDN w:val="0"/>
              <w:adjustRightInd w:val="0"/>
              <w:textAlignment w:val="baseline"/>
              <w:rPr>
                <w:rFonts w:eastAsia="宋体"/>
                <w:sz w:val="22"/>
                <w:szCs w:val="22"/>
              </w:rPr>
            </w:pPr>
            <w:r>
              <w:rPr>
                <w:rFonts w:eastAsia="宋体"/>
                <w:sz w:val="22"/>
                <w:szCs w:val="22"/>
                <w:lang w:val="en"/>
              </w:rPr>
              <w:t>&gt; 10 × ULN if baseline value is normal; &gt; 10 × baseline if baseline value is abnormal</w:t>
            </w:r>
          </w:p>
        </w:tc>
      </w:tr>
      <w:tr w:rsidR="00D1050E">
        <w:trPr>
          <w:jc w:val="center"/>
        </w:trPr>
        <w:tc>
          <w:tcPr>
            <w:tcW w:w="1657" w:type="pct"/>
          </w:tcPr>
          <w:p w:rsidR="00D1050E" w:rsidRDefault="00177CD5">
            <w:pPr>
              <w:overflowPunct w:val="0"/>
              <w:autoSpaceDE w:val="0"/>
              <w:autoSpaceDN w:val="0"/>
              <w:adjustRightInd w:val="0"/>
              <w:textAlignment w:val="baseline"/>
              <w:rPr>
                <w:rFonts w:eastAsia="宋体"/>
                <w:sz w:val="22"/>
                <w:szCs w:val="22"/>
              </w:rPr>
            </w:pPr>
            <w:r>
              <w:rPr>
                <w:rFonts w:eastAsia="宋体"/>
                <w:sz w:val="22"/>
                <w:szCs w:val="22"/>
                <w:lang w:val="en"/>
              </w:rPr>
              <w:t>ALT and/or AST and TBIL and ALP</w:t>
            </w:r>
          </w:p>
        </w:tc>
        <w:tc>
          <w:tcPr>
            <w:tcW w:w="3343" w:type="pct"/>
          </w:tcPr>
          <w:p w:rsidR="00D1050E" w:rsidRDefault="00177CD5">
            <w:pPr>
              <w:overflowPunct w:val="0"/>
              <w:autoSpaceDE w:val="0"/>
              <w:autoSpaceDN w:val="0"/>
              <w:adjustRightInd w:val="0"/>
              <w:textAlignment w:val="baseline"/>
              <w:rPr>
                <w:rFonts w:eastAsia="宋体"/>
                <w:sz w:val="22"/>
                <w:szCs w:val="22"/>
              </w:rPr>
            </w:pPr>
            <w:r>
              <w:rPr>
                <w:rFonts w:eastAsia="宋体"/>
                <w:sz w:val="22"/>
                <w:szCs w:val="22"/>
                <w:lang w:val="en"/>
              </w:rPr>
              <w:t>ALT and/or AST &gt; 3 × ULN and TBIL &gt; 2 × ULN and ALP &lt; 2 × ULN</w:t>
            </w:r>
          </w:p>
        </w:tc>
      </w:tr>
    </w:tbl>
    <w:p w:rsidR="00D1050E" w:rsidRDefault="00D1050E">
      <w:pPr>
        <w:spacing w:line="360" w:lineRule="auto"/>
        <w:ind w:firstLineChars="200" w:firstLine="480"/>
        <w:contextualSpacing/>
        <w:rPr>
          <w:rFonts w:eastAsia="宋体"/>
        </w:rPr>
      </w:pPr>
    </w:p>
    <w:p w:rsidR="00D1050E" w:rsidRDefault="00177CD5">
      <w:pPr>
        <w:spacing w:line="360" w:lineRule="auto"/>
        <w:contextualSpacing/>
        <w:rPr>
          <w:rFonts w:eastAsia="宋体"/>
        </w:rPr>
      </w:pPr>
      <w:r>
        <w:rPr>
          <w:rFonts w:eastAsia="宋体"/>
          <w:lang w:val="en"/>
        </w:rPr>
        <w:t>All laboratory test results for individual subjects will be presented in data listings by visit, and values outside the normal range (using "H" and "L" if normal ranges are provided) and clinically significant abnormalities (using "normal", "abnormal, not clinically significant" and "abnormal, clinically significant") will be flagged in the listings.</w:t>
      </w:r>
    </w:p>
    <w:p w:rsidR="00D1050E" w:rsidRDefault="00177CD5">
      <w:pPr>
        <w:spacing w:line="360" w:lineRule="auto"/>
        <w:contextualSpacing/>
        <w:rPr>
          <w:rFonts w:eastAsia="宋体"/>
        </w:rPr>
      </w:pPr>
      <w:r>
        <w:rPr>
          <w:rFonts w:eastAsia="宋体"/>
          <w:lang w:val="en"/>
        </w:rPr>
        <w:t>For measurements containing mathematical notations, such as "&lt; 1.005", the values without mathematical notations will be included in the summary tables and the raw data with mathematical notations will be presented in the data listings.</w:t>
      </w:r>
    </w:p>
    <w:p w:rsidR="00D1050E" w:rsidRDefault="00177CD5">
      <w:pPr>
        <w:spacing w:line="360" w:lineRule="auto"/>
        <w:contextualSpacing/>
        <w:rPr>
          <w:rFonts w:eastAsia="宋体"/>
        </w:rPr>
      </w:pPr>
      <w:r>
        <w:rPr>
          <w:rFonts w:eastAsia="宋体"/>
          <w:lang w:val="en"/>
        </w:rPr>
        <w:t xml:space="preserve">In addition to the above-listed tests, blood immunoglobulin quantification, </w:t>
      </w:r>
      <w:r>
        <w:rPr>
          <w:rFonts w:hint="eastAsia"/>
        </w:rPr>
        <w:t xml:space="preserve">viral </w:t>
      </w:r>
      <w:r>
        <w:t>testing</w:t>
      </w:r>
      <w:r>
        <w:rPr>
          <w:rFonts w:eastAsia="宋体"/>
          <w:lang w:val="en"/>
        </w:rPr>
        <w:t xml:space="preserve">, HBV-DNA test, HCV-RNA test and pregnancy test will also be performed for the subjects, and </w:t>
      </w:r>
      <w:r>
        <w:rPr>
          <w:rFonts w:eastAsia="宋体"/>
          <w:lang w:val="en"/>
        </w:rPr>
        <w:lastRenderedPageBreak/>
        <w:t>corresponding subject listings will be provided respectively.</w:t>
      </w:r>
    </w:p>
    <w:p w:rsidR="00D1050E" w:rsidRDefault="00177CD5">
      <w:pPr>
        <w:pStyle w:val="30"/>
        <w:keepNext w:val="0"/>
        <w:spacing w:line="360" w:lineRule="auto"/>
        <w:ind w:left="865" w:hangingChars="359" w:hanging="865"/>
        <w:rPr>
          <w:rFonts w:eastAsia="宋体"/>
        </w:rPr>
      </w:pPr>
      <w:bookmarkStart w:id="141" w:name="_Toc223623637"/>
      <w:bookmarkStart w:id="142" w:name="_Toc26871"/>
      <w:r>
        <w:rPr>
          <w:rFonts w:eastAsia="宋体"/>
          <w:bCs/>
          <w:lang w:val="en"/>
        </w:rPr>
        <w:t>Vital Signs and Weight</w:t>
      </w:r>
      <w:bookmarkEnd w:id="141"/>
      <w:bookmarkEnd w:id="142"/>
    </w:p>
    <w:p w:rsidR="00D1050E" w:rsidRDefault="00177CD5">
      <w:pPr>
        <w:pStyle w:val="Default"/>
        <w:widowControl w:val="0"/>
        <w:autoSpaceDE/>
        <w:autoSpaceDN/>
        <w:adjustRightInd/>
        <w:spacing w:line="360" w:lineRule="auto"/>
        <w:contextualSpacing/>
        <w:jc w:val="both"/>
        <w:rPr>
          <w:rFonts w:ascii="Times New Roman" w:eastAsia="宋体" w:hAnsi="Times New Roman" w:cs="Times New Roman"/>
        </w:rPr>
      </w:pPr>
      <w:r>
        <w:rPr>
          <w:rFonts w:ascii="Times New Roman" w:eastAsia="宋体" w:hAnsi="Times New Roman" w:cs="Times New Roman"/>
          <w:lang w:val="en"/>
        </w:rPr>
        <w:t>The vital signs measured in this study include sitting pulse, blood pressure, respiration, and body temperature. The examination results collected also include clinical assessment ("normal", "abnormal, not clinically significant", and "abnormal, clinically significant") and abnormal description of each vital sign examination item as judged by the investigator.</w:t>
      </w:r>
    </w:p>
    <w:p w:rsidR="00D1050E" w:rsidRDefault="00177CD5">
      <w:pPr>
        <w:tabs>
          <w:tab w:val="left" w:pos="420"/>
        </w:tabs>
        <w:spacing w:line="360" w:lineRule="auto"/>
        <w:contextualSpacing/>
        <w:rPr>
          <w:rFonts w:eastAsia="宋体"/>
        </w:rPr>
      </w:pPr>
      <w:r>
        <w:rPr>
          <w:rFonts w:eastAsia="宋体"/>
          <w:lang w:val="en"/>
        </w:rPr>
        <w:t>The following analyses will be performed by examination item:</w:t>
      </w:r>
    </w:p>
    <w:p w:rsidR="00D1050E" w:rsidRDefault="00177CD5">
      <w:pPr>
        <w:pStyle w:val="afe"/>
        <w:numPr>
          <w:ilvl w:val="0"/>
          <w:numId w:val="21"/>
        </w:numPr>
        <w:spacing w:afterLines="0" w:line="360" w:lineRule="auto"/>
        <w:ind w:firstLineChars="0"/>
        <w:jc w:val="both"/>
      </w:pPr>
      <w:r>
        <w:rPr>
          <w:lang w:val="en"/>
        </w:rPr>
        <w:t>Descriptive statistics will be used to summarize the actual measured values of vital signs and body weight at each analysis visit;</w:t>
      </w:r>
    </w:p>
    <w:p w:rsidR="00D1050E" w:rsidRDefault="00177CD5">
      <w:pPr>
        <w:pStyle w:val="afe"/>
        <w:numPr>
          <w:ilvl w:val="0"/>
          <w:numId w:val="29"/>
        </w:numPr>
        <w:tabs>
          <w:tab w:val="left" w:pos="420"/>
        </w:tabs>
        <w:spacing w:afterLines="0" w:line="360" w:lineRule="auto"/>
        <w:ind w:rightChars="50" w:right="120" w:firstLineChars="0"/>
        <w:jc w:val="both"/>
      </w:pPr>
      <w:r>
        <w:rPr>
          <w:lang w:val="en"/>
        </w:rPr>
        <w:t>A cross-tabulation will be used to summarize the number and percentage of subjects in the investigator-determined clinical outcome assessment categories of vital signs ("normal", "abnormal, not clinically significant", and "abnormal, clinically significant") for changes from baseline to the worst post-baseline result for each examination item.</w:t>
      </w:r>
    </w:p>
    <w:p w:rsidR="00D1050E" w:rsidRDefault="00177CD5">
      <w:pPr>
        <w:spacing w:line="360" w:lineRule="auto"/>
        <w:contextualSpacing/>
        <w:rPr>
          <w:rFonts w:eastAsia="宋体"/>
          <w:kern w:val="0"/>
        </w:rPr>
      </w:pPr>
      <w:r>
        <w:rPr>
          <w:rFonts w:eastAsia="宋体"/>
          <w:lang w:val="en"/>
        </w:rPr>
        <w:t>The subject listing of vital signs and weight will be provided.</w:t>
      </w:r>
    </w:p>
    <w:p w:rsidR="00D1050E" w:rsidRDefault="00177CD5">
      <w:pPr>
        <w:pStyle w:val="30"/>
        <w:keepNext w:val="0"/>
        <w:spacing w:line="360" w:lineRule="auto"/>
        <w:ind w:left="865" w:hangingChars="359" w:hanging="865"/>
        <w:rPr>
          <w:rFonts w:eastAsia="宋体"/>
        </w:rPr>
      </w:pPr>
      <w:bookmarkStart w:id="143" w:name="_Toc223623638"/>
      <w:bookmarkStart w:id="144" w:name="_Toc26439"/>
      <w:r>
        <w:rPr>
          <w:rFonts w:eastAsia="宋体"/>
          <w:bCs/>
          <w:lang w:val="en"/>
        </w:rPr>
        <w:t>12-lead ECG</w:t>
      </w:r>
      <w:bookmarkEnd w:id="143"/>
      <w:bookmarkEnd w:id="144"/>
    </w:p>
    <w:p w:rsidR="00D1050E" w:rsidRDefault="00177CD5">
      <w:pPr>
        <w:spacing w:line="360" w:lineRule="auto"/>
        <w:contextualSpacing/>
        <w:rPr>
          <w:rFonts w:eastAsia="宋体"/>
        </w:rPr>
      </w:pPr>
      <w:r>
        <w:rPr>
          <w:rFonts w:eastAsia="宋体"/>
          <w:lang w:val="en"/>
        </w:rPr>
        <w:t xml:space="preserve">ECG parameters measured in this study include: </w:t>
      </w:r>
      <w:r>
        <w:rPr>
          <w:rFonts w:eastAsia="宋体" w:hint="eastAsia"/>
          <w:lang w:val="en" w:eastAsia="zh-CN"/>
        </w:rPr>
        <w:t>pulse</w:t>
      </w:r>
      <w:r>
        <w:rPr>
          <w:rFonts w:eastAsia="宋体"/>
          <w:lang w:val="en"/>
        </w:rPr>
        <w:t xml:space="preserve"> (beats/min), PR (ms), RR (ms), QRS (ms), QT (ms), and QTcF (ms). The examination results collected also include an assessment of the ECG clinical findings ("normal", "abnormal, not clinically significant", and "abnormal, clinically significant") at the visit as judged by the investigator and a report conclusion.</w:t>
      </w:r>
    </w:p>
    <w:p w:rsidR="00D1050E" w:rsidRDefault="00177CD5">
      <w:pPr>
        <w:tabs>
          <w:tab w:val="left" w:pos="420"/>
        </w:tabs>
        <w:spacing w:line="360" w:lineRule="auto"/>
        <w:contextualSpacing/>
        <w:rPr>
          <w:rFonts w:eastAsia="宋体"/>
        </w:rPr>
      </w:pPr>
      <w:r>
        <w:rPr>
          <w:rFonts w:eastAsia="宋体"/>
          <w:lang w:val="en"/>
        </w:rPr>
        <w:t>The following analyses will be performed:</w:t>
      </w:r>
    </w:p>
    <w:p w:rsidR="00D1050E" w:rsidRDefault="00177CD5">
      <w:pPr>
        <w:pStyle w:val="afe"/>
        <w:numPr>
          <w:ilvl w:val="0"/>
          <w:numId w:val="29"/>
        </w:numPr>
        <w:tabs>
          <w:tab w:val="left" w:pos="420"/>
        </w:tabs>
        <w:spacing w:afterLines="0" w:line="360" w:lineRule="auto"/>
        <w:ind w:rightChars="50" w:right="120" w:firstLineChars="0"/>
        <w:jc w:val="both"/>
      </w:pPr>
      <w:r>
        <w:rPr>
          <w:lang w:val="en"/>
        </w:rPr>
        <w:t>For QTcF (ms), descriptive statistics will be used for the actual values and the changes from baseline, by analysis visit.</w:t>
      </w:r>
    </w:p>
    <w:p w:rsidR="00D1050E" w:rsidRDefault="00177CD5">
      <w:pPr>
        <w:pStyle w:val="afe"/>
        <w:numPr>
          <w:ilvl w:val="0"/>
          <w:numId w:val="29"/>
        </w:numPr>
        <w:tabs>
          <w:tab w:val="left" w:pos="420"/>
        </w:tabs>
        <w:spacing w:afterLines="0" w:line="360" w:lineRule="auto"/>
        <w:ind w:rightChars="50" w:right="120" w:firstLineChars="0"/>
        <w:jc w:val="both"/>
      </w:pPr>
      <w:r>
        <w:rPr>
          <w:lang w:val="en"/>
        </w:rPr>
        <w:t>A cross-tabulation will be used to summarize the number and percentage of subjects in the investigator-determined clinical outcome assessment categories ("normal", "abnormal, not clinically significant", and "abnormal, clinically significant") for changes from baseline to the worst post-baseline result.</w:t>
      </w:r>
    </w:p>
    <w:p w:rsidR="00D1050E" w:rsidRDefault="00177CD5">
      <w:pPr>
        <w:pStyle w:val="afe"/>
        <w:numPr>
          <w:ilvl w:val="0"/>
          <w:numId w:val="29"/>
        </w:numPr>
        <w:tabs>
          <w:tab w:val="left" w:pos="420"/>
        </w:tabs>
        <w:spacing w:after="120" w:line="360" w:lineRule="auto"/>
        <w:ind w:rightChars="50" w:right="120" w:firstLineChars="0"/>
      </w:pPr>
      <w:r>
        <w:rPr>
          <w:lang w:val="en"/>
        </w:rPr>
        <w:t>Based on subjects with both pre- and post-baseline ECG data, the maximum QTcF results after dosing meeting the following conditions are summarized:</w:t>
      </w:r>
    </w:p>
    <w:p w:rsidR="00D1050E" w:rsidRDefault="00177CD5">
      <w:pPr>
        <w:pStyle w:val="afe"/>
        <w:tabs>
          <w:tab w:val="left" w:pos="420"/>
        </w:tabs>
        <w:spacing w:after="120" w:line="360" w:lineRule="auto"/>
        <w:ind w:left="1559" w:rightChars="50" w:right="120" w:firstLineChars="0" w:firstLine="0"/>
      </w:pPr>
      <w:r>
        <w:rPr>
          <w:lang w:val="en"/>
        </w:rPr>
        <w:t>Maximum measured QTcF value</w:t>
      </w:r>
    </w:p>
    <w:p w:rsidR="00D1050E" w:rsidRDefault="00177CD5">
      <w:pPr>
        <w:pStyle w:val="afe"/>
        <w:numPr>
          <w:ilvl w:val="0"/>
          <w:numId w:val="30"/>
        </w:numPr>
        <w:tabs>
          <w:tab w:val="left" w:pos="420"/>
        </w:tabs>
        <w:spacing w:after="120" w:line="360" w:lineRule="auto"/>
        <w:ind w:rightChars="50" w:right="120" w:firstLineChars="0"/>
      </w:pPr>
      <w:r>
        <w:rPr>
          <w:sz w:val="21"/>
          <w:szCs w:val="21"/>
        </w:rPr>
        <w:lastRenderedPageBreak/>
        <w:t>≤</w:t>
      </w:r>
      <w:r>
        <w:t xml:space="preserve"> 450 ms</w:t>
      </w:r>
    </w:p>
    <w:p w:rsidR="00D1050E" w:rsidRDefault="00177CD5">
      <w:pPr>
        <w:pStyle w:val="afe"/>
        <w:numPr>
          <w:ilvl w:val="0"/>
          <w:numId w:val="30"/>
        </w:numPr>
        <w:tabs>
          <w:tab w:val="left" w:pos="420"/>
        </w:tabs>
        <w:spacing w:after="120" w:line="360" w:lineRule="auto"/>
        <w:ind w:rightChars="50" w:right="120" w:firstLineChars="0"/>
      </w:pPr>
      <w:r>
        <w:t xml:space="preserve">450 - </w:t>
      </w:r>
      <w:r>
        <w:rPr>
          <w:sz w:val="21"/>
          <w:szCs w:val="21"/>
        </w:rPr>
        <w:t>≤</w:t>
      </w:r>
      <w:r>
        <w:t xml:space="preserve"> 480 ms</w:t>
      </w:r>
    </w:p>
    <w:p w:rsidR="00D1050E" w:rsidRDefault="00177CD5">
      <w:pPr>
        <w:pStyle w:val="afe"/>
        <w:numPr>
          <w:ilvl w:val="0"/>
          <w:numId w:val="30"/>
        </w:numPr>
        <w:tabs>
          <w:tab w:val="left" w:pos="420"/>
        </w:tabs>
        <w:spacing w:after="120" w:line="360" w:lineRule="auto"/>
        <w:ind w:rightChars="50" w:right="120" w:firstLineChars="0"/>
      </w:pPr>
      <w:r>
        <w:t xml:space="preserve">480 - </w:t>
      </w:r>
      <w:r>
        <w:rPr>
          <w:sz w:val="21"/>
          <w:szCs w:val="21"/>
        </w:rPr>
        <w:t>≤</w:t>
      </w:r>
      <w:r>
        <w:t xml:space="preserve"> 500 ms</w:t>
      </w:r>
    </w:p>
    <w:p w:rsidR="00D1050E" w:rsidRDefault="00177CD5">
      <w:pPr>
        <w:pStyle w:val="afe"/>
        <w:numPr>
          <w:ilvl w:val="0"/>
          <w:numId w:val="30"/>
        </w:numPr>
        <w:tabs>
          <w:tab w:val="left" w:pos="420"/>
        </w:tabs>
        <w:spacing w:after="120" w:line="360" w:lineRule="auto"/>
        <w:ind w:rightChars="50" w:right="120" w:firstLineChars="0"/>
      </w:pPr>
      <w:r>
        <w:t>&gt; 500 ms</w:t>
      </w:r>
    </w:p>
    <w:p w:rsidR="00D1050E" w:rsidRDefault="00177CD5">
      <w:pPr>
        <w:keepLines/>
        <w:widowControl/>
        <w:tabs>
          <w:tab w:val="left" w:pos="420"/>
        </w:tabs>
        <w:suppressAutoHyphens/>
        <w:spacing w:afterLines="50" w:after="120" w:line="360" w:lineRule="auto"/>
        <w:ind w:left="1559" w:rightChars="50" w:right="120"/>
        <w:contextualSpacing/>
        <w:jc w:val="left"/>
        <w:rPr>
          <w:rFonts w:eastAsia="宋体"/>
        </w:rPr>
      </w:pPr>
      <w:r>
        <w:rPr>
          <w:rFonts w:eastAsia="宋体"/>
          <w:lang w:val="en"/>
        </w:rPr>
        <w:t>Maximum QTcF change from baseline</w:t>
      </w:r>
    </w:p>
    <w:p w:rsidR="00D1050E" w:rsidRDefault="00177CD5">
      <w:pPr>
        <w:pStyle w:val="afe"/>
        <w:numPr>
          <w:ilvl w:val="0"/>
          <w:numId w:val="30"/>
        </w:numPr>
        <w:tabs>
          <w:tab w:val="left" w:pos="420"/>
        </w:tabs>
        <w:spacing w:after="120" w:line="360" w:lineRule="auto"/>
        <w:ind w:rightChars="50" w:right="120" w:firstLineChars="0"/>
      </w:pPr>
      <w:r>
        <w:rPr>
          <w:sz w:val="21"/>
          <w:szCs w:val="21"/>
        </w:rPr>
        <w:t>≤</w:t>
      </w:r>
      <w:r>
        <w:t xml:space="preserve"> 30 ms</w:t>
      </w:r>
    </w:p>
    <w:p w:rsidR="00D1050E" w:rsidRDefault="00177CD5">
      <w:pPr>
        <w:pStyle w:val="afe"/>
        <w:numPr>
          <w:ilvl w:val="0"/>
          <w:numId w:val="30"/>
        </w:numPr>
        <w:tabs>
          <w:tab w:val="left" w:pos="420"/>
        </w:tabs>
        <w:spacing w:after="120" w:line="360" w:lineRule="auto"/>
        <w:ind w:rightChars="50" w:right="120" w:firstLineChars="0"/>
      </w:pPr>
      <w:r>
        <w:t xml:space="preserve">30 - </w:t>
      </w:r>
      <w:r>
        <w:rPr>
          <w:sz w:val="21"/>
          <w:szCs w:val="21"/>
        </w:rPr>
        <w:t>≤</w:t>
      </w:r>
      <w:r>
        <w:t xml:space="preserve"> 60 ms</w:t>
      </w:r>
    </w:p>
    <w:p w:rsidR="00D1050E" w:rsidRDefault="00177CD5">
      <w:pPr>
        <w:pStyle w:val="afe"/>
        <w:numPr>
          <w:ilvl w:val="0"/>
          <w:numId w:val="30"/>
        </w:numPr>
        <w:tabs>
          <w:tab w:val="left" w:pos="420"/>
        </w:tabs>
        <w:spacing w:after="120" w:line="360" w:lineRule="auto"/>
        <w:ind w:rightChars="50" w:right="120" w:firstLineChars="0"/>
      </w:pPr>
      <w:r>
        <w:t>&gt; 60 ms</w:t>
      </w:r>
    </w:p>
    <w:p w:rsidR="00D1050E" w:rsidRDefault="00177CD5">
      <w:pPr>
        <w:spacing w:line="360" w:lineRule="auto"/>
        <w:contextualSpacing/>
        <w:rPr>
          <w:rFonts w:eastAsia="宋体"/>
        </w:rPr>
      </w:pPr>
      <w:r>
        <w:rPr>
          <w:rFonts w:eastAsia="宋体"/>
          <w:lang w:val="en"/>
        </w:rPr>
        <w:t>For visits with three repeated measurements,</w:t>
      </w:r>
      <w:r>
        <w:rPr>
          <w:rFonts w:eastAsia="宋体"/>
          <w:kern w:val="0"/>
          <w:lang w:val="en"/>
        </w:rPr>
        <w:t xml:space="preserve"> the mean value of the three measurements will be used as the analysis value for that visit and included in the analysis,</w:t>
      </w:r>
      <w:r>
        <w:rPr>
          <w:rFonts w:eastAsia="宋体"/>
          <w:lang w:val="en"/>
        </w:rPr>
        <w:t xml:space="preserve"> in the summary tables of measured ECG parameters and changes from baseline. In </w:t>
      </w:r>
      <w:r>
        <w:rPr>
          <w:rFonts w:eastAsia="宋体"/>
          <w:kern w:val="0"/>
          <w:lang w:val="en"/>
        </w:rPr>
        <w:t xml:space="preserve">the cross-tabulation of worst clinical significance relative to baseline in post-baseline ECG assessments, if the visit is the baseline visit, the worst result among the three measurements will be taken as the baseline clinical significance for analysis; If the visit is a post-baseline visit, the worst result among the three measurements will be taken as the clinical significance for that post-baseline visit and included in the analysis. </w:t>
      </w:r>
    </w:p>
    <w:p w:rsidR="00D1050E" w:rsidRDefault="00177CD5">
      <w:pPr>
        <w:spacing w:line="360" w:lineRule="auto"/>
        <w:contextualSpacing/>
        <w:rPr>
          <w:rFonts w:eastAsia="宋体"/>
          <w:kern w:val="0"/>
        </w:rPr>
      </w:pPr>
      <w:r>
        <w:rPr>
          <w:rFonts w:eastAsia="宋体"/>
          <w:lang w:val="en"/>
        </w:rPr>
        <w:t>Subject listings of 12-lead ECGs will be provided. A subject list for 12-lead ECG with abnormal results (abnormal with clinical significance) will also be provided separately.</w:t>
      </w:r>
    </w:p>
    <w:p w:rsidR="00D1050E" w:rsidRDefault="00177CD5">
      <w:pPr>
        <w:pStyle w:val="30"/>
        <w:keepNext w:val="0"/>
        <w:spacing w:line="360" w:lineRule="auto"/>
        <w:ind w:left="865" w:hangingChars="359" w:hanging="865"/>
        <w:rPr>
          <w:rFonts w:eastAsia="宋体"/>
        </w:rPr>
      </w:pPr>
      <w:bookmarkStart w:id="145" w:name="_Toc223623639"/>
      <w:bookmarkStart w:id="146" w:name="_Toc2174"/>
      <w:r>
        <w:rPr>
          <w:rFonts w:eastAsia="宋体"/>
          <w:bCs/>
          <w:lang w:val="en"/>
        </w:rPr>
        <w:t>Physical Examination</w:t>
      </w:r>
      <w:bookmarkEnd w:id="145"/>
      <w:bookmarkEnd w:id="146"/>
    </w:p>
    <w:p w:rsidR="00D1050E" w:rsidRDefault="00177CD5">
      <w:pPr>
        <w:spacing w:line="360" w:lineRule="auto"/>
        <w:contextualSpacing/>
        <w:rPr>
          <w:rFonts w:eastAsia="宋体"/>
        </w:rPr>
      </w:pPr>
      <w:r>
        <w:rPr>
          <w:rFonts w:eastAsia="宋体"/>
          <w:lang w:val="en"/>
        </w:rPr>
        <w:t xml:space="preserve">The physical examination items in this study include: </w:t>
      </w:r>
      <w:r>
        <w:rPr>
          <w:rFonts w:eastAsia="宋体"/>
          <w:kern w:val="0"/>
          <w:lang w:val="en"/>
        </w:rPr>
        <w:t>skin, eyes, ears, nose, throat, oral cavity, Waldeyer's ring, lungs, heart, abdomen, limbs, musculoskeletal system, nervous system, thyroid, superficial lymphatic system, general appearance and others</w:t>
      </w:r>
      <w:r>
        <w:rPr>
          <w:rFonts w:eastAsia="宋体"/>
          <w:lang w:val="en"/>
        </w:rPr>
        <w:t>. The examination results collected are the clinical assessment ("normal", "abnormal, not clinically significant", and "abnormal, clinically significant") and the description of the abnormality as judged by the investigator.</w:t>
      </w:r>
    </w:p>
    <w:p w:rsidR="00D1050E" w:rsidRDefault="00177CD5">
      <w:pPr>
        <w:spacing w:line="360" w:lineRule="auto"/>
        <w:contextualSpacing/>
        <w:rPr>
          <w:rFonts w:eastAsia="宋体"/>
        </w:rPr>
      </w:pPr>
      <w:r>
        <w:rPr>
          <w:rFonts w:eastAsia="宋体"/>
          <w:lang w:val="en"/>
        </w:rPr>
        <w:t>The subject listings of the physical examination will be provided. Subject listings of physical examinations with abnormal findings (clinically significant is “abnormal, clinically significant”) will also be provided separately.</w:t>
      </w:r>
    </w:p>
    <w:p w:rsidR="00D1050E" w:rsidRDefault="00177CD5">
      <w:pPr>
        <w:pStyle w:val="30"/>
        <w:keepNext w:val="0"/>
        <w:spacing w:line="360" w:lineRule="auto"/>
        <w:ind w:left="865" w:hangingChars="359" w:hanging="865"/>
        <w:rPr>
          <w:rFonts w:eastAsia="宋体"/>
        </w:rPr>
      </w:pPr>
      <w:bookmarkStart w:id="147" w:name="_Toc159517980"/>
      <w:bookmarkStart w:id="148" w:name="_Toc223623640"/>
      <w:bookmarkStart w:id="149" w:name="_Toc25427"/>
      <w:r>
        <w:rPr>
          <w:rFonts w:eastAsia="宋体"/>
          <w:bCs/>
          <w:lang w:val="en"/>
        </w:rPr>
        <w:t xml:space="preserve">ECOG </w:t>
      </w:r>
      <w:bookmarkEnd w:id="147"/>
      <w:bookmarkEnd w:id="148"/>
      <w:r>
        <w:rPr>
          <w:rFonts w:eastAsia="宋体" w:hint="eastAsia"/>
          <w:bCs/>
          <w:lang w:val="en" w:eastAsia="zh-CN"/>
        </w:rPr>
        <w:t>PS</w:t>
      </w:r>
      <w:bookmarkEnd w:id="149"/>
    </w:p>
    <w:p w:rsidR="00D1050E" w:rsidRDefault="00177CD5">
      <w:pPr>
        <w:spacing w:line="360" w:lineRule="auto"/>
        <w:contextualSpacing/>
        <w:rPr>
          <w:rFonts w:eastAsia="宋体"/>
        </w:rPr>
      </w:pPr>
      <w:r>
        <w:rPr>
          <w:rFonts w:eastAsia="宋体"/>
          <w:lang w:val="en"/>
        </w:rPr>
        <w:t xml:space="preserve">Descriptive statistics will be used to summarize the number and percentage of subjects by ECOG </w:t>
      </w:r>
      <w:r>
        <w:rPr>
          <w:rFonts w:eastAsia="宋体" w:hint="eastAsia"/>
          <w:lang w:val="en" w:eastAsia="zh-CN"/>
        </w:rPr>
        <w:t>PS</w:t>
      </w:r>
      <w:r>
        <w:rPr>
          <w:rFonts w:eastAsia="宋体"/>
          <w:lang w:val="en"/>
        </w:rPr>
        <w:t xml:space="preserve"> at baseline (0, 1, 2) and at each post-baseline visit (0, 1, 2, 3, 4, 5), and a cross-tabulation will </w:t>
      </w:r>
      <w:r>
        <w:rPr>
          <w:rFonts w:eastAsia="宋体"/>
          <w:lang w:val="en"/>
        </w:rPr>
        <w:lastRenderedPageBreak/>
        <w:t xml:space="preserve">be provided for the worst post-baseline result of ECOG </w:t>
      </w:r>
      <w:r>
        <w:rPr>
          <w:rFonts w:eastAsia="宋体" w:hint="eastAsia"/>
          <w:lang w:val="en"/>
        </w:rPr>
        <w:t>PS</w:t>
      </w:r>
      <w:r>
        <w:rPr>
          <w:rFonts w:eastAsia="宋体" w:hint="eastAsia"/>
          <w:lang w:eastAsia="zh-CN"/>
        </w:rPr>
        <w:t xml:space="preserve"> </w:t>
      </w:r>
      <w:r>
        <w:rPr>
          <w:rFonts w:eastAsia="宋体"/>
          <w:lang w:val="en"/>
        </w:rPr>
        <w:t>from baseline.</w:t>
      </w:r>
    </w:p>
    <w:p w:rsidR="00D1050E" w:rsidRDefault="00177CD5">
      <w:pPr>
        <w:spacing w:line="360" w:lineRule="auto"/>
        <w:contextualSpacing/>
        <w:rPr>
          <w:rFonts w:eastAsia="宋体"/>
        </w:rPr>
      </w:pPr>
      <w:r>
        <w:rPr>
          <w:rFonts w:eastAsia="宋体"/>
          <w:lang w:val="en"/>
        </w:rPr>
        <w:t xml:space="preserve">The subject listings of ECOG </w:t>
      </w:r>
      <w:r>
        <w:rPr>
          <w:rFonts w:eastAsia="宋体" w:hint="eastAsia"/>
          <w:lang w:val="en"/>
        </w:rPr>
        <w:t>PS</w:t>
      </w:r>
      <w:r>
        <w:rPr>
          <w:rFonts w:eastAsia="宋体" w:hint="eastAsia"/>
          <w:lang w:eastAsia="zh-CN"/>
        </w:rPr>
        <w:t xml:space="preserve"> </w:t>
      </w:r>
      <w:r>
        <w:rPr>
          <w:rFonts w:eastAsia="宋体"/>
          <w:lang w:val="en"/>
        </w:rPr>
        <w:t>will be provided.</w:t>
      </w:r>
    </w:p>
    <w:p w:rsidR="00D1050E" w:rsidRDefault="00177CD5">
      <w:pPr>
        <w:pStyle w:val="30"/>
        <w:keepNext w:val="0"/>
        <w:spacing w:line="360" w:lineRule="auto"/>
        <w:ind w:left="865" w:hangingChars="359" w:hanging="865"/>
        <w:rPr>
          <w:rFonts w:eastAsia="宋体"/>
        </w:rPr>
      </w:pPr>
      <w:bookmarkStart w:id="150" w:name="_Toc223623641"/>
      <w:bookmarkStart w:id="151" w:name="_Toc7835"/>
      <w:r>
        <w:rPr>
          <w:rFonts w:eastAsia="宋体"/>
          <w:bCs/>
          <w:lang w:val="en"/>
        </w:rPr>
        <w:t>Death</w:t>
      </w:r>
      <w:bookmarkEnd w:id="150"/>
      <w:bookmarkEnd w:id="151"/>
    </w:p>
    <w:p w:rsidR="00D1050E" w:rsidRDefault="00177CD5">
      <w:pPr>
        <w:spacing w:line="360" w:lineRule="auto"/>
        <w:contextualSpacing/>
        <w:rPr>
          <w:rFonts w:eastAsia="宋体"/>
        </w:rPr>
      </w:pPr>
      <w:r>
        <w:rPr>
          <w:rFonts w:eastAsia="宋体"/>
          <w:lang w:val="en"/>
        </w:rPr>
        <w:t>The number and proportion of deceased subjects will be summarized and tabulated by cause of death. Data will also be summarized by time of death (occurring after the first dose and within 28 days of the last dose vs. occurring more than 28 days after the last dose) and cause of death.</w:t>
      </w:r>
    </w:p>
    <w:p w:rsidR="00D1050E" w:rsidRDefault="00177CD5">
      <w:pPr>
        <w:spacing w:line="360" w:lineRule="auto"/>
        <w:contextualSpacing/>
        <w:rPr>
          <w:rFonts w:eastAsia="宋体"/>
        </w:rPr>
      </w:pPr>
      <w:r>
        <w:rPr>
          <w:rFonts w:eastAsia="宋体"/>
          <w:lang w:val="en"/>
        </w:rPr>
        <w:t>Death information will be included in the subject listings.</w:t>
      </w:r>
    </w:p>
    <w:p w:rsidR="00D1050E" w:rsidRDefault="00177CD5">
      <w:pPr>
        <w:pStyle w:val="21"/>
        <w:keepNext w:val="0"/>
        <w:spacing w:line="360" w:lineRule="auto"/>
        <w:ind w:left="723" w:hangingChars="300" w:hanging="723"/>
        <w:rPr>
          <w:rFonts w:eastAsia="宋体"/>
        </w:rPr>
      </w:pPr>
      <w:bookmarkStart w:id="152" w:name="_Toc223623642"/>
      <w:bookmarkStart w:id="153" w:name="_Toc13275"/>
      <w:r>
        <w:rPr>
          <w:rFonts w:eastAsia="宋体"/>
          <w:bCs/>
          <w:lang w:val="en"/>
        </w:rPr>
        <w:t>Quality of Life (QoL) Assessment</w:t>
      </w:r>
      <w:bookmarkEnd w:id="152"/>
      <w:bookmarkEnd w:id="153"/>
    </w:p>
    <w:p w:rsidR="00D1050E" w:rsidRDefault="00177CD5">
      <w:pPr>
        <w:spacing w:line="360" w:lineRule="auto"/>
        <w:contextualSpacing/>
        <w:rPr>
          <w:rFonts w:eastAsia="宋体"/>
        </w:rPr>
      </w:pPr>
      <w:r>
        <w:rPr>
          <w:rFonts w:eastAsia="宋体"/>
          <w:lang w:val="en"/>
        </w:rPr>
        <w:t xml:space="preserve">The quality of life of subjects in this study will be assessed using the EORTC </w:t>
      </w:r>
      <w:bookmarkStart w:id="154" w:name="OLE_LINK6"/>
      <w:r>
        <w:rPr>
          <w:rFonts w:eastAsia="宋体"/>
          <w:lang w:val="en"/>
        </w:rPr>
        <w:t>QLQ-C30</w:t>
      </w:r>
      <w:bookmarkEnd w:id="154"/>
      <w:r>
        <w:rPr>
          <w:rFonts w:eastAsia="宋体"/>
          <w:lang w:val="en"/>
        </w:rPr>
        <w:t>.</w:t>
      </w:r>
    </w:p>
    <w:p w:rsidR="00D1050E" w:rsidRDefault="00177CD5">
      <w:pPr>
        <w:spacing w:line="360" w:lineRule="auto"/>
        <w:contextualSpacing/>
        <w:rPr>
          <w:rFonts w:eastAsia="宋体"/>
        </w:rPr>
      </w:pPr>
      <w:r>
        <w:rPr>
          <w:rFonts w:eastAsia="宋体"/>
          <w:lang w:val="en"/>
        </w:rPr>
        <w:t>The EORTC QLQ-C30 scale will be divided into corresponding domains according to the following table, and the scores of each domain will be calculated separately (Raw Score, RS). The raw scores for each domain will be transformed into Standard Scores according to the following formula.</w:t>
      </w:r>
    </w:p>
    <w:p w:rsidR="00D1050E" w:rsidRDefault="00177CD5">
      <w:pPr>
        <w:pStyle w:val="afe"/>
        <w:numPr>
          <w:ilvl w:val="0"/>
          <w:numId w:val="29"/>
        </w:numPr>
        <w:tabs>
          <w:tab w:val="left" w:pos="420"/>
        </w:tabs>
        <w:spacing w:afterLines="0" w:line="360" w:lineRule="auto"/>
        <w:ind w:rightChars="50" w:right="120" w:firstLineChars="0"/>
        <w:jc w:val="both"/>
      </w:pPr>
      <w:r>
        <w:rPr>
          <w:lang w:val="en"/>
        </w:rPr>
        <w:t>Functional domain: standard score = [1-(RS-1)/R] × 100</w:t>
      </w:r>
    </w:p>
    <w:p w:rsidR="00D1050E" w:rsidRDefault="00177CD5">
      <w:pPr>
        <w:pStyle w:val="afe"/>
        <w:numPr>
          <w:ilvl w:val="0"/>
          <w:numId w:val="29"/>
        </w:numPr>
        <w:tabs>
          <w:tab w:val="left" w:pos="420"/>
        </w:tabs>
        <w:spacing w:afterLines="0" w:line="360" w:lineRule="auto"/>
        <w:ind w:rightChars="50" w:right="120" w:firstLineChars="0"/>
        <w:jc w:val="both"/>
      </w:pPr>
      <w:r>
        <w:rPr>
          <w:lang w:val="en"/>
        </w:rPr>
        <w:t>Symptom domain and global health status domain: SS = [(RS-1)/R] × 100</w:t>
      </w:r>
    </w:p>
    <w:p w:rsidR="00D1050E" w:rsidRDefault="00177CD5">
      <w:pPr>
        <w:pStyle w:val="Aff0"/>
        <w:spacing w:line="360" w:lineRule="auto"/>
        <w:ind w:firstLineChars="200" w:firstLine="480"/>
        <w:contextualSpacing/>
        <w:jc w:val="center"/>
        <w:rPr>
          <w:rFonts w:ascii="Times New Roman" w:eastAsia="宋体" w:hAnsi="Times New Roman" w:cs="Times New Roman"/>
          <w:sz w:val="24"/>
          <w:szCs w:val="24"/>
        </w:rPr>
      </w:pPr>
      <w:r>
        <w:rPr>
          <w:rFonts w:ascii="Times New Roman" w:eastAsia="宋体" w:hAnsi="Times New Roman" w:cs="Times New Roman"/>
          <w:sz w:val="24"/>
          <w:szCs w:val="24"/>
          <w:lang w:val="en"/>
        </w:rPr>
        <w:t>Table 4 Scoring Method for Each Domain of QLQ-C30 (Raw Score RS)</w:t>
      </w:r>
    </w:p>
    <w:tbl>
      <w:tblPr>
        <w:tblStyle w:val="af5"/>
        <w:tblW w:w="5000" w:type="pct"/>
        <w:jc w:val="center"/>
        <w:tblCellMar>
          <w:left w:w="0" w:type="dxa"/>
          <w:right w:w="28" w:type="dxa"/>
        </w:tblCellMar>
        <w:tblLook w:val="04A0" w:firstRow="1" w:lastRow="0" w:firstColumn="1" w:lastColumn="0" w:noHBand="0" w:noVBand="1"/>
      </w:tblPr>
      <w:tblGrid>
        <w:gridCol w:w="1746"/>
        <w:gridCol w:w="819"/>
        <w:gridCol w:w="1072"/>
        <w:gridCol w:w="1072"/>
        <w:gridCol w:w="1703"/>
        <w:gridCol w:w="3026"/>
      </w:tblGrid>
      <w:tr w:rsidR="00D1050E">
        <w:trPr>
          <w:cantSplit/>
          <w:tblHeader/>
          <w:jc w:val="center"/>
        </w:trPr>
        <w:tc>
          <w:tcPr>
            <w:tcW w:w="925" w:type="pct"/>
            <w:tcBorders>
              <w:top w:val="single" w:sz="4" w:space="0" w:color="auto"/>
              <w:left w:val="single" w:sz="4" w:space="0" w:color="auto"/>
              <w:bottom w:val="single" w:sz="4" w:space="0" w:color="auto"/>
              <w:right w:val="single" w:sz="4" w:space="0" w:color="auto"/>
            </w:tcBorders>
          </w:tcPr>
          <w:p w:rsidR="00D1050E" w:rsidRDefault="00177CD5">
            <w:pPr>
              <w:pStyle w:val="15"/>
              <w:spacing w:beforeLines="0" w:before="0"/>
              <w:ind w:firstLineChars="0" w:firstLine="0"/>
              <w:jc w:val="center"/>
              <w:rPr>
                <w:rFonts w:ascii="Times New Roman" w:eastAsia="宋体" w:hAnsi="Times New Roman" w:cs="Times New Roman"/>
                <w:b/>
                <w:bCs/>
                <w:sz w:val="22"/>
                <w:szCs w:val="18"/>
              </w:rPr>
            </w:pPr>
            <w:r>
              <w:rPr>
                <w:rFonts w:ascii="Times New Roman" w:eastAsia="宋体" w:hAnsi="Times New Roman" w:cs="Times New Roman"/>
                <w:b/>
                <w:bCs/>
                <w:sz w:val="22"/>
                <w:szCs w:val="18"/>
                <w:lang w:val="en"/>
              </w:rPr>
              <w:t>Domain (Dimension)</w:t>
            </w:r>
          </w:p>
        </w:tc>
        <w:tc>
          <w:tcPr>
            <w:tcW w:w="434" w:type="pct"/>
            <w:tcBorders>
              <w:top w:val="single" w:sz="4" w:space="0" w:color="auto"/>
              <w:left w:val="single" w:sz="4" w:space="0" w:color="auto"/>
              <w:bottom w:val="single" w:sz="4" w:space="0" w:color="auto"/>
              <w:right w:val="single" w:sz="4" w:space="0" w:color="auto"/>
            </w:tcBorders>
          </w:tcPr>
          <w:p w:rsidR="00D1050E" w:rsidRDefault="00177CD5">
            <w:pPr>
              <w:pStyle w:val="15"/>
              <w:spacing w:beforeLines="0" w:before="0"/>
              <w:ind w:firstLineChars="0" w:firstLine="0"/>
              <w:jc w:val="center"/>
              <w:rPr>
                <w:rFonts w:ascii="Times New Roman" w:eastAsia="宋体" w:hAnsi="Times New Roman" w:cs="Times New Roman"/>
                <w:b/>
                <w:bCs/>
                <w:sz w:val="22"/>
                <w:szCs w:val="18"/>
              </w:rPr>
            </w:pPr>
            <w:r>
              <w:rPr>
                <w:rFonts w:ascii="Times New Roman" w:eastAsia="宋体" w:hAnsi="Times New Roman" w:cs="Times New Roman"/>
                <w:b/>
                <w:bCs/>
                <w:sz w:val="22"/>
                <w:szCs w:val="18"/>
                <w:lang w:val="en"/>
              </w:rPr>
              <w:t>Code</w:t>
            </w:r>
          </w:p>
        </w:tc>
        <w:tc>
          <w:tcPr>
            <w:tcW w:w="568" w:type="pct"/>
            <w:tcBorders>
              <w:top w:val="single" w:sz="4" w:space="0" w:color="auto"/>
              <w:left w:val="single" w:sz="4" w:space="0" w:color="auto"/>
              <w:bottom w:val="single" w:sz="4" w:space="0" w:color="auto"/>
              <w:right w:val="single" w:sz="4" w:space="0" w:color="auto"/>
            </w:tcBorders>
          </w:tcPr>
          <w:p w:rsidR="00D1050E" w:rsidRDefault="00177CD5">
            <w:pPr>
              <w:pStyle w:val="15"/>
              <w:spacing w:beforeLines="0" w:before="0"/>
              <w:ind w:firstLineChars="0" w:firstLine="0"/>
              <w:jc w:val="center"/>
              <w:rPr>
                <w:rFonts w:ascii="Times New Roman" w:eastAsia="宋体" w:hAnsi="Times New Roman" w:cs="Times New Roman"/>
                <w:b/>
                <w:bCs/>
                <w:sz w:val="22"/>
                <w:szCs w:val="18"/>
              </w:rPr>
            </w:pPr>
            <w:r>
              <w:rPr>
                <w:rFonts w:ascii="Times New Roman" w:eastAsia="宋体" w:hAnsi="Times New Roman" w:cs="Times New Roman"/>
                <w:b/>
                <w:bCs/>
                <w:sz w:val="22"/>
                <w:szCs w:val="18"/>
                <w:lang w:val="en"/>
              </w:rPr>
              <w:t>Attribute</w:t>
            </w:r>
          </w:p>
        </w:tc>
        <w:tc>
          <w:tcPr>
            <w:tcW w:w="568" w:type="pct"/>
            <w:tcBorders>
              <w:top w:val="single" w:sz="4" w:space="0" w:color="auto"/>
              <w:left w:val="single" w:sz="4" w:space="0" w:color="auto"/>
              <w:bottom w:val="single" w:sz="4" w:space="0" w:color="auto"/>
              <w:right w:val="single" w:sz="4" w:space="0" w:color="auto"/>
            </w:tcBorders>
          </w:tcPr>
          <w:p w:rsidR="00D1050E" w:rsidRDefault="00177CD5">
            <w:pPr>
              <w:pStyle w:val="15"/>
              <w:spacing w:beforeLines="0" w:before="0"/>
              <w:ind w:firstLineChars="0" w:firstLine="0"/>
              <w:rPr>
                <w:rFonts w:ascii="Times New Roman" w:eastAsia="宋体" w:hAnsi="Times New Roman" w:cs="Times New Roman"/>
                <w:b/>
                <w:bCs/>
                <w:sz w:val="22"/>
                <w:szCs w:val="18"/>
              </w:rPr>
            </w:pPr>
            <w:r>
              <w:rPr>
                <w:rFonts w:ascii="Times New Roman" w:eastAsia="宋体" w:hAnsi="Times New Roman" w:cs="Times New Roman"/>
                <w:b/>
                <w:bCs/>
                <w:sz w:val="22"/>
                <w:szCs w:val="18"/>
                <w:lang w:val="en"/>
              </w:rPr>
              <w:t>Number of Items</w:t>
            </w:r>
          </w:p>
        </w:tc>
        <w:tc>
          <w:tcPr>
            <w:tcW w:w="902" w:type="pct"/>
            <w:tcBorders>
              <w:top w:val="single" w:sz="4" w:space="0" w:color="auto"/>
              <w:left w:val="single" w:sz="4" w:space="0" w:color="auto"/>
              <w:bottom w:val="single" w:sz="4" w:space="0" w:color="auto"/>
              <w:right w:val="single" w:sz="4" w:space="0" w:color="auto"/>
            </w:tcBorders>
          </w:tcPr>
          <w:p w:rsidR="00D1050E" w:rsidRDefault="00177CD5">
            <w:pPr>
              <w:pStyle w:val="15"/>
              <w:spacing w:beforeLines="0" w:before="0"/>
              <w:ind w:firstLineChars="0" w:firstLine="0"/>
              <w:rPr>
                <w:rFonts w:ascii="Times New Roman" w:eastAsia="宋体" w:hAnsi="Times New Roman" w:cs="Times New Roman"/>
                <w:b/>
                <w:bCs/>
                <w:sz w:val="22"/>
                <w:szCs w:val="18"/>
              </w:rPr>
            </w:pPr>
            <w:r>
              <w:rPr>
                <w:rFonts w:ascii="Times New Roman" w:eastAsia="宋体" w:hAnsi="Times New Roman" w:cs="Times New Roman"/>
                <w:b/>
                <w:bCs/>
                <w:sz w:val="22"/>
                <w:szCs w:val="18"/>
                <w:lang w:val="en"/>
              </w:rPr>
              <w:t>Score Range (R)</w:t>
            </w:r>
          </w:p>
        </w:tc>
        <w:tc>
          <w:tcPr>
            <w:tcW w:w="1603" w:type="pct"/>
            <w:tcBorders>
              <w:top w:val="single" w:sz="4" w:space="0" w:color="auto"/>
              <w:left w:val="single" w:sz="4" w:space="0" w:color="auto"/>
              <w:bottom w:val="single" w:sz="4" w:space="0" w:color="auto"/>
              <w:right w:val="single" w:sz="4" w:space="0" w:color="auto"/>
            </w:tcBorders>
          </w:tcPr>
          <w:p w:rsidR="00D1050E" w:rsidRDefault="00177CD5">
            <w:pPr>
              <w:pStyle w:val="15"/>
              <w:spacing w:beforeLines="0" w:before="0"/>
              <w:ind w:firstLineChars="0" w:firstLine="0"/>
              <w:rPr>
                <w:rFonts w:ascii="Times New Roman" w:eastAsia="宋体" w:hAnsi="Times New Roman" w:cs="Times New Roman"/>
                <w:b/>
                <w:bCs/>
                <w:sz w:val="22"/>
                <w:szCs w:val="18"/>
              </w:rPr>
            </w:pPr>
            <w:r>
              <w:rPr>
                <w:rFonts w:ascii="Times New Roman" w:eastAsia="宋体" w:hAnsi="Times New Roman" w:cs="Times New Roman"/>
                <w:b/>
                <w:bCs/>
                <w:sz w:val="22"/>
                <w:szCs w:val="18"/>
                <w:lang w:val="en"/>
              </w:rPr>
              <w:t>Scoring Method</w:t>
            </w:r>
          </w:p>
        </w:tc>
      </w:tr>
      <w:tr w:rsidR="00D1050E">
        <w:trPr>
          <w:cantSplit/>
          <w:jc w:val="center"/>
        </w:trPr>
        <w:tc>
          <w:tcPr>
            <w:tcW w:w="925" w:type="pct"/>
            <w:tcBorders>
              <w:top w:val="single" w:sz="4" w:space="0" w:color="auto"/>
              <w:left w:val="single" w:sz="4" w:space="0" w:color="auto"/>
              <w:bottom w:val="single" w:sz="4" w:space="0" w:color="auto"/>
              <w:right w:val="single" w:sz="4" w:space="0" w:color="auto"/>
            </w:tcBorders>
          </w:tcPr>
          <w:p w:rsidR="00D1050E" w:rsidRDefault="00177CD5">
            <w:pPr>
              <w:pStyle w:val="15"/>
              <w:spacing w:beforeLines="0" w:before="0"/>
              <w:ind w:firstLineChars="0" w:firstLine="0"/>
              <w:jc w:val="center"/>
              <w:rPr>
                <w:rFonts w:ascii="Times New Roman" w:eastAsia="宋体" w:hAnsi="Times New Roman" w:cs="Times New Roman"/>
                <w:sz w:val="22"/>
                <w:szCs w:val="18"/>
              </w:rPr>
            </w:pPr>
            <w:r>
              <w:rPr>
                <w:rFonts w:ascii="Times New Roman" w:eastAsia="宋体" w:hAnsi="Times New Roman" w:cs="Times New Roman"/>
                <w:sz w:val="22"/>
                <w:szCs w:val="18"/>
                <w:lang w:val="en"/>
              </w:rPr>
              <w:t>Physical functioning</w:t>
            </w:r>
          </w:p>
        </w:tc>
        <w:tc>
          <w:tcPr>
            <w:tcW w:w="434" w:type="pct"/>
            <w:tcBorders>
              <w:top w:val="single" w:sz="4" w:space="0" w:color="auto"/>
              <w:left w:val="single" w:sz="4" w:space="0" w:color="auto"/>
              <w:bottom w:val="single" w:sz="4" w:space="0" w:color="auto"/>
              <w:right w:val="single" w:sz="4" w:space="0" w:color="auto"/>
            </w:tcBorders>
          </w:tcPr>
          <w:p w:rsidR="00D1050E" w:rsidRDefault="00177CD5">
            <w:pPr>
              <w:pStyle w:val="15"/>
              <w:spacing w:beforeLines="0" w:before="0"/>
              <w:ind w:firstLineChars="0" w:firstLine="0"/>
              <w:jc w:val="center"/>
              <w:rPr>
                <w:rFonts w:ascii="Times New Roman" w:eastAsia="宋体" w:hAnsi="Times New Roman" w:cs="Times New Roman"/>
                <w:sz w:val="22"/>
                <w:szCs w:val="18"/>
              </w:rPr>
            </w:pPr>
            <w:r>
              <w:rPr>
                <w:rFonts w:ascii="Times New Roman" w:eastAsia="宋体" w:hAnsi="Times New Roman" w:cs="Times New Roman"/>
                <w:sz w:val="22"/>
                <w:szCs w:val="18"/>
              </w:rPr>
              <w:t>PF</w:t>
            </w:r>
          </w:p>
        </w:tc>
        <w:tc>
          <w:tcPr>
            <w:tcW w:w="568" w:type="pct"/>
            <w:tcBorders>
              <w:top w:val="single" w:sz="4" w:space="0" w:color="auto"/>
              <w:left w:val="single" w:sz="4" w:space="0" w:color="auto"/>
              <w:bottom w:val="single" w:sz="4" w:space="0" w:color="auto"/>
              <w:right w:val="single" w:sz="4" w:space="0" w:color="auto"/>
            </w:tcBorders>
          </w:tcPr>
          <w:p w:rsidR="00D1050E" w:rsidRDefault="00177CD5">
            <w:pPr>
              <w:pStyle w:val="15"/>
              <w:spacing w:beforeLines="0" w:before="0"/>
              <w:ind w:firstLineChars="0" w:firstLine="0"/>
              <w:jc w:val="center"/>
              <w:rPr>
                <w:rFonts w:ascii="Times New Roman" w:eastAsia="宋体" w:hAnsi="Times New Roman" w:cs="Times New Roman"/>
                <w:sz w:val="22"/>
                <w:szCs w:val="18"/>
              </w:rPr>
            </w:pPr>
            <w:r>
              <w:rPr>
                <w:rFonts w:ascii="Times New Roman" w:eastAsia="宋体" w:hAnsi="Times New Roman" w:cs="Times New Roman"/>
                <w:sz w:val="22"/>
                <w:szCs w:val="18"/>
                <w:lang w:val="en"/>
              </w:rPr>
              <w:t>Functional</w:t>
            </w:r>
          </w:p>
        </w:tc>
        <w:tc>
          <w:tcPr>
            <w:tcW w:w="568" w:type="pct"/>
            <w:tcBorders>
              <w:top w:val="single" w:sz="4" w:space="0" w:color="auto"/>
              <w:left w:val="single" w:sz="4" w:space="0" w:color="auto"/>
              <w:bottom w:val="single" w:sz="4" w:space="0" w:color="auto"/>
              <w:right w:val="single" w:sz="4" w:space="0" w:color="auto"/>
            </w:tcBorders>
          </w:tcPr>
          <w:p w:rsidR="00D1050E" w:rsidRDefault="00177CD5">
            <w:pPr>
              <w:pStyle w:val="15"/>
              <w:spacing w:beforeLines="0" w:before="0"/>
              <w:ind w:firstLineChars="0" w:firstLine="0"/>
              <w:jc w:val="center"/>
              <w:rPr>
                <w:rFonts w:ascii="Times New Roman" w:eastAsia="宋体" w:hAnsi="Times New Roman" w:cs="Times New Roman"/>
                <w:sz w:val="22"/>
                <w:szCs w:val="18"/>
              </w:rPr>
            </w:pPr>
            <w:r>
              <w:rPr>
                <w:rFonts w:ascii="Times New Roman" w:eastAsia="宋体" w:hAnsi="Times New Roman" w:cs="Times New Roman"/>
                <w:sz w:val="22"/>
                <w:szCs w:val="18"/>
              </w:rPr>
              <w:t>5</w:t>
            </w:r>
          </w:p>
        </w:tc>
        <w:tc>
          <w:tcPr>
            <w:tcW w:w="902" w:type="pct"/>
            <w:tcBorders>
              <w:top w:val="single" w:sz="4" w:space="0" w:color="auto"/>
              <w:left w:val="single" w:sz="4" w:space="0" w:color="auto"/>
              <w:bottom w:val="single" w:sz="4" w:space="0" w:color="auto"/>
              <w:right w:val="single" w:sz="4" w:space="0" w:color="auto"/>
            </w:tcBorders>
          </w:tcPr>
          <w:p w:rsidR="00D1050E" w:rsidRDefault="00177CD5">
            <w:pPr>
              <w:pStyle w:val="15"/>
              <w:spacing w:beforeLines="0" w:before="0"/>
              <w:ind w:firstLineChars="0" w:firstLine="0"/>
              <w:jc w:val="center"/>
              <w:rPr>
                <w:rFonts w:ascii="Times New Roman" w:eastAsia="宋体" w:hAnsi="Times New Roman" w:cs="Times New Roman"/>
                <w:sz w:val="22"/>
                <w:szCs w:val="18"/>
              </w:rPr>
            </w:pPr>
            <w:r>
              <w:rPr>
                <w:rFonts w:ascii="Times New Roman" w:eastAsia="宋体" w:hAnsi="Times New Roman" w:cs="Times New Roman"/>
                <w:sz w:val="22"/>
                <w:szCs w:val="18"/>
              </w:rPr>
              <w:t>3</w:t>
            </w:r>
          </w:p>
        </w:tc>
        <w:tc>
          <w:tcPr>
            <w:tcW w:w="1603" w:type="pct"/>
            <w:tcBorders>
              <w:top w:val="single" w:sz="4" w:space="0" w:color="auto"/>
              <w:left w:val="single" w:sz="4" w:space="0" w:color="auto"/>
              <w:bottom w:val="single" w:sz="4" w:space="0" w:color="auto"/>
              <w:right w:val="single" w:sz="4" w:space="0" w:color="auto"/>
            </w:tcBorders>
          </w:tcPr>
          <w:p w:rsidR="00D1050E" w:rsidRDefault="00177CD5">
            <w:pPr>
              <w:pStyle w:val="15"/>
              <w:spacing w:beforeLines="0" w:before="0"/>
              <w:ind w:firstLineChars="0" w:firstLine="0"/>
              <w:rPr>
                <w:rFonts w:ascii="Times New Roman" w:eastAsia="宋体" w:hAnsi="Times New Roman" w:cs="Times New Roman"/>
                <w:sz w:val="22"/>
                <w:szCs w:val="18"/>
              </w:rPr>
            </w:pPr>
            <w:r>
              <w:rPr>
                <w:rFonts w:ascii="Times New Roman" w:eastAsia="宋体" w:hAnsi="Times New Roman" w:cs="Times New Roman"/>
                <w:sz w:val="22"/>
                <w:szCs w:val="18"/>
              </w:rPr>
              <w:t>(Q1+Q2+Q3+Q4+Q5)/5</w:t>
            </w:r>
          </w:p>
        </w:tc>
      </w:tr>
      <w:tr w:rsidR="00D1050E">
        <w:trPr>
          <w:cantSplit/>
          <w:jc w:val="center"/>
        </w:trPr>
        <w:tc>
          <w:tcPr>
            <w:tcW w:w="925" w:type="pct"/>
            <w:tcBorders>
              <w:top w:val="single" w:sz="4" w:space="0" w:color="auto"/>
              <w:left w:val="single" w:sz="4" w:space="0" w:color="auto"/>
              <w:bottom w:val="single" w:sz="4" w:space="0" w:color="auto"/>
              <w:right w:val="single" w:sz="4" w:space="0" w:color="auto"/>
            </w:tcBorders>
          </w:tcPr>
          <w:p w:rsidR="00D1050E" w:rsidRDefault="00177CD5">
            <w:pPr>
              <w:pStyle w:val="15"/>
              <w:spacing w:beforeLines="0" w:before="0"/>
              <w:ind w:firstLineChars="0" w:firstLine="0"/>
              <w:jc w:val="center"/>
              <w:rPr>
                <w:rFonts w:ascii="Times New Roman" w:eastAsia="宋体" w:hAnsi="Times New Roman" w:cs="Times New Roman"/>
                <w:sz w:val="22"/>
                <w:szCs w:val="18"/>
              </w:rPr>
            </w:pPr>
            <w:r>
              <w:rPr>
                <w:rFonts w:ascii="Times New Roman" w:eastAsia="宋体" w:hAnsi="Times New Roman" w:cs="Times New Roman"/>
                <w:sz w:val="22"/>
                <w:szCs w:val="18"/>
                <w:lang w:val="en"/>
              </w:rPr>
              <w:t>Role function</w:t>
            </w:r>
          </w:p>
        </w:tc>
        <w:tc>
          <w:tcPr>
            <w:tcW w:w="434" w:type="pct"/>
            <w:tcBorders>
              <w:top w:val="single" w:sz="4" w:space="0" w:color="auto"/>
              <w:left w:val="single" w:sz="4" w:space="0" w:color="auto"/>
              <w:bottom w:val="single" w:sz="4" w:space="0" w:color="auto"/>
              <w:right w:val="single" w:sz="4" w:space="0" w:color="auto"/>
            </w:tcBorders>
          </w:tcPr>
          <w:p w:rsidR="00D1050E" w:rsidRDefault="00177CD5">
            <w:pPr>
              <w:pStyle w:val="15"/>
              <w:spacing w:beforeLines="0" w:before="0"/>
              <w:ind w:firstLineChars="0" w:firstLine="0"/>
              <w:jc w:val="center"/>
              <w:rPr>
                <w:rFonts w:ascii="Times New Roman" w:eastAsia="宋体" w:hAnsi="Times New Roman" w:cs="Times New Roman"/>
                <w:sz w:val="22"/>
                <w:szCs w:val="18"/>
              </w:rPr>
            </w:pPr>
            <w:r>
              <w:rPr>
                <w:rFonts w:ascii="Times New Roman" w:eastAsia="宋体" w:hAnsi="Times New Roman" w:cs="Times New Roman"/>
                <w:sz w:val="22"/>
                <w:szCs w:val="18"/>
              </w:rPr>
              <w:t>RF</w:t>
            </w:r>
          </w:p>
        </w:tc>
        <w:tc>
          <w:tcPr>
            <w:tcW w:w="568" w:type="pct"/>
            <w:tcBorders>
              <w:top w:val="single" w:sz="4" w:space="0" w:color="auto"/>
              <w:left w:val="single" w:sz="4" w:space="0" w:color="auto"/>
              <w:bottom w:val="single" w:sz="4" w:space="0" w:color="auto"/>
              <w:right w:val="single" w:sz="4" w:space="0" w:color="auto"/>
            </w:tcBorders>
          </w:tcPr>
          <w:p w:rsidR="00D1050E" w:rsidRDefault="00177CD5">
            <w:pPr>
              <w:pStyle w:val="15"/>
              <w:spacing w:beforeLines="0" w:before="0"/>
              <w:ind w:firstLineChars="0" w:firstLine="0"/>
              <w:jc w:val="center"/>
              <w:rPr>
                <w:rFonts w:ascii="Times New Roman" w:eastAsia="宋体" w:hAnsi="Times New Roman" w:cs="Times New Roman"/>
                <w:sz w:val="22"/>
                <w:szCs w:val="18"/>
              </w:rPr>
            </w:pPr>
            <w:r>
              <w:rPr>
                <w:rFonts w:ascii="Times New Roman" w:eastAsia="宋体" w:hAnsi="Times New Roman" w:cs="Times New Roman"/>
                <w:sz w:val="22"/>
                <w:szCs w:val="18"/>
                <w:lang w:val="en"/>
              </w:rPr>
              <w:t>Functional</w:t>
            </w:r>
          </w:p>
        </w:tc>
        <w:tc>
          <w:tcPr>
            <w:tcW w:w="568" w:type="pct"/>
            <w:tcBorders>
              <w:top w:val="single" w:sz="4" w:space="0" w:color="auto"/>
              <w:left w:val="single" w:sz="4" w:space="0" w:color="auto"/>
              <w:bottom w:val="single" w:sz="4" w:space="0" w:color="auto"/>
              <w:right w:val="single" w:sz="4" w:space="0" w:color="auto"/>
            </w:tcBorders>
          </w:tcPr>
          <w:p w:rsidR="00D1050E" w:rsidRDefault="00177CD5">
            <w:pPr>
              <w:pStyle w:val="15"/>
              <w:spacing w:beforeLines="0" w:before="0"/>
              <w:ind w:firstLineChars="0" w:firstLine="0"/>
              <w:jc w:val="center"/>
              <w:rPr>
                <w:rFonts w:ascii="Times New Roman" w:eastAsia="宋体" w:hAnsi="Times New Roman" w:cs="Times New Roman"/>
                <w:sz w:val="22"/>
                <w:szCs w:val="18"/>
              </w:rPr>
            </w:pPr>
            <w:r>
              <w:rPr>
                <w:rFonts w:ascii="Times New Roman" w:eastAsia="宋体" w:hAnsi="Times New Roman" w:cs="Times New Roman"/>
                <w:sz w:val="22"/>
                <w:szCs w:val="18"/>
              </w:rPr>
              <w:t>2</w:t>
            </w:r>
          </w:p>
        </w:tc>
        <w:tc>
          <w:tcPr>
            <w:tcW w:w="902" w:type="pct"/>
            <w:tcBorders>
              <w:top w:val="single" w:sz="4" w:space="0" w:color="auto"/>
              <w:left w:val="single" w:sz="4" w:space="0" w:color="auto"/>
              <w:bottom w:val="single" w:sz="4" w:space="0" w:color="auto"/>
              <w:right w:val="single" w:sz="4" w:space="0" w:color="auto"/>
            </w:tcBorders>
          </w:tcPr>
          <w:p w:rsidR="00D1050E" w:rsidRDefault="00177CD5">
            <w:pPr>
              <w:pStyle w:val="15"/>
              <w:spacing w:beforeLines="0" w:before="0"/>
              <w:ind w:firstLineChars="0" w:firstLine="0"/>
              <w:jc w:val="center"/>
              <w:rPr>
                <w:rFonts w:ascii="Times New Roman" w:eastAsia="宋体" w:hAnsi="Times New Roman" w:cs="Times New Roman"/>
                <w:sz w:val="22"/>
                <w:szCs w:val="18"/>
              </w:rPr>
            </w:pPr>
            <w:r>
              <w:rPr>
                <w:rFonts w:ascii="Times New Roman" w:eastAsia="宋体" w:hAnsi="Times New Roman" w:cs="Times New Roman"/>
                <w:sz w:val="22"/>
                <w:szCs w:val="18"/>
              </w:rPr>
              <w:t>3</w:t>
            </w:r>
          </w:p>
        </w:tc>
        <w:tc>
          <w:tcPr>
            <w:tcW w:w="1603" w:type="pct"/>
            <w:tcBorders>
              <w:top w:val="single" w:sz="4" w:space="0" w:color="auto"/>
              <w:left w:val="single" w:sz="4" w:space="0" w:color="auto"/>
              <w:bottom w:val="single" w:sz="4" w:space="0" w:color="auto"/>
              <w:right w:val="single" w:sz="4" w:space="0" w:color="auto"/>
            </w:tcBorders>
          </w:tcPr>
          <w:p w:rsidR="00D1050E" w:rsidRDefault="00177CD5">
            <w:pPr>
              <w:pStyle w:val="15"/>
              <w:spacing w:beforeLines="0" w:before="0"/>
              <w:ind w:firstLineChars="0" w:firstLine="0"/>
              <w:rPr>
                <w:rFonts w:ascii="Times New Roman" w:eastAsia="宋体" w:hAnsi="Times New Roman" w:cs="Times New Roman"/>
                <w:sz w:val="22"/>
                <w:szCs w:val="18"/>
              </w:rPr>
            </w:pPr>
            <w:r>
              <w:rPr>
                <w:rFonts w:ascii="Times New Roman" w:eastAsia="宋体" w:hAnsi="Times New Roman" w:cs="Times New Roman"/>
                <w:sz w:val="22"/>
                <w:szCs w:val="18"/>
              </w:rPr>
              <w:t>(Q6+Q7)/2</w:t>
            </w:r>
          </w:p>
        </w:tc>
      </w:tr>
      <w:tr w:rsidR="00D1050E">
        <w:trPr>
          <w:cantSplit/>
          <w:jc w:val="center"/>
        </w:trPr>
        <w:tc>
          <w:tcPr>
            <w:tcW w:w="925" w:type="pct"/>
            <w:tcBorders>
              <w:top w:val="single" w:sz="4" w:space="0" w:color="auto"/>
              <w:left w:val="single" w:sz="4" w:space="0" w:color="auto"/>
              <w:bottom w:val="single" w:sz="4" w:space="0" w:color="auto"/>
              <w:right w:val="single" w:sz="4" w:space="0" w:color="auto"/>
            </w:tcBorders>
          </w:tcPr>
          <w:p w:rsidR="00D1050E" w:rsidRDefault="00177CD5">
            <w:pPr>
              <w:pStyle w:val="15"/>
              <w:spacing w:beforeLines="0" w:before="0"/>
              <w:ind w:firstLineChars="0" w:firstLine="0"/>
              <w:jc w:val="center"/>
              <w:rPr>
                <w:rFonts w:ascii="Times New Roman" w:eastAsia="宋体" w:hAnsi="Times New Roman" w:cs="Times New Roman"/>
                <w:sz w:val="22"/>
                <w:szCs w:val="18"/>
              </w:rPr>
            </w:pPr>
            <w:r>
              <w:rPr>
                <w:rFonts w:ascii="Times New Roman" w:eastAsia="宋体" w:hAnsi="Times New Roman" w:cs="Times New Roman"/>
                <w:sz w:val="22"/>
                <w:szCs w:val="18"/>
                <w:lang w:val="en"/>
              </w:rPr>
              <w:t>Emotional function</w:t>
            </w:r>
          </w:p>
        </w:tc>
        <w:tc>
          <w:tcPr>
            <w:tcW w:w="434" w:type="pct"/>
            <w:tcBorders>
              <w:top w:val="single" w:sz="4" w:space="0" w:color="auto"/>
              <w:left w:val="single" w:sz="4" w:space="0" w:color="auto"/>
              <w:bottom w:val="single" w:sz="4" w:space="0" w:color="auto"/>
              <w:right w:val="single" w:sz="4" w:space="0" w:color="auto"/>
            </w:tcBorders>
          </w:tcPr>
          <w:p w:rsidR="00D1050E" w:rsidRDefault="00177CD5">
            <w:pPr>
              <w:pStyle w:val="15"/>
              <w:spacing w:beforeLines="0" w:before="0"/>
              <w:ind w:firstLineChars="0" w:firstLine="0"/>
              <w:jc w:val="center"/>
              <w:rPr>
                <w:rFonts w:ascii="Times New Roman" w:eastAsia="宋体" w:hAnsi="Times New Roman" w:cs="Times New Roman"/>
                <w:sz w:val="22"/>
                <w:szCs w:val="18"/>
              </w:rPr>
            </w:pPr>
            <w:r>
              <w:rPr>
                <w:rFonts w:ascii="Times New Roman" w:eastAsia="宋体" w:hAnsi="Times New Roman" w:cs="Times New Roman"/>
                <w:sz w:val="22"/>
                <w:szCs w:val="18"/>
              </w:rPr>
              <w:t>EF</w:t>
            </w:r>
          </w:p>
        </w:tc>
        <w:tc>
          <w:tcPr>
            <w:tcW w:w="568" w:type="pct"/>
            <w:tcBorders>
              <w:top w:val="single" w:sz="4" w:space="0" w:color="auto"/>
              <w:left w:val="single" w:sz="4" w:space="0" w:color="auto"/>
              <w:bottom w:val="single" w:sz="4" w:space="0" w:color="auto"/>
              <w:right w:val="single" w:sz="4" w:space="0" w:color="auto"/>
            </w:tcBorders>
          </w:tcPr>
          <w:p w:rsidR="00D1050E" w:rsidRDefault="00177CD5">
            <w:pPr>
              <w:pStyle w:val="15"/>
              <w:spacing w:beforeLines="0" w:before="0"/>
              <w:ind w:firstLineChars="0" w:firstLine="0"/>
              <w:jc w:val="center"/>
              <w:rPr>
                <w:rFonts w:ascii="Times New Roman" w:eastAsia="宋体" w:hAnsi="Times New Roman" w:cs="Times New Roman"/>
                <w:sz w:val="22"/>
                <w:szCs w:val="18"/>
              </w:rPr>
            </w:pPr>
            <w:r>
              <w:rPr>
                <w:rFonts w:ascii="Times New Roman" w:eastAsia="宋体" w:hAnsi="Times New Roman" w:cs="Times New Roman"/>
                <w:sz w:val="22"/>
                <w:szCs w:val="18"/>
                <w:lang w:val="en"/>
              </w:rPr>
              <w:t>Functional</w:t>
            </w:r>
          </w:p>
        </w:tc>
        <w:tc>
          <w:tcPr>
            <w:tcW w:w="568" w:type="pct"/>
            <w:tcBorders>
              <w:top w:val="single" w:sz="4" w:space="0" w:color="auto"/>
              <w:left w:val="single" w:sz="4" w:space="0" w:color="auto"/>
              <w:bottom w:val="single" w:sz="4" w:space="0" w:color="auto"/>
              <w:right w:val="single" w:sz="4" w:space="0" w:color="auto"/>
            </w:tcBorders>
          </w:tcPr>
          <w:p w:rsidR="00D1050E" w:rsidRDefault="00177CD5">
            <w:pPr>
              <w:pStyle w:val="15"/>
              <w:spacing w:beforeLines="0" w:before="0"/>
              <w:ind w:firstLineChars="0" w:firstLine="0"/>
              <w:jc w:val="center"/>
              <w:rPr>
                <w:rFonts w:ascii="Times New Roman" w:eastAsia="宋体" w:hAnsi="Times New Roman" w:cs="Times New Roman"/>
                <w:sz w:val="22"/>
                <w:szCs w:val="18"/>
              </w:rPr>
            </w:pPr>
            <w:r>
              <w:rPr>
                <w:rFonts w:ascii="Times New Roman" w:eastAsia="宋体" w:hAnsi="Times New Roman" w:cs="Times New Roman"/>
                <w:sz w:val="22"/>
                <w:szCs w:val="18"/>
              </w:rPr>
              <w:t>4</w:t>
            </w:r>
          </w:p>
        </w:tc>
        <w:tc>
          <w:tcPr>
            <w:tcW w:w="902" w:type="pct"/>
            <w:tcBorders>
              <w:top w:val="single" w:sz="4" w:space="0" w:color="auto"/>
              <w:left w:val="single" w:sz="4" w:space="0" w:color="auto"/>
              <w:bottom w:val="single" w:sz="4" w:space="0" w:color="auto"/>
              <w:right w:val="single" w:sz="4" w:space="0" w:color="auto"/>
            </w:tcBorders>
          </w:tcPr>
          <w:p w:rsidR="00D1050E" w:rsidRDefault="00177CD5">
            <w:pPr>
              <w:pStyle w:val="15"/>
              <w:spacing w:beforeLines="0" w:before="0"/>
              <w:ind w:firstLineChars="0" w:firstLine="0"/>
              <w:jc w:val="center"/>
              <w:rPr>
                <w:rFonts w:ascii="Times New Roman" w:eastAsia="宋体" w:hAnsi="Times New Roman" w:cs="Times New Roman"/>
                <w:sz w:val="22"/>
                <w:szCs w:val="18"/>
              </w:rPr>
            </w:pPr>
            <w:r>
              <w:rPr>
                <w:rFonts w:ascii="Times New Roman" w:eastAsia="宋体" w:hAnsi="Times New Roman" w:cs="Times New Roman"/>
                <w:sz w:val="22"/>
                <w:szCs w:val="18"/>
              </w:rPr>
              <w:t>3</w:t>
            </w:r>
          </w:p>
        </w:tc>
        <w:tc>
          <w:tcPr>
            <w:tcW w:w="1603" w:type="pct"/>
            <w:tcBorders>
              <w:top w:val="single" w:sz="4" w:space="0" w:color="auto"/>
              <w:left w:val="single" w:sz="4" w:space="0" w:color="auto"/>
              <w:bottom w:val="single" w:sz="4" w:space="0" w:color="auto"/>
              <w:right w:val="single" w:sz="4" w:space="0" w:color="auto"/>
            </w:tcBorders>
          </w:tcPr>
          <w:p w:rsidR="00D1050E" w:rsidRDefault="00177CD5">
            <w:pPr>
              <w:pStyle w:val="15"/>
              <w:spacing w:beforeLines="0" w:before="0"/>
              <w:ind w:firstLineChars="0" w:firstLine="0"/>
              <w:rPr>
                <w:rFonts w:ascii="Times New Roman" w:eastAsia="宋体" w:hAnsi="Times New Roman" w:cs="Times New Roman"/>
                <w:sz w:val="22"/>
                <w:szCs w:val="18"/>
              </w:rPr>
            </w:pPr>
            <w:r>
              <w:rPr>
                <w:rFonts w:ascii="Times New Roman" w:eastAsia="宋体" w:hAnsi="Times New Roman" w:cs="Times New Roman"/>
                <w:sz w:val="22"/>
                <w:szCs w:val="18"/>
              </w:rPr>
              <w:t>(Q21+Q22+Q23+Q24)/4</w:t>
            </w:r>
          </w:p>
        </w:tc>
      </w:tr>
      <w:tr w:rsidR="00D1050E">
        <w:trPr>
          <w:cantSplit/>
          <w:jc w:val="center"/>
        </w:trPr>
        <w:tc>
          <w:tcPr>
            <w:tcW w:w="925" w:type="pct"/>
            <w:tcBorders>
              <w:top w:val="single" w:sz="4" w:space="0" w:color="auto"/>
              <w:left w:val="single" w:sz="4" w:space="0" w:color="auto"/>
              <w:bottom w:val="single" w:sz="4" w:space="0" w:color="auto"/>
              <w:right w:val="single" w:sz="4" w:space="0" w:color="auto"/>
            </w:tcBorders>
          </w:tcPr>
          <w:p w:rsidR="00D1050E" w:rsidRDefault="00177CD5">
            <w:pPr>
              <w:pStyle w:val="15"/>
              <w:spacing w:beforeLines="0" w:before="0"/>
              <w:ind w:firstLineChars="0" w:firstLine="0"/>
              <w:jc w:val="center"/>
              <w:rPr>
                <w:rFonts w:ascii="Times New Roman" w:eastAsia="宋体" w:hAnsi="Times New Roman" w:cs="Times New Roman"/>
                <w:sz w:val="22"/>
                <w:szCs w:val="18"/>
              </w:rPr>
            </w:pPr>
            <w:r>
              <w:rPr>
                <w:rFonts w:ascii="Times New Roman" w:eastAsia="宋体" w:hAnsi="Times New Roman" w:cs="Times New Roman"/>
                <w:sz w:val="22"/>
                <w:szCs w:val="18"/>
                <w:lang w:val="en"/>
              </w:rPr>
              <w:t>Cognitive function</w:t>
            </w:r>
          </w:p>
        </w:tc>
        <w:tc>
          <w:tcPr>
            <w:tcW w:w="434" w:type="pct"/>
            <w:tcBorders>
              <w:top w:val="single" w:sz="4" w:space="0" w:color="auto"/>
              <w:left w:val="single" w:sz="4" w:space="0" w:color="auto"/>
              <w:bottom w:val="single" w:sz="4" w:space="0" w:color="auto"/>
              <w:right w:val="single" w:sz="4" w:space="0" w:color="auto"/>
            </w:tcBorders>
          </w:tcPr>
          <w:p w:rsidR="00D1050E" w:rsidRDefault="00177CD5">
            <w:pPr>
              <w:pStyle w:val="15"/>
              <w:spacing w:beforeLines="0" w:before="0"/>
              <w:ind w:firstLineChars="0" w:firstLine="0"/>
              <w:jc w:val="center"/>
              <w:rPr>
                <w:rFonts w:ascii="Times New Roman" w:eastAsia="宋体" w:hAnsi="Times New Roman" w:cs="Times New Roman"/>
                <w:sz w:val="22"/>
                <w:szCs w:val="18"/>
              </w:rPr>
            </w:pPr>
            <w:r>
              <w:rPr>
                <w:rFonts w:ascii="Times New Roman" w:eastAsia="宋体" w:hAnsi="Times New Roman" w:cs="Times New Roman"/>
                <w:sz w:val="22"/>
                <w:szCs w:val="18"/>
              </w:rPr>
              <w:t>CF</w:t>
            </w:r>
          </w:p>
        </w:tc>
        <w:tc>
          <w:tcPr>
            <w:tcW w:w="568" w:type="pct"/>
            <w:tcBorders>
              <w:top w:val="single" w:sz="4" w:space="0" w:color="auto"/>
              <w:left w:val="single" w:sz="4" w:space="0" w:color="auto"/>
              <w:bottom w:val="single" w:sz="4" w:space="0" w:color="auto"/>
              <w:right w:val="single" w:sz="4" w:space="0" w:color="auto"/>
            </w:tcBorders>
          </w:tcPr>
          <w:p w:rsidR="00D1050E" w:rsidRDefault="00177CD5">
            <w:pPr>
              <w:pStyle w:val="15"/>
              <w:spacing w:beforeLines="0" w:before="0"/>
              <w:ind w:firstLineChars="0" w:firstLine="0"/>
              <w:jc w:val="center"/>
              <w:rPr>
                <w:rFonts w:ascii="Times New Roman" w:eastAsia="宋体" w:hAnsi="Times New Roman" w:cs="Times New Roman"/>
                <w:sz w:val="22"/>
                <w:szCs w:val="18"/>
              </w:rPr>
            </w:pPr>
            <w:r>
              <w:rPr>
                <w:rFonts w:ascii="Times New Roman" w:eastAsia="宋体" w:hAnsi="Times New Roman" w:cs="Times New Roman"/>
                <w:sz w:val="22"/>
                <w:szCs w:val="18"/>
                <w:lang w:val="en"/>
              </w:rPr>
              <w:t>Functional</w:t>
            </w:r>
          </w:p>
        </w:tc>
        <w:tc>
          <w:tcPr>
            <w:tcW w:w="568" w:type="pct"/>
            <w:tcBorders>
              <w:top w:val="single" w:sz="4" w:space="0" w:color="auto"/>
              <w:left w:val="single" w:sz="4" w:space="0" w:color="auto"/>
              <w:bottom w:val="single" w:sz="4" w:space="0" w:color="auto"/>
              <w:right w:val="single" w:sz="4" w:space="0" w:color="auto"/>
            </w:tcBorders>
          </w:tcPr>
          <w:p w:rsidR="00D1050E" w:rsidRDefault="00177CD5">
            <w:pPr>
              <w:pStyle w:val="15"/>
              <w:spacing w:beforeLines="0" w:before="0"/>
              <w:ind w:firstLineChars="0" w:firstLine="0"/>
              <w:jc w:val="center"/>
              <w:rPr>
                <w:rFonts w:ascii="Times New Roman" w:eastAsia="宋体" w:hAnsi="Times New Roman" w:cs="Times New Roman"/>
                <w:sz w:val="22"/>
                <w:szCs w:val="18"/>
              </w:rPr>
            </w:pPr>
            <w:r>
              <w:rPr>
                <w:rFonts w:ascii="Times New Roman" w:eastAsia="宋体" w:hAnsi="Times New Roman" w:cs="Times New Roman"/>
                <w:sz w:val="22"/>
                <w:szCs w:val="18"/>
              </w:rPr>
              <w:t>2</w:t>
            </w:r>
          </w:p>
        </w:tc>
        <w:tc>
          <w:tcPr>
            <w:tcW w:w="902" w:type="pct"/>
            <w:tcBorders>
              <w:top w:val="single" w:sz="4" w:space="0" w:color="auto"/>
              <w:left w:val="single" w:sz="4" w:space="0" w:color="auto"/>
              <w:bottom w:val="single" w:sz="4" w:space="0" w:color="auto"/>
              <w:right w:val="single" w:sz="4" w:space="0" w:color="auto"/>
            </w:tcBorders>
          </w:tcPr>
          <w:p w:rsidR="00D1050E" w:rsidRDefault="00177CD5">
            <w:pPr>
              <w:pStyle w:val="15"/>
              <w:spacing w:beforeLines="0" w:before="0"/>
              <w:ind w:firstLineChars="0" w:firstLine="0"/>
              <w:jc w:val="center"/>
              <w:rPr>
                <w:rFonts w:ascii="Times New Roman" w:eastAsia="宋体" w:hAnsi="Times New Roman" w:cs="Times New Roman"/>
                <w:sz w:val="22"/>
                <w:szCs w:val="18"/>
              </w:rPr>
            </w:pPr>
            <w:r>
              <w:rPr>
                <w:rFonts w:ascii="Times New Roman" w:eastAsia="宋体" w:hAnsi="Times New Roman" w:cs="Times New Roman"/>
                <w:sz w:val="22"/>
                <w:szCs w:val="18"/>
              </w:rPr>
              <w:t>3</w:t>
            </w:r>
          </w:p>
        </w:tc>
        <w:tc>
          <w:tcPr>
            <w:tcW w:w="1603" w:type="pct"/>
            <w:tcBorders>
              <w:top w:val="single" w:sz="4" w:space="0" w:color="auto"/>
              <w:left w:val="single" w:sz="4" w:space="0" w:color="auto"/>
              <w:bottom w:val="single" w:sz="4" w:space="0" w:color="auto"/>
              <w:right w:val="single" w:sz="4" w:space="0" w:color="auto"/>
            </w:tcBorders>
          </w:tcPr>
          <w:p w:rsidR="00D1050E" w:rsidRDefault="00177CD5">
            <w:pPr>
              <w:pStyle w:val="15"/>
              <w:spacing w:beforeLines="0" w:before="0"/>
              <w:ind w:firstLineChars="0" w:firstLine="0"/>
              <w:rPr>
                <w:rFonts w:ascii="Times New Roman" w:eastAsia="宋体" w:hAnsi="Times New Roman" w:cs="Times New Roman"/>
                <w:sz w:val="22"/>
                <w:szCs w:val="18"/>
              </w:rPr>
            </w:pPr>
            <w:r>
              <w:rPr>
                <w:rFonts w:ascii="Times New Roman" w:eastAsia="宋体" w:hAnsi="Times New Roman" w:cs="Times New Roman"/>
                <w:sz w:val="22"/>
                <w:szCs w:val="18"/>
              </w:rPr>
              <w:t>(Q20+Q25)/2</w:t>
            </w:r>
          </w:p>
        </w:tc>
      </w:tr>
      <w:tr w:rsidR="00D1050E">
        <w:trPr>
          <w:cantSplit/>
          <w:jc w:val="center"/>
        </w:trPr>
        <w:tc>
          <w:tcPr>
            <w:tcW w:w="925" w:type="pct"/>
            <w:tcBorders>
              <w:top w:val="single" w:sz="4" w:space="0" w:color="auto"/>
              <w:left w:val="single" w:sz="4" w:space="0" w:color="auto"/>
              <w:bottom w:val="single" w:sz="4" w:space="0" w:color="auto"/>
              <w:right w:val="single" w:sz="4" w:space="0" w:color="auto"/>
            </w:tcBorders>
          </w:tcPr>
          <w:p w:rsidR="00D1050E" w:rsidRDefault="00177CD5">
            <w:pPr>
              <w:pStyle w:val="15"/>
              <w:spacing w:beforeLines="0" w:before="0"/>
              <w:ind w:firstLineChars="0" w:firstLine="0"/>
              <w:jc w:val="center"/>
              <w:rPr>
                <w:rFonts w:ascii="Times New Roman" w:eastAsia="宋体" w:hAnsi="Times New Roman" w:cs="Times New Roman"/>
                <w:sz w:val="22"/>
                <w:szCs w:val="18"/>
              </w:rPr>
            </w:pPr>
            <w:r>
              <w:rPr>
                <w:rFonts w:ascii="Times New Roman" w:eastAsia="宋体" w:hAnsi="Times New Roman" w:cs="Times New Roman"/>
                <w:sz w:val="22"/>
                <w:szCs w:val="18"/>
                <w:lang w:val="en"/>
              </w:rPr>
              <w:t>Social function</w:t>
            </w:r>
          </w:p>
        </w:tc>
        <w:tc>
          <w:tcPr>
            <w:tcW w:w="434" w:type="pct"/>
            <w:tcBorders>
              <w:top w:val="single" w:sz="4" w:space="0" w:color="auto"/>
              <w:left w:val="single" w:sz="4" w:space="0" w:color="auto"/>
              <w:bottom w:val="single" w:sz="4" w:space="0" w:color="auto"/>
              <w:right w:val="single" w:sz="4" w:space="0" w:color="auto"/>
            </w:tcBorders>
          </w:tcPr>
          <w:p w:rsidR="00D1050E" w:rsidRDefault="00177CD5">
            <w:pPr>
              <w:pStyle w:val="15"/>
              <w:spacing w:beforeLines="0" w:before="0"/>
              <w:ind w:firstLineChars="0" w:firstLine="0"/>
              <w:jc w:val="center"/>
              <w:rPr>
                <w:rFonts w:ascii="Times New Roman" w:eastAsia="宋体" w:hAnsi="Times New Roman" w:cs="Times New Roman"/>
                <w:sz w:val="22"/>
                <w:szCs w:val="18"/>
              </w:rPr>
            </w:pPr>
            <w:r>
              <w:rPr>
                <w:rFonts w:ascii="Times New Roman" w:eastAsia="宋体" w:hAnsi="Times New Roman" w:cs="Times New Roman"/>
                <w:sz w:val="22"/>
                <w:szCs w:val="18"/>
              </w:rPr>
              <w:t>SF</w:t>
            </w:r>
          </w:p>
        </w:tc>
        <w:tc>
          <w:tcPr>
            <w:tcW w:w="568" w:type="pct"/>
            <w:tcBorders>
              <w:top w:val="single" w:sz="4" w:space="0" w:color="auto"/>
              <w:left w:val="single" w:sz="4" w:space="0" w:color="auto"/>
              <w:bottom w:val="single" w:sz="4" w:space="0" w:color="auto"/>
              <w:right w:val="single" w:sz="4" w:space="0" w:color="auto"/>
            </w:tcBorders>
          </w:tcPr>
          <w:p w:rsidR="00D1050E" w:rsidRDefault="00177CD5">
            <w:pPr>
              <w:pStyle w:val="15"/>
              <w:spacing w:beforeLines="0" w:before="0"/>
              <w:ind w:firstLineChars="0" w:firstLine="0"/>
              <w:jc w:val="center"/>
              <w:rPr>
                <w:rFonts w:ascii="Times New Roman" w:eastAsia="宋体" w:hAnsi="Times New Roman" w:cs="Times New Roman"/>
                <w:sz w:val="22"/>
                <w:szCs w:val="18"/>
              </w:rPr>
            </w:pPr>
            <w:r>
              <w:rPr>
                <w:rFonts w:ascii="Times New Roman" w:eastAsia="宋体" w:hAnsi="Times New Roman" w:cs="Times New Roman"/>
                <w:sz w:val="22"/>
                <w:szCs w:val="18"/>
                <w:lang w:val="en"/>
              </w:rPr>
              <w:t>Functional</w:t>
            </w:r>
          </w:p>
        </w:tc>
        <w:tc>
          <w:tcPr>
            <w:tcW w:w="568" w:type="pct"/>
            <w:tcBorders>
              <w:top w:val="single" w:sz="4" w:space="0" w:color="auto"/>
              <w:left w:val="single" w:sz="4" w:space="0" w:color="auto"/>
              <w:bottom w:val="single" w:sz="4" w:space="0" w:color="auto"/>
              <w:right w:val="single" w:sz="4" w:space="0" w:color="auto"/>
            </w:tcBorders>
          </w:tcPr>
          <w:p w:rsidR="00D1050E" w:rsidRDefault="00177CD5">
            <w:pPr>
              <w:pStyle w:val="15"/>
              <w:spacing w:beforeLines="0" w:before="0"/>
              <w:ind w:firstLineChars="0" w:firstLine="0"/>
              <w:jc w:val="center"/>
              <w:rPr>
                <w:rFonts w:ascii="Times New Roman" w:eastAsia="宋体" w:hAnsi="Times New Roman" w:cs="Times New Roman"/>
                <w:sz w:val="22"/>
                <w:szCs w:val="18"/>
              </w:rPr>
            </w:pPr>
            <w:r>
              <w:rPr>
                <w:rFonts w:ascii="Times New Roman" w:eastAsia="宋体" w:hAnsi="Times New Roman" w:cs="Times New Roman"/>
                <w:sz w:val="22"/>
                <w:szCs w:val="18"/>
              </w:rPr>
              <w:t>2</w:t>
            </w:r>
          </w:p>
        </w:tc>
        <w:tc>
          <w:tcPr>
            <w:tcW w:w="902" w:type="pct"/>
            <w:tcBorders>
              <w:top w:val="single" w:sz="4" w:space="0" w:color="auto"/>
              <w:left w:val="single" w:sz="4" w:space="0" w:color="auto"/>
              <w:bottom w:val="single" w:sz="4" w:space="0" w:color="auto"/>
              <w:right w:val="single" w:sz="4" w:space="0" w:color="auto"/>
            </w:tcBorders>
          </w:tcPr>
          <w:p w:rsidR="00D1050E" w:rsidRDefault="00177CD5">
            <w:pPr>
              <w:pStyle w:val="15"/>
              <w:spacing w:beforeLines="0" w:before="0"/>
              <w:ind w:firstLineChars="0" w:firstLine="0"/>
              <w:jc w:val="center"/>
              <w:rPr>
                <w:rFonts w:ascii="Times New Roman" w:eastAsia="宋体" w:hAnsi="Times New Roman" w:cs="Times New Roman"/>
                <w:sz w:val="22"/>
                <w:szCs w:val="18"/>
              </w:rPr>
            </w:pPr>
            <w:r>
              <w:rPr>
                <w:rFonts w:ascii="Times New Roman" w:eastAsia="宋体" w:hAnsi="Times New Roman" w:cs="Times New Roman"/>
                <w:sz w:val="22"/>
                <w:szCs w:val="18"/>
              </w:rPr>
              <w:t>3</w:t>
            </w:r>
          </w:p>
        </w:tc>
        <w:tc>
          <w:tcPr>
            <w:tcW w:w="1603" w:type="pct"/>
            <w:tcBorders>
              <w:top w:val="single" w:sz="4" w:space="0" w:color="auto"/>
              <w:left w:val="single" w:sz="4" w:space="0" w:color="auto"/>
              <w:bottom w:val="single" w:sz="4" w:space="0" w:color="auto"/>
              <w:right w:val="single" w:sz="4" w:space="0" w:color="auto"/>
            </w:tcBorders>
          </w:tcPr>
          <w:p w:rsidR="00D1050E" w:rsidRDefault="00177CD5">
            <w:pPr>
              <w:pStyle w:val="15"/>
              <w:spacing w:beforeLines="0" w:before="0"/>
              <w:ind w:firstLineChars="0" w:firstLine="0"/>
              <w:rPr>
                <w:rFonts w:ascii="Times New Roman" w:eastAsia="宋体" w:hAnsi="Times New Roman" w:cs="Times New Roman"/>
                <w:sz w:val="22"/>
                <w:szCs w:val="18"/>
              </w:rPr>
            </w:pPr>
            <w:r>
              <w:rPr>
                <w:rFonts w:ascii="Times New Roman" w:eastAsia="宋体" w:hAnsi="Times New Roman" w:cs="Times New Roman"/>
                <w:sz w:val="22"/>
                <w:szCs w:val="18"/>
              </w:rPr>
              <w:t>(Q26+Q27)/2</w:t>
            </w:r>
          </w:p>
        </w:tc>
      </w:tr>
      <w:tr w:rsidR="00D1050E">
        <w:trPr>
          <w:cantSplit/>
          <w:jc w:val="center"/>
        </w:trPr>
        <w:tc>
          <w:tcPr>
            <w:tcW w:w="925" w:type="pct"/>
            <w:tcBorders>
              <w:top w:val="single" w:sz="4" w:space="0" w:color="auto"/>
              <w:left w:val="single" w:sz="4" w:space="0" w:color="auto"/>
              <w:bottom w:val="single" w:sz="4" w:space="0" w:color="auto"/>
              <w:right w:val="single" w:sz="4" w:space="0" w:color="auto"/>
            </w:tcBorders>
          </w:tcPr>
          <w:p w:rsidR="00D1050E" w:rsidRDefault="00177CD5">
            <w:pPr>
              <w:pStyle w:val="15"/>
              <w:spacing w:beforeLines="0" w:before="0"/>
              <w:ind w:firstLineChars="0" w:firstLine="0"/>
              <w:jc w:val="center"/>
              <w:rPr>
                <w:rFonts w:ascii="Times New Roman" w:eastAsia="宋体" w:hAnsi="Times New Roman" w:cs="Times New Roman"/>
                <w:sz w:val="22"/>
                <w:szCs w:val="18"/>
              </w:rPr>
            </w:pPr>
            <w:r>
              <w:rPr>
                <w:rFonts w:ascii="Times New Roman" w:eastAsia="宋体" w:hAnsi="Times New Roman" w:cs="Times New Roman"/>
                <w:sz w:val="22"/>
                <w:szCs w:val="18"/>
                <w:lang w:val="en"/>
              </w:rPr>
              <w:t xml:space="preserve">General </w:t>
            </w:r>
            <w:r>
              <w:rPr>
                <w:rFonts w:ascii="Times New Roman" w:eastAsia="宋体" w:hAnsi="Times New Roman" w:cs="Times New Roman" w:hint="eastAsia"/>
                <w:sz w:val="22"/>
                <w:szCs w:val="18"/>
                <w:lang w:val="en"/>
              </w:rPr>
              <w:t>h</w:t>
            </w:r>
            <w:r>
              <w:rPr>
                <w:rFonts w:ascii="Times New Roman" w:eastAsia="宋体" w:hAnsi="Times New Roman" w:cs="Times New Roman"/>
                <w:sz w:val="22"/>
                <w:szCs w:val="18"/>
                <w:lang w:val="en"/>
              </w:rPr>
              <w:t>ealth</w:t>
            </w:r>
            <w:r>
              <w:rPr>
                <w:rFonts w:ascii="Times New Roman" w:eastAsia="宋体" w:hAnsi="Times New Roman" w:cs="Times New Roman" w:hint="eastAsia"/>
                <w:sz w:val="22"/>
                <w:szCs w:val="18"/>
                <w:lang w:val="en"/>
              </w:rPr>
              <w:t xml:space="preserve"> status</w:t>
            </w:r>
          </w:p>
        </w:tc>
        <w:tc>
          <w:tcPr>
            <w:tcW w:w="434" w:type="pct"/>
            <w:tcBorders>
              <w:top w:val="single" w:sz="4" w:space="0" w:color="auto"/>
              <w:left w:val="single" w:sz="4" w:space="0" w:color="auto"/>
              <w:bottom w:val="single" w:sz="4" w:space="0" w:color="auto"/>
              <w:right w:val="single" w:sz="4" w:space="0" w:color="auto"/>
            </w:tcBorders>
          </w:tcPr>
          <w:p w:rsidR="00D1050E" w:rsidRDefault="00177CD5">
            <w:pPr>
              <w:pStyle w:val="15"/>
              <w:spacing w:beforeLines="0" w:before="0"/>
              <w:ind w:firstLineChars="0" w:firstLine="0"/>
              <w:jc w:val="center"/>
              <w:rPr>
                <w:rFonts w:ascii="Times New Roman" w:eastAsia="宋体" w:hAnsi="Times New Roman" w:cs="Times New Roman"/>
                <w:sz w:val="22"/>
                <w:szCs w:val="18"/>
              </w:rPr>
            </w:pPr>
            <w:r>
              <w:rPr>
                <w:rFonts w:ascii="Times New Roman" w:eastAsia="宋体" w:hAnsi="Times New Roman" w:cs="Times New Roman"/>
                <w:sz w:val="22"/>
                <w:szCs w:val="18"/>
              </w:rPr>
              <w:t>QL</w:t>
            </w:r>
          </w:p>
        </w:tc>
        <w:tc>
          <w:tcPr>
            <w:tcW w:w="568" w:type="pct"/>
            <w:tcBorders>
              <w:top w:val="single" w:sz="4" w:space="0" w:color="auto"/>
              <w:left w:val="single" w:sz="4" w:space="0" w:color="auto"/>
              <w:bottom w:val="single" w:sz="4" w:space="0" w:color="auto"/>
              <w:right w:val="single" w:sz="4" w:space="0" w:color="auto"/>
            </w:tcBorders>
          </w:tcPr>
          <w:p w:rsidR="00D1050E" w:rsidRDefault="00D1050E">
            <w:pPr>
              <w:pStyle w:val="15"/>
              <w:spacing w:beforeLines="0" w:before="0"/>
              <w:ind w:firstLineChars="0" w:firstLine="0"/>
              <w:jc w:val="center"/>
              <w:rPr>
                <w:rFonts w:ascii="Times New Roman" w:eastAsia="宋体" w:hAnsi="Times New Roman" w:cs="Times New Roman"/>
                <w:sz w:val="22"/>
                <w:szCs w:val="18"/>
              </w:rPr>
            </w:pPr>
          </w:p>
        </w:tc>
        <w:tc>
          <w:tcPr>
            <w:tcW w:w="568" w:type="pct"/>
            <w:tcBorders>
              <w:top w:val="single" w:sz="4" w:space="0" w:color="auto"/>
              <w:left w:val="single" w:sz="4" w:space="0" w:color="auto"/>
              <w:bottom w:val="single" w:sz="4" w:space="0" w:color="auto"/>
              <w:right w:val="single" w:sz="4" w:space="0" w:color="auto"/>
            </w:tcBorders>
          </w:tcPr>
          <w:p w:rsidR="00D1050E" w:rsidRDefault="00177CD5">
            <w:pPr>
              <w:pStyle w:val="15"/>
              <w:spacing w:beforeLines="0" w:before="0"/>
              <w:ind w:firstLineChars="0" w:firstLine="0"/>
              <w:jc w:val="center"/>
              <w:rPr>
                <w:rFonts w:ascii="Times New Roman" w:eastAsia="宋体" w:hAnsi="Times New Roman" w:cs="Times New Roman"/>
                <w:sz w:val="22"/>
                <w:szCs w:val="18"/>
              </w:rPr>
            </w:pPr>
            <w:r>
              <w:rPr>
                <w:rFonts w:ascii="Times New Roman" w:eastAsia="宋体" w:hAnsi="Times New Roman" w:cs="Times New Roman"/>
                <w:sz w:val="22"/>
                <w:szCs w:val="18"/>
              </w:rPr>
              <w:t>2</w:t>
            </w:r>
          </w:p>
        </w:tc>
        <w:tc>
          <w:tcPr>
            <w:tcW w:w="902" w:type="pct"/>
            <w:tcBorders>
              <w:top w:val="single" w:sz="4" w:space="0" w:color="auto"/>
              <w:left w:val="single" w:sz="4" w:space="0" w:color="auto"/>
              <w:bottom w:val="single" w:sz="4" w:space="0" w:color="auto"/>
              <w:right w:val="single" w:sz="4" w:space="0" w:color="auto"/>
            </w:tcBorders>
          </w:tcPr>
          <w:p w:rsidR="00D1050E" w:rsidRDefault="00177CD5">
            <w:pPr>
              <w:pStyle w:val="15"/>
              <w:spacing w:beforeLines="0" w:before="0"/>
              <w:ind w:firstLineChars="0" w:firstLine="0"/>
              <w:jc w:val="center"/>
              <w:rPr>
                <w:rFonts w:ascii="Times New Roman" w:eastAsia="宋体" w:hAnsi="Times New Roman" w:cs="Times New Roman"/>
                <w:sz w:val="22"/>
                <w:szCs w:val="18"/>
              </w:rPr>
            </w:pPr>
            <w:r>
              <w:rPr>
                <w:rFonts w:ascii="Times New Roman" w:eastAsia="宋体" w:hAnsi="Times New Roman" w:cs="Times New Roman"/>
                <w:sz w:val="22"/>
                <w:szCs w:val="18"/>
              </w:rPr>
              <w:t>6</w:t>
            </w:r>
          </w:p>
        </w:tc>
        <w:tc>
          <w:tcPr>
            <w:tcW w:w="1603" w:type="pct"/>
            <w:tcBorders>
              <w:top w:val="single" w:sz="4" w:space="0" w:color="auto"/>
              <w:left w:val="single" w:sz="4" w:space="0" w:color="auto"/>
              <w:bottom w:val="single" w:sz="4" w:space="0" w:color="auto"/>
              <w:right w:val="single" w:sz="4" w:space="0" w:color="auto"/>
            </w:tcBorders>
          </w:tcPr>
          <w:p w:rsidR="00D1050E" w:rsidRDefault="00177CD5">
            <w:pPr>
              <w:pStyle w:val="15"/>
              <w:spacing w:beforeLines="0" w:before="0"/>
              <w:ind w:firstLineChars="0" w:firstLine="0"/>
              <w:rPr>
                <w:rFonts w:ascii="Times New Roman" w:eastAsia="宋体" w:hAnsi="Times New Roman" w:cs="Times New Roman"/>
                <w:sz w:val="22"/>
                <w:szCs w:val="18"/>
              </w:rPr>
            </w:pPr>
            <w:r>
              <w:rPr>
                <w:rFonts w:ascii="Times New Roman" w:eastAsia="宋体" w:hAnsi="Times New Roman" w:cs="Times New Roman"/>
                <w:sz w:val="22"/>
                <w:szCs w:val="18"/>
              </w:rPr>
              <w:t>(Q29+Q30)/2</w:t>
            </w:r>
          </w:p>
        </w:tc>
      </w:tr>
      <w:tr w:rsidR="00D1050E">
        <w:trPr>
          <w:cantSplit/>
          <w:jc w:val="center"/>
        </w:trPr>
        <w:tc>
          <w:tcPr>
            <w:tcW w:w="925" w:type="pct"/>
            <w:tcBorders>
              <w:top w:val="single" w:sz="4" w:space="0" w:color="auto"/>
              <w:left w:val="single" w:sz="4" w:space="0" w:color="auto"/>
              <w:bottom w:val="single" w:sz="4" w:space="0" w:color="auto"/>
              <w:right w:val="single" w:sz="4" w:space="0" w:color="auto"/>
            </w:tcBorders>
          </w:tcPr>
          <w:p w:rsidR="00D1050E" w:rsidRDefault="00177CD5">
            <w:pPr>
              <w:pStyle w:val="15"/>
              <w:spacing w:beforeLines="0" w:before="0"/>
              <w:ind w:firstLineChars="0" w:firstLine="0"/>
              <w:jc w:val="center"/>
              <w:rPr>
                <w:rFonts w:ascii="Times New Roman" w:eastAsia="宋体" w:hAnsi="Times New Roman" w:cs="Times New Roman"/>
                <w:sz w:val="22"/>
                <w:szCs w:val="18"/>
              </w:rPr>
            </w:pPr>
            <w:r>
              <w:rPr>
                <w:rFonts w:ascii="Times New Roman" w:eastAsia="宋体" w:hAnsi="Times New Roman" w:cs="Times New Roman"/>
                <w:sz w:val="22"/>
                <w:szCs w:val="18"/>
                <w:lang w:val="en"/>
              </w:rPr>
              <w:t>Fatigue</w:t>
            </w:r>
          </w:p>
        </w:tc>
        <w:tc>
          <w:tcPr>
            <w:tcW w:w="434" w:type="pct"/>
            <w:tcBorders>
              <w:top w:val="single" w:sz="4" w:space="0" w:color="auto"/>
              <w:left w:val="single" w:sz="4" w:space="0" w:color="auto"/>
              <w:bottom w:val="single" w:sz="4" w:space="0" w:color="auto"/>
              <w:right w:val="single" w:sz="4" w:space="0" w:color="auto"/>
            </w:tcBorders>
          </w:tcPr>
          <w:p w:rsidR="00D1050E" w:rsidRDefault="00177CD5">
            <w:pPr>
              <w:pStyle w:val="15"/>
              <w:spacing w:beforeLines="0" w:before="0"/>
              <w:ind w:firstLineChars="0" w:firstLine="0"/>
              <w:jc w:val="center"/>
              <w:rPr>
                <w:rFonts w:ascii="Times New Roman" w:eastAsia="宋体" w:hAnsi="Times New Roman" w:cs="Times New Roman"/>
                <w:sz w:val="22"/>
                <w:szCs w:val="18"/>
              </w:rPr>
            </w:pPr>
            <w:r>
              <w:rPr>
                <w:rFonts w:ascii="Times New Roman" w:eastAsia="宋体" w:hAnsi="Times New Roman" w:cs="Times New Roman"/>
                <w:sz w:val="22"/>
                <w:szCs w:val="18"/>
              </w:rPr>
              <w:t>FA</w:t>
            </w:r>
          </w:p>
        </w:tc>
        <w:tc>
          <w:tcPr>
            <w:tcW w:w="568" w:type="pct"/>
            <w:tcBorders>
              <w:top w:val="single" w:sz="4" w:space="0" w:color="auto"/>
              <w:left w:val="single" w:sz="4" w:space="0" w:color="auto"/>
              <w:bottom w:val="single" w:sz="4" w:space="0" w:color="auto"/>
              <w:right w:val="single" w:sz="4" w:space="0" w:color="auto"/>
            </w:tcBorders>
          </w:tcPr>
          <w:p w:rsidR="00D1050E" w:rsidRDefault="00177CD5">
            <w:pPr>
              <w:pStyle w:val="15"/>
              <w:spacing w:beforeLines="0" w:before="0"/>
              <w:ind w:firstLineChars="0" w:firstLine="0"/>
              <w:jc w:val="center"/>
              <w:rPr>
                <w:rFonts w:ascii="Times New Roman" w:eastAsia="宋体" w:hAnsi="Times New Roman" w:cs="Times New Roman"/>
                <w:sz w:val="22"/>
                <w:szCs w:val="18"/>
              </w:rPr>
            </w:pPr>
            <w:r>
              <w:rPr>
                <w:rFonts w:ascii="Times New Roman" w:eastAsia="宋体" w:hAnsi="Times New Roman" w:cs="Times New Roman"/>
                <w:sz w:val="22"/>
                <w:szCs w:val="18"/>
                <w:lang w:val="en"/>
              </w:rPr>
              <w:t>Symptom</w:t>
            </w:r>
          </w:p>
        </w:tc>
        <w:tc>
          <w:tcPr>
            <w:tcW w:w="568" w:type="pct"/>
            <w:tcBorders>
              <w:top w:val="single" w:sz="4" w:space="0" w:color="auto"/>
              <w:left w:val="single" w:sz="4" w:space="0" w:color="auto"/>
              <w:bottom w:val="single" w:sz="4" w:space="0" w:color="auto"/>
              <w:right w:val="single" w:sz="4" w:space="0" w:color="auto"/>
            </w:tcBorders>
          </w:tcPr>
          <w:p w:rsidR="00D1050E" w:rsidRDefault="00177CD5">
            <w:pPr>
              <w:pStyle w:val="15"/>
              <w:spacing w:beforeLines="0" w:before="0"/>
              <w:ind w:firstLineChars="0" w:firstLine="0"/>
              <w:jc w:val="center"/>
              <w:rPr>
                <w:rFonts w:ascii="Times New Roman" w:eastAsia="宋体" w:hAnsi="Times New Roman" w:cs="Times New Roman"/>
                <w:sz w:val="22"/>
                <w:szCs w:val="18"/>
              </w:rPr>
            </w:pPr>
            <w:r>
              <w:rPr>
                <w:rFonts w:ascii="Times New Roman" w:eastAsia="宋体" w:hAnsi="Times New Roman" w:cs="Times New Roman"/>
                <w:sz w:val="22"/>
                <w:szCs w:val="18"/>
              </w:rPr>
              <w:t>3</w:t>
            </w:r>
          </w:p>
        </w:tc>
        <w:tc>
          <w:tcPr>
            <w:tcW w:w="902" w:type="pct"/>
            <w:tcBorders>
              <w:top w:val="single" w:sz="4" w:space="0" w:color="auto"/>
              <w:left w:val="single" w:sz="4" w:space="0" w:color="auto"/>
              <w:bottom w:val="single" w:sz="4" w:space="0" w:color="auto"/>
              <w:right w:val="single" w:sz="4" w:space="0" w:color="auto"/>
            </w:tcBorders>
          </w:tcPr>
          <w:p w:rsidR="00D1050E" w:rsidRDefault="00177CD5">
            <w:pPr>
              <w:pStyle w:val="15"/>
              <w:spacing w:beforeLines="0" w:before="0"/>
              <w:ind w:firstLineChars="0" w:firstLine="0"/>
              <w:jc w:val="center"/>
              <w:rPr>
                <w:rFonts w:ascii="Times New Roman" w:eastAsia="宋体" w:hAnsi="Times New Roman" w:cs="Times New Roman"/>
                <w:sz w:val="22"/>
                <w:szCs w:val="18"/>
              </w:rPr>
            </w:pPr>
            <w:r>
              <w:rPr>
                <w:rFonts w:ascii="Times New Roman" w:eastAsia="宋体" w:hAnsi="Times New Roman" w:cs="Times New Roman"/>
                <w:sz w:val="22"/>
                <w:szCs w:val="18"/>
              </w:rPr>
              <w:t>3</w:t>
            </w:r>
          </w:p>
        </w:tc>
        <w:tc>
          <w:tcPr>
            <w:tcW w:w="1603" w:type="pct"/>
            <w:tcBorders>
              <w:top w:val="single" w:sz="4" w:space="0" w:color="auto"/>
              <w:left w:val="single" w:sz="4" w:space="0" w:color="auto"/>
              <w:bottom w:val="single" w:sz="4" w:space="0" w:color="auto"/>
              <w:right w:val="single" w:sz="4" w:space="0" w:color="auto"/>
            </w:tcBorders>
          </w:tcPr>
          <w:p w:rsidR="00D1050E" w:rsidRDefault="00177CD5">
            <w:pPr>
              <w:pStyle w:val="15"/>
              <w:spacing w:beforeLines="0" w:before="0"/>
              <w:ind w:firstLineChars="0" w:firstLine="0"/>
              <w:rPr>
                <w:rFonts w:ascii="Times New Roman" w:eastAsia="宋体" w:hAnsi="Times New Roman" w:cs="Times New Roman"/>
                <w:sz w:val="22"/>
                <w:szCs w:val="18"/>
              </w:rPr>
            </w:pPr>
            <w:r>
              <w:rPr>
                <w:rFonts w:ascii="Times New Roman" w:eastAsia="宋体" w:hAnsi="Times New Roman" w:cs="Times New Roman"/>
                <w:sz w:val="22"/>
                <w:szCs w:val="18"/>
              </w:rPr>
              <w:t>(Q10+Q12+Q18)/3</w:t>
            </w:r>
          </w:p>
        </w:tc>
      </w:tr>
      <w:tr w:rsidR="00D1050E">
        <w:trPr>
          <w:cantSplit/>
          <w:jc w:val="center"/>
        </w:trPr>
        <w:tc>
          <w:tcPr>
            <w:tcW w:w="925" w:type="pct"/>
            <w:tcBorders>
              <w:top w:val="single" w:sz="4" w:space="0" w:color="auto"/>
              <w:left w:val="single" w:sz="4" w:space="0" w:color="auto"/>
              <w:bottom w:val="single" w:sz="4" w:space="0" w:color="auto"/>
              <w:right w:val="single" w:sz="4" w:space="0" w:color="auto"/>
            </w:tcBorders>
          </w:tcPr>
          <w:p w:rsidR="00D1050E" w:rsidRDefault="00177CD5">
            <w:pPr>
              <w:pStyle w:val="15"/>
              <w:spacing w:beforeLines="0" w:before="0"/>
              <w:ind w:firstLineChars="0" w:firstLine="0"/>
              <w:jc w:val="center"/>
              <w:rPr>
                <w:rFonts w:ascii="Times New Roman" w:eastAsia="宋体" w:hAnsi="Times New Roman" w:cs="Times New Roman"/>
                <w:sz w:val="22"/>
                <w:szCs w:val="18"/>
              </w:rPr>
            </w:pPr>
            <w:r>
              <w:rPr>
                <w:rFonts w:ascii="Times New Roman" w:eastAsia="宋体" w:hAnsi="Times New Roman" w:cs="Times New Roman"/>
                <w:sz w:val="22"/>
                <w:szCs w:val="18"/>
                <w:lang w:val="en"/>
              </w:rPr>
              <w:t>Nausea and vomiting</w:t>
            </w:r>
          </w:p>
        </w:tc>
        <w:tc>
          <w:tcPr>
            <w:tcW w:w="434" w:type="pct"/>
            <w:tcBorders>
              <w:top w:val="single" w:sz="4" w:space="0" w:color="auto"/>
              <w:left w:val="single" w:sz="4" w:space="0" w:color="auto"/>
              <w:bottom w:val="single" w:sz="4" w:space="0" w:color="auto"/>
              <w:right w:val="single" w:sz="4" w:space="0" w:color="auto"/>
            </w:tcBorders>
          </w:tcPr>
          <w:p w:rsidR="00D1050E" w:rsidRDefault="00177CD5">
            <w:pPr>
              <w:pStyle w:val="15"/>
              <w:spacing w:beforeLines="0" w:before="0"/>
              <w:ind w:firstLineChars="0" w:firstLine="0"/>
              <w:jc w:val="center"/>
              <w:rPr>
                <w:rFonts w:ascii="Times New Roman" w:eastAsia="宋体" w:hAnsi="Times New Roman" w:cs="Times New Roman"/>
                <w:sz w:val="22"/>
                <w:szCs w:val="18"/>
              </w:rPr>
            </w:pPr>
            <w:r>
              <w:rPr>
                <w:rFonts w:ascii="Times New Roman" w:eastAsia="宋体" w:hAnsi="Times New Roman" w:cs="Times New Roman"/>
                <w:sz w:val="22"/>
                <w:szCs w:val="18"/>
              </w:rPr>
              <w:t>NV</w:t>
            </w:r>
          </w:p>
        </w:tc>
        <w:tc>
          <w:tcPr>
            <w:tcW w:w="568" w:type="pct"/>
            <w:tcBorders>
              <w:top w:val="single" w:sz="4" w:space="0" w:color="auto"/>
              <w:left w:val="single" w:sz="4" w:space="0" w:color="auto"/>
              <w:bottom w:val="single" w:sz="4" w:space="0" w:color="auto"/>
              <w:right w:val="single" w:sz="4" w:space="0" w:color="auto"/>
            </w:tcBorders>
          </w:tcPr>
          <w:p w:rsidR="00D1050E" w:rsidRDefault="00177CD5">
            <w:pPr>
              <w:pStyle w:val="15"/>
              <w:spacing w:beforeLines="0" w:before="0"/>
              <w:ind w:firstLineChars="0" w:firstLine="0"/>
              <w:jc w:val="center"/>
              <w:rPr>
                <w:rFonts w:ascii="Times New Roman" w:eastAsia="宋体" w:hAnsi="Times New Roman" w:cs="Times New Roman"/>
                <w:sz w:val="22"/>
                <w:szCs w:val="18"/>
              </w:rPr>
            </w:pPr>
            <w:r>
              <w:rPr>
                <w:rFonts w:ascii="Times New Roman" w:eastAsia="宋体" w:hAnsi="Times New Roman" w:cs="Times New Roman"/>
                <w:sz w:val="22"/>
                <w:szCs w:val="18"/>
                <w:lang w:val="en"/>
              </w:rPr>
              <w:t>Symptom</w:t>
            </w:r>
          </w:p>
        </w:tc>
        <w:tc>
          <w:tcPr>
            <w:tcW w:w="568" w:type="pct"/>
            <w:tcBorders>
              <w:top w:val="single" w:sz="4" w:space="0" w:color="auto"/>
              <w:left w:val="single" w:sz="4" w:space="0" w:color="auto"/>
              <w:bottom w:val="single" w:sz="4" w:space="0" w:color="auto"/>
              <w:right w:val="single" w:sz="4" w:space="0" w:color="auto"/>
            </w:tcBorders>
          </w:tcPr>
          <w:p w:rsidR="00D1050E" w:rsidRDefault="00177CD5">
            <w:pPr>
              <w:pStyle w:val="15"/>
              <w:spacing w:beforeLines="0" w:before="0"/>
              <w:ind w:firstLineChars="0" w:firstLine="0"/>
              <w:jc w:val="center"/>
              <w:rPr>
                <w:rFonts w:ascii="Times New Roman" w:eastAsia="宋体" w:hAnsi="Times New Roman" w:cs="Times New Roman"/>
                <w:sz w:val="22"/>
                <w:szCs w:val="18"/>
              </w:rPr>
            </w:pPr>
            <w:r>
              <w:rPr>
                <w:rFonts w:ascii="Times New Roman" w:eastAsia="宋体" w:hAnsi="Times New Roman" w:cs="Times New Roman"/>
                <w:sz w:val="22"/>
                <w:szCs w:val="18"/>
              </w:rPr>
              <w:t>2</w:t>
            </w:r>
          </w:p>
        </w:tc>
        <w:tc>
          <w:tcPr>
            <w:tcW w:w="902" w:type="pct"/>
            <w:tcBorders>
              <w:top w:val="single" w:sz="4" w:space="0" w:color="auto"/>
              <w:left w:val="single" w:sz="4" w:space="0" w:color="auto"/>
              <w:bottom w:val="single" w:sz="4" w:space="0" w:color="auto"/>
              <w:right w:val="single" w:sz="4" w:space="0" w:color="auto"/>
            </w:tcBorders>
          </w:tcPr>
          <w:p w:rsidR="00D1050E" w:rsidRDefault="00177CD5">
            <w:pPr>
              <w:pStyle w:val="15"/>
              <w:spacing w:beforeLines="0" w:before="0"/>
              <w:ind w:firstLineChars="0" w:firstLine="0"/>
              <w:jc w:val="center"/>
              <w:rPr>
                <w:rFonts w:ascii="Times New Roman" w:eastAsia="宋体" w:hAnsi="Times New Roman" w:cs="Times New Roman"/>
                <w:sz w:val="22"/>
                <w:szCs w:val="18"/>
              </w:rPr>
            </w:pPr>
            <w:r>
              <w:rPr>
                <w:rFonts w:ascii="Times New Roman" w:eastAsia="宋体" w:hAnsi="Times New Roman" w:cs="Times New Roman"/>
                <w:sz w:val="22"/>
                <w:szCs w:val="18"/>
              </w:rPr>
              <w:t>3</w:t>
            </w:r>
          </w:p>
        </w:tc>
        <w:tc>
          <w:tcPr>
            <w:tcW w:w="1603" w:type="pct"/>
            <w:tcBorders>
              <w:top w:val="single" w:sz="4" w:space="0" w:color="auto"/>
              <w:left w:val="single" w:sz="4" w:space="0" w:color="auto"/>
              <w:bottom w:val="single" w:sz="4" w:space="0" w:color="auto"/>
              <w:right w:val="single" w:sz="4" w:space="0" w:color="auto"/>
            </w:tcBorders>
          </w:tcPr>
          <w:p w:rsidR="00D1050E" w:rsidRDefault="00177CD5">
            <w:pPr>
              <w:pStyle w:val="15"/>
              <w:spacing w:beforeLines="0" w:before="0"/>
              <w:ind w:firstLineChars="0" w:firstLine="0"/>
              <w:rPr>
                <w:rFonts w:ascii="Times New Roman" w:eastAsia="宋体" w:hAnsi="Times New Roman" w:cs="Times New Roman"/>
                <w:sz w:val="22"/>
                <w:szCs w:val="18"/>
              </w:rPr>
            </w:pPr>
            <w:r>
              <w:rPr>
                <w:rFonts w:ascii="Times New Roman" w:eastAsia="宋体" w:hAnsi="Times New Roman" w:cs="Times New Roman"/>
                <w:sz w:val="22"/>
                <w:szCs w:val="18"/>
              </w:rPr>
              <w:t>(Q14+Q15)/2</w:t>
            </w:r>
          </w:p>
        </w:tc>
      </w:tr>
      <w:tr w:rsidR="00D1050E">
        <w:trPr>
          <w:cantSplit/>
          <w:jc w:val="center"/>
        </w:trPr>
        <w:tc>
          <w:tcPr>
            <w:tcW w:w="925" w:type="pct"/>
            <w:tcBorders>
              <w:top w:val="single" w:sz="4" w:space="0" w:color="auto"/>
              <w:left w:val="single" w:sz="4" w:space="0" w:color="auto"/>
              <w:bottom w:val="single" w:sz="4" w:space="0" w:color="auto"/>
              <w:right w:val="single" w:sz="4" w:space="0" w:color="auto"/>
            </w:tcBorders>
          </w:tcPr>
          <w:p w:rsidR="00D1050E" w:rsidRDefault="00177CD5">
            <w:pPr>
              <w:pStyle w:val="15"/>
              <w:spacing w:beforeLines="0" w:before="0"/>
              <w:ind w:firstLineChars="0" w:firstLine="0"/>
              <w:jc w:val="center"/>
              <w:rPr>
                <w:rFonts w:ascii="Times New Roman" w:eastAsia="宋体" w:hAnsi="Times New Roman" w:cs="Times New Roman"/>
                <w:sz w:val="22"/>
                <w:szCs w:val="18"/>
              </w:rPr>
            </w:pPr>
            <w:r>
              <w:rPr>
                <w:rFonts w:ascii="Times New Roman" w:eastAsia="宋体" w:hAnsi="Times New Roman" w:cs="Times New Roman"/>
                <w:sz w:val="22"/>
                <w:szCs w:val="18"/>
                <w:lang w:val="en"/>
              </w:rPr>
              <w:t>Pain</w:t>
            </w:r>
          </w:p>
        </w:tc>
        <w:tc>
          <w:tcPr>
            <w:tcW w:w="434" w:type="pct"/>
            <w:tcBorders>
              <w:top w:val="single" w:sz="4" w:space="0" w:color="auto"/>
              <w:left w:val="single" w:sz="4" w:space="0" w:color="auto"/>
              <w:bottom w:val="single" w:sz="4" w:space="0" w:color="auto"/>
              <w:right w:val="single" w:sz="4" w:space="0" w:color="auto"/>
            </w:tcBorders>
          </w:tcPr>
          <w:p w:rsidR="00D1050E" w:rsidRDefault="00177CD5">
            <w:pPr>
              <w:pStyle w:val="15"/>
              <w:spacing w:beforeLines="0" w:before="0"/>
              <w:ind w:firstLineChars="0" w:firstLine="0"/>
              <w:jc w:val="center"/>
              <w:rPr>
                <w:rFonts w:ascii="Times New Roman" w:eastAsia="宋体" w:hAnsi="Times New Roman" w:cs="Times New Roman"/>
                <w:sz w:val="22"/>
                <w:szCs w:val="18"/>
              </w:rPr>
            </w:pPr>
            <w:r>
              <w:rPr>
                <w:rFonts w:ascii="Times New Roman" w:eastAsia="宋体" w:hAnsi="Times New Roman" w:cs="Times New Roman"/>
                <w:sz w:val="22"/>
                <w:szCs w:val="18"/>
              </w:rPr>
              <w:t>PA</w:t>
            </w:r>
          </w:p>
        </w:tc>
        <w:tc>
          <w:tcPr>
            <w:tcW w:w="568" w:type="pct"/>
            <w:tcBorders>
              <w:top w:val="single" w:sz="4" w:space="0" w:color="auto"/>
              <w:left w:val="single" w:sz="4" w:space="0" w:color="auto"/>
              <w:bottom w:val="single" w:sz="4" w:space="0" w:color="auto"/>
              <w:right w:val="single" w:sz="4" w:space="0" w:color="auto"/>
            </w:tcBorders>
          </w:tcPr>
          <w:p w:rsidR="00D1050E" w:rsidRDefault="00177CD5">
            <w:pPr>
              <w:pStyle w:val="15"/>
              <w:spacing w:beforeLines="0" w:before="0"/>
              <w:ind w:firstLineChars="0" w:firstLine="0"/>
              <w:jc w:val="center"/>
              <w:rPr>
                <w:rFonts w:ascii="Times New Roman" w:eastAsia="宋体" w:hAnsi="Times New Roman" w:cs="Times New Roman"/>
                <w:sz w:val="22"/>
                <w:szCs w:val="18"/>
              </w:rPr>
            </w:pPr>
            <w:r>
              <w:rPr>
                <w:rFonts w:ascii="Times New Roman" w:eastAsia="宋体" w:hAnsi="Times New Roman" w:cs="Times New Roman"/>
                <w:sz w:val="22"/>
                <w:szCs w:val="18"/>
                <w:lang w:val="en"/>
              </w:rPr>
              <w:t>Symptom</w:t>
            </w:r>
          </w:p>
        </w:tc>
        <w:tc>
          <w:tcPr>
            <w:tcW w:w="568" w:type="pct"/>
            <w:tcBorders>
              <w:top w:val="single" w:sz="4" w:space="0" w:color="auto"/>
              <w:left w:val="single" w:sz="4" w:space="0" w:color="auto"/>
              <w:bottom w:val="single" w:sz="4" w:space="0" w:color="auto"/>
              <w:right w:val="single" w:sz="4" w:space="0" w:color="auto"/>
            </w:tcBorders>
          </w:tcPr>
          <w:p w:rsidR="00D1050E" w:rsidRDefault="00177CD5">
            <w:pPr>
              <w:pStyle w:val="15"/>
              <w:spacing w:beforeLines="0" w:before="0"/>
              <w:ind w:firstLineChars="0" w:firstLine="0"/>
              <w:jc w:val="center"/>
              <w:rPr>
                <w:rFonts w:ascii="Times New Roman" w:eastAsia="宋体" w:hAnsi="Times New Roman" w:cs="Times New Roman"/>
                <w:sz w:val="22"/>
                <w:szCs w:val="18"/>
              </w:rPr>
            </w:pPr>
            <w:r>
              <w:rPr>
                <w:rFonts w:ascii="Times New Roman" w:eastAsia="宋体" w:hAnsi="Times New Roman" w:cs="Times New Roman"/>
                <w:sz w:val="22"/>
                <w:szCs w:val="18"/>
              </w:rPr>
              <w:t>2</w:t>
            </w:r>
          </w:p>
        </w:tc>
        <w:tc>
          <w:tcPr>
            <w:tcW w:w="902" w:type="pct"/>
            <w:tcBorders>
              <w:top w:val="single" w:sz="4" w:space="0" w:color="auto"/>
              <w:left w:val="single" w:sz="4" w:space="0" w:color="auto"/>
              <w:bottom w:val="single" w:sz="4" w:space="0" w:color="auto"/>
              <w:right w:val="single" w:sz="4" w:space="0" w:color="auto"/>
            </w:tcBorders>
          </w:tcPr>
          <w:p w:rsidR="00D1050E" w:rsidRDefault="00177CD5">
            <w:pPr>
              <w:pStyle w:val="15"/>
              <w:spacing w:beforeLines="0" w:before="0"/>
              <w:ind w:firstLineChars="0" w:firstLine="0"/>
              <w:jc w:val="center"/>
              <w:rPr>
                <w:rFonts w:ascii="Times New Roman" w:eastAsia="宋体" w:hAnsi="Times New Roman" w:cs="Times New Roman"/>
                <w:sz w:val="22"/>
                <w:szCs w:val="18"/>
              </w:rPr>
            </w:pPr>
            <w:r>
              <w:rPr>
                <w:rFonts w:ascii="Times New Roman" w:eastAsia="宋体" w:hAnsi="Times New Roman" w:cs="Times New Roman"/>
                <w:sz w:val="22"/>
                <w:szCs w:val="18"/>
              </w:rPr>
              <w:t>3</w:t>
            </w:r>
          </w:p>
        </w:tc>
        <w:tc>
          <w:tcPr>
            <w:tcW w:w="1603" w:type="pct"/>
            <w:tcBorders>
              <w:top w:val="single" w:sz="4" w:space="0" w:color="auto"/>
              <w:left w:val="single" w:sz="4" w:space="0" w:color="auto"/>
              <w:bottom w:val="single" w:sz="4" w:space="0" w:color="auto"/>
              <w:right w:val="single" w:sz="4" w:space="0" w:color="auto"/>
            </w:tcBorders>
          </w:tcPr>
          <w:p w:rsidR="00D1050E" w:rsidRDefault="00177CD5">
            <w:pPr>
              <w:pStyle w:val="15"/>
              <w:spacing w:beforeLines="0" w:before="0"/>
              <w:ind w:firstLineChars="0" w:firstLine="0"/>
              <w:rPr>
                <w:rFonts w:ascii="Times New Roman" w:eastAsia="宋体" w:hAnsi="Times New Roman" w:cs="Times New Roman"/>
                <w:sz w:val="22"/>
                <w:szCs w:val="18"/>
              </w:rPr>
            </w:pPr>
            <w:r>
              <w:rPr>
                <w:rFonts w:ascii="Times New Roman" w:eastAsia="宋体" w:hAnsi="Times New Roman" w:cs="Times New Roman"/>
                <w:sz w:val="22"/>
                <w:szCs w:val="18"/>
              </w:rPr>
              <w:t>(Q9+Q19)/2</w:t>
            </w:r>
          </w:p>
        </w:tc>
      </w:tr>
      <w:tr w:rsidR="00D1050E">
        <w:trPr>
          <w:cantSplit/>
          <w:jc w:val="center"/>
        </w:trPr>
        <w:tc>
          <w:tcPr>
            <w:tcW w:w="925" w:type="pct"/>
            <w:tcBorders>
              <w:top w:val="single" w:sz="4" w:space="0" w:color="auto"/>
              <w:left w:val="single" w:sz="4" w:space="0" w:color="auto"/>
              <w:bottom w:val="single" w:sz="4" w:space="0" w:color="auto"/>
              <w:right w:val="single" w:sz="4" w:space="0" w:color="auto"/>
            </w:tcBorders>
          </w:tcPr>
          <w:p w:rsidR="00D1050E" w:rsidRDefault="00177CD5">
            <w:pPr>
              <w:pStyle w:val="15"/>
              <w:spacing w:beforeLines="0" w:before="0"/>
              <w:ind w:firstLineChars="0" w:firstLine="0"/>
              <w:jc w:val="center"/>
              <w:rPr>
                <w:rFonts w:ascii="Times New Roman" w:eastAsia="宋体" w:hAnsi="Times New Roman" w:cs="Times New Roman"/>
                <w:sz w:val="22"/>
                <w:szCs w:val="18"/>
              </w:rPr>
            </w:pPr>
            <w:r>
              <w:rPr>
                <w:rFonts w:ascii="Times New Roman" w:eastAsia="宋体" w:hAnsi="Times New Roman" w:cs="Times New Roman" w:hint="eastAsia"/>
                <w:sz w:val="22"/>
                <w:szCs w:val="18"/>
                <w:lang w:val="en"/>
              </w:rPr>
              <w:t>Dyspnea</w:t>
            </w:r>
          </w:p>
        </w:tc>
        <w:tc>
          <w:tcPr>
            <w:tcW w:w="434" w:type="pct"/>
            <w:tcBorders>
              <w:top w:val="single" w:sz="4" w:space="0" w:color="auto"/>
              <w:left w:val="single" w:sz="4" w:space="0" w:color="auto"/>
              <w:bottom w:val="single" w:sz="4" w:space="0" w:color="auto"/>
              <w:right w:val="single" w:sz="4" w:space="0" w:color="auto"/>
            </w:tcBorders>
          </w:tcPr>
          <w:p w:rsidR="00D1050E" w:rsidRDefault="00177CD5">
            <w:pPr>
              <w:pStyle w:val="15"/>
              <w:spacing w:beforeLines="0" w:before="0"/>
              <w:ind w:firstLineChars="0" w:firstLine="0"/>
              <w:jc w:val="center"/>
              <w:rPr>
                <w:rFonts w:ascii="Times New Roman" w:eastAsia="宋体" w:hAnsi="Times New Roman" w:cs="Times New Roman"/>
                <w:sz w:val="22"/>
                <w:szCs w:val="18"/>
              </w:rPr>
            </w:pPr>
            <w:r>
              <w:rPr>
                <w:rFonts w:ascii="Times New Roman" w:eastAsia="宋体" w:hAnsi="Times New Roman" w:cs="Times New Roman"/>
                <w:sz w:val="22"/>
                <w:szCs w:val="18"/>
              </w:rPr>
              <w:t>DY</w:t>
            </w:r>
          </w:p>
        </w:tc>
        <w:tc>
          <w:tcPr>
            <w:tcW w:w="568" w:type="pct"/>
            <w:tcBorders>
              <w:top w:val="single" w:sz="4" w:space="0" w:color="auto"/>
              <w:left w:val="single" w:sz="4" w:space="0" w:color="auto"/>
              <w:bottom w:val="single" w:sz="4" w:space="0" w:color="auto"/>
              <w:right w:val="single" w:sz="4" w:space="0" w:color="auto"/>
            </w:tcBorders>
          </w:tcPr>
          <w:p w:rsidR="00D1050E" w:rsidRDefault="00177CD5">
            <w:pPr>
              <w:pStyle w:val="15"/>
              <w:spacing w:beforeLines="0" w:before="0"/>
              <w:ind w:firstLineChars="0" w:firstLine="0"/>
              <w:jc w:val="center"/>
              <w:rPr>
                <w:rFonts w:ascii="Times New Roman" w:eastAsia="宋体" w:hAnsi="Times New Roman" w:cs="Times New Roman"/>
                <w:sz w:val="22"/>
                <w:szCs w:val="18"/>
              </w:rPr>
            </w:pPr>
            <w:r>
              <w:rPr>
                <w:rFonts w:ascii="Times New Roman" w:eastAsia="宋体" w:hAnsi="Times New Roman" w:cs="Times New Roman"/>
                <w:sz w:val="22"/>
                <w:szCs w:val="18"/>
                <w:lang w:val="en"/>
              </w:rPr>
              <w:t>Symptom</w:t>
            </w:r>
          </w:p>
        </w:tc>
        <w:tc>
          <w:tcPr>
            <w:tcW w:w="568" w:type="pct"/>
            <w:tcBorders>
              <w:top w:val="single" w:sz="4" w:space="0" w:color="auto"/>
              <w:left w:val="single" w:sz="4" w:space="0" w:color="auto"/>
              <w:bottom w:val="single" w:sz="4" w:space="0" w:color="auto"/>
              <w:right w:val="single" w:sz="4" w:space="0" w:color="auto"/>
            </w:tcBorders>
          </w:tcPr>
          <w:p w:rsidR="00D1050E" w:rsidRDefault="00177CD5">
            <w:pPr>
              <w:pStyle w:val="15"/>
              <w:spacing w:beforeLines="0" w:before="0"/>
              <w:ind w:firstLineChars="0" w:firstLine="0"/>
              <w:jc w:val="center"/>
              <w:rPr>
                <w:rFonts w:ascii="Times New Roman" w:eastAsia="宋体" w:hAnsi="Times New Roman" w:cs="Times New Roman"/>
                <w:sz w:val="22"/>
                <w:szCs w:val="18"/>
              </w:rPr>
            </w:pPr>
            <w:r>
              <w:rPr>
                <w:rFonts w:ascii="Times New Roman" w:eastAsia="宋体" w:hAnsi="Times New Roman" w:cs="Times New Roman"/>
                <w:sz w:val="22"/>
                <w:szCs w:val="18"/>
              </w:rPr>
              <w:t>1</w:t>
            </w:r>
          </w:p>
        </w:tc>
        <w:tc>
          <w:tcPr>
            <w:tcW w:w="902" w:type="pct"/>
            <w:tcBorders>
              <w:top w:val="single" w:sz="4" w:space="0" w:color="auto"/>
              <w:left w:val="single" w:sz="4" w:space="0" w:color="auto"/>
              <w:bottom w:val="single" w:sz="4" w:space="0" w:color="auto"/>
              <w:right w:val="single" w:sz="4" w:space="0" w:color="auto"/>
            </w:tcBorders>
          </w:tcPr>
          <w:p w:rsidR="00D1050E" w:rsidRDefault="00177CD5">
            <w:pPr>
              <w:pStyle w:val="15"/>
              <w:spacing w:beforeLines="0" w:before="0"/>
              <w:ind w:firstLineChars="0" w:firstLine="0"/>
              <w:jc w:val="center"/>
              <w:rPr>
                <w:rFonts w:ascii="Times New Roman" w:eastAsia="宋体" w:hAnsi="Times New Roman" w:cs="Times New Roman"/>
                <w:sz w:val="22"/>
                <w:szCs w:val="18"/>
              </w:rPr>
            </w:pPr>
            <w:r>
              <w:rPr>
                <w:rFonts w:ascii="Times New Roman" w:eastAsia="宋体" w:hAnsi="Times New Roman" w:cs="Times New Roman"/>
                <w:sz w:val="22"/>
                <w:szCs w:val="18"/>
              </w:rPr>
              <w:t>3</w:t>
            </w:r>
          </w:p>
        </w:tc>
        <w:tc>
          <w:tcPr>
            <w:tcW w:w="1603" w:type="pct"/>
            <w:tcBorders>
              <w:top w:val="single" w:sz="4" w:space="0" w:color="auto"/>
              <w:left w:val="single" w:sz="4" w:space="0" w:color="auto"/>
              <w:bottom w:val="single" w:sz="4" w:space="0" w:color="auto"/>
              <w:right w:val="single" w:sz="4" w:space="0" w:color="auto"/>
            </w:tcBorders>
          </w:tcPr>
          <w:p w:rsidR="00D1050E" w:rsidRDefault="00177CD5">
            <w:pPr>
              <w:pStyle w:val="15"/>
              <w:spacing w:beforeLines="0" w:before="0"/>
              <w:ind w:firstLineChars="0" w:firstLine="0"/>
              <w:rPr>
                <w:rFonts w:ascii="Times New Roman" w:eastAsia="宋体" w:hAnsi="Times New Roman" w:cs="Times New Roman"/>
                <w:sz w:val="22"/>
                <w:szCs w:val="18"/>
              </w:rPr>
            </w:pPr>
            <w:r>
              <w:rPr>
                <w:rFonts w:ascii="Times New Roman" w:eastAsia="宋体" w:hAnsi="Times New Roman" w:cs="Times New Roman"/>
                <w:sz w:val="22"/>
                <w:szCs w:val="18"/>
              </w:rPr>
              <w:t>Q8</w:t>
            </w:r>
          </w:p>
        </w:tc>
      </w:tr>
      <w:tr w:rsidR="00D1050E">
        <w:trPr>
          <w:cantSplit/>
          <w:jc w:val="center"/>
        </w:trPr>
        <w:tc>
          <w:tcPr>
            <w:tcW w:w="925" w:type="pct"/>
            <w:tcBorders>
              <w:top w:val="single" w:sz="4" w:space="0" w:color="auto"/>
              <w:left w:val="single" w:sz="4" w:space="0" w:color="auto"/>
              <w:bottom w:val="single" w:sz="4" w:space="0" w:color="auto"/>
              <w:right w:val="single" w:sz="4" w:space="0" w:color="auto"/>
            </w:tcBorders>
          </w:tcPr>
          <w:p w:rsidR="00D1050E" w:rsidRDefault="00177CD5">
            <w:pPr>
              <w:pStyle w:val="15"/>
              <w:spacing w:beforeLines="0" w:before="0"/>
              <w:ind w:firstLineChars="0" w:firstLine="0"/>
              <w:jc w:val="center"/>
              <w:rPr>
                <w:rFonts w:ascii="Times New Roman" w:eastAsia="宋体" w:hAnsi="Times New Roman" w:cs="Times New Roman"/>
                <w:sz w:val="22"/>
                <w:szCs w:val="18"/>
              </w:rPr>
            </w:pPr>
            <w:r>
              <w:rPr>
                <w:rFonts w:ascii="Times New Roman" w:eastAsia="宋体" w:hAnsi="Times New Roman" w:cs="Times New Roman"/>
                <w:sz w:val="22"/>
                <w:szCs w:val="18"/>
                <w:lang w:val="en"/>
              </w:rPr>
              <w:t>Insomnia</w:t>
            </w:r>
          </w:p>
        </w:tc>
        <w:tc>
          <w:tcPr>
            <w:tcW w:w="434" w:type="pct"/>
            <w:tcBorders>
              <w:top w:val="single" w:sz="4" w:space="0" w:color="auto"/>
              <w:left w:val="single" w:sz="4" w:space="0" w:color="auto"/>
              <w:bottom w:val="single" w:sz="4" w:space="0" w:color="auto"/>
              <w:right w:val="single" w:sz="4" w:space="0" w:color="auto"/>
            </w:tcBorders>
          </w:tcPr>
          <w:p w:rsidR="00D1050E" w:rsidRDefault="00177CD5">
            <w:pPr>
              <w:pStyle w:val="15"/>
              <w:spacing w:beforeLines="0" w:before="0"/>
              <w:ind w:firstLineChars="0" w:firstLine="0"/>
              <w:jc w:val="center"/>
              <w:rPr>
                <w:rFonts w:ascii="Times New Roman" w:eastAsia="宋体" w:hAnsi="Times New Roman" w:cs="Times New Roman"/>
                <w:sz w:val="22"/>
                <w:szCs w:val="18"/>
              </w:rPr>
            </w:pPr>
            <w:r>
              <w:rPr>
                <w:rFonts w:ascii="Times New Roman" w:eastAsia="宋体" w:hAnsi="Times New Roman" w:cs="Times New Roman"/>
                <w:sz w:val="22"/>
                <w:szCs w:val="18"/>
              </w:rPr>
              <w:t>SL</w:t>
            </w:r>
          </w:p>
        </w:tc>
        <w:tc>
          <w:tcPr>
            <w:tcW w:w="568" w:type="pct"/>
            <w:tcBorders>
              <w:top w:val="single" w:sz="4" w:space="0" w:color="auto"/>
              <w:left w:val="single" w:sz="4" w:space="0" w:color="auto"/>
              <w:bottom w:val="single" w:sz="4" w:space="0" w:color="auto"/>
              <w:right w:val="single" w:sz="4" w:space="0" w:color="auto"/>
            </w:tcBorders>
          </w:tcPr>
          <w:p w:rsidR="00D1050E" w:rsidRDefault="00177CD5">
            <w:pPr>
              <w:pStyle w:val="15"/>
              <w:spacing w:beforeLines="0" w:before="0"/>
              <w:ind w:firstLineChars="0" w:firstLine="0"/>
              <w:jc w:val="center"/>
              <w:rPr>
                <w:rFonts w:ascii="Times New Roman" w:eastAsia="宋体" w:hAnsi="Times New Roman" w:cs="Times New Roman"/>
                <w:sz w:val="22"/>
                <w:szCs w:val="18"/>
              </w:rPr>
            </w:pPr>
            <w:r>
              <w:rPr>
                <w:rFonts w:ascii="Times New Roman" w:eastAsia="宋体" w:hAnsi="Times New Roman" w:cs="Times New Roman"/>
                <w:sz w:val="22"/>
                <w:szCs w:val="18"/>
                <w:lang w:val="en"/>
              </w:rPr>
              <w:t>Symptom</w:t>
            </w:r>
          </w:p>
        </w:tc>
        <w:tc>
          <w:tcPr>
            <w:tcW w:w="568" w:type="pct"/>
            <w:tcBorders>
              <w:top w:val="single" w:sz="4" w:space="0" w:color="auto"/>
              <w:left w:val="single" w:sz="4" w:space="0" w:color="auto"/>
              <w:bottom w:val="single" w:sz="4" w:space="0" w:color="auto"/>
              <w:right w:val="single" w:sz="4" w:space="0" w:color="auto"/>
            </w:tcBorders>
          </w:tcPr>
          <w:p w:rsidR="00D1050E" w:rsidRDefault="00177CD5">
            <w:pPr>
              <w:pStyle w:val="15"/>
              <w:spacing w:beforeLines="0" w:before="0"/>
              <w:ind w:firstLineChars="0" w:firstLine="0"/>
              <w:jc w:val="center"/>
              <w:rPr>
                <w:rFonts w:ascii="Times New Roman" w:eastAsia="宋体" w:hAnsi="Times New Roman" w:cs="Times New Roman"/>
                <w:sz w:val="22"/>
                <w:szCs w:val="18"/>
              </w:rPr>
            </w:pPr>
            <w:r>
              <w:rPr>
                <w:rFonts w:ascii="Times New Roman" w:eastAsia="宋体" w:hAnsi="Times New Roman" w:cs="Times New Roman"/>
                <w:sz w:val="22"/>
                <w:szCs w:val="18"/>
              </w:rPr>
              <w:t>1</w:t>
            </w:r>
          </w:p>
        </w:tc>
        <w:tc>
          <w:tcPr>
            <w:tcW w:w="902" w:type="pct"/>
            <w:tcBorders>
              <w:top w:val="single" w:sz="4" w:space="0" w:color="auto"/>
              <w:left w:val="single" w:sz="4" w:space="0" w:color="auto"/>
              <w:bottom w:val="single" w:sz="4" w:space="0" w:color="auto"/>
              <w:right w:val="single" w:sz="4" w:space="0" w:color="auto"/>
            </w:tcBorders>
          </w:tcPr>
          <w:p w:rsidR="00D1050E" w:rsidRDefault="00177CD5">
            <w:pPr>
              <w:pStyle w:val="15"/>
              <w:spacing w:beforeLines="0" w:before="0"/>
              <w:ind w:firstLineChars="0" w:firstLine="0"/>
              <w:jc w:val="center"/>
              <w:rPr>
                <w:rFonts w:ascii="Times New Roman" w:eastAsia="宋体" w:hAnsi="Times New Roman" w:cs="Times New Roman"/>
                <w:sz w:val="22"/>
                <w:szCs w:val="18"/>
              </w:rPr>
            </w:pPr>
            <w:r>
              <w:rPr>
                <w:rFonts w:ascii="Times New Roman" w:eastAsia="宋体" w:hAnsi="Times New Roman" w:cs="Times New Roman"/>
                <w:sz w:val="22"/>
                <w:szCs w:val="18"/>
              </w:rPr>
              <w:t>3</w:t>
            </w:r>
          </w:p>
        </w:tc>
        <w:tc>
          <w:tcPr>
            <w:tcW w:w="1603" w:type="pct"/>
            <w:tcBorders>
              <w:top w:val="single" w:sz="4" w:space="0" w:color="auto"/>
              <w:left w:val="single" w:sz="4" w:space="0" w:color="auto"/>
              <w:bottom w:val="single" w:sz="4" w:space="0" w:color="auto"/>
              <w:right w:val="single" w:sz="4" w:space="0" w:color="auto"/>
            </w:tcBorders>
          </w:tcPr>
          <w:p w:rsidR="00D1050E" w:rsidRDefault="00177CD5">
            <w:pPr>
              <w:pStyle w:val="15"/>
              <w:spacing w:beforeLines="0" w:before="0"/>
              <w:ind w:firstLineChars="0" w:firstLine="0"/>
              <w:rPr>
                <w:rFonts w:ascii="Times New Roman" w:eastAsia="宋体" w:hAnsi="Times New Roman" w:cs="Times New Roman"/>
                <w:sz w:val="22"/>
                <w:szCs w:val="18"/>
              </w:rPr>
            </w:pPr>
            <w:r>
              <w:rPr>
                <w:rFonts w:ascii="Times New Roman" w:eastAsia="宋体" w:hAnsi="Times New Roman" w:cs="Times New Roman"/>
                <w:sz w:val="22"/>
                <w:szCs w:val="18"/>
              </w:rPr>
              <w:t>Q11</w:t>
            </w:r>
          </w:p>
        </w:tc>
      </w:tr>
      <w:tr w:rsidR="00D1050E">
        <w:trPr>
          <w:cantSplit/>
          <w:jc w:val="center"/>
        </w:trPr>
        <w:tc>
          <w:tcPr>
            <w:tcW w:w="925" w:type="pct"/>
            <w:tcBorders>
              <w:top w:val="single" w:sz="4" w:space="0" w:color="auto"/>
              <w:left w:val="single" w:sz="4" w:space="0" w:color="auto"/>
              <w:bottom w:val="single" w:sz="4" w:space="0" w:color="auto"/>
              <w:right w:val="single" w:sz="4" w:space="0" w:color="auto"/>
            </w:tcBorders>
          </w:tcPr>
          <w:p w:rsidR="00D1050E" w:rsidRDefault="00177CD5">
            <w:pPr>
              <w:pStyle w:val="15"/>
              <w:spacing w:beforeLines="0" w:before="0"/>
              <w:ind w:firstLineChars="0" w:firstLine="0"/>
              <w:jc w:val="center"/>
              <w:rPr>
                <w:rFonts w:ascii="Times New Roman" w:eastAsia="宋体" w:hAnsi="Times New Roman" w:cs="Times New Roman"/>
                <w:sz w:val="22"/>
                <w:szCs w:val="18"/>
              </w:rPr>
            </w:pPr>
            <w:r>
              <w:rPr>
                <w:rFonts w:ascii="Times New Roman" w:eastAsia="宋体" w:hAnsi="Times New Roman" w:cs="Times New Roman"/>
                <w:sz w:val="22"/>
                <w:szCs w:val="18"/>
                <w:lang w:val="en"/>
              </w:rPr>
              <w:t xml:space="preserve">Appetite </w:t>
            </w:r>
            <w:r>
              <w:rPr>
                <w:rFonts w:ascii="Times New Roman" w:eastAsia="宋体" w:hAnsi="Times New Roman" w:cs="Times New Roman" w:hint="eastAsia"/>
                <w:sz w:val="22"/>
                <w:szCs w:val="18"/>
                <w:lang w:val="en"/>
              </w:rPr>
              <w:t>l</w:t>
            </w:r>
            <w:r>
              <w:rPr>
                <w:rFonts w:ascii="Times New Roman" w:eastAsia="宋体" w:hAnsi="Times New Roman" w:cs="Times New Roman"/>
                <w:sz w:val="22"/>
                <w:szCs w:val="18"/>
                <w:lang w:val="en"/>
              </w:rPr>
              <w:t>oss</w:t>
            </w:r>
          </w:p>
        </w:tc>
        <w:tc>
          <w:tcPr>
            <w:tcW w:w="434" w:type="pct"/>
            <w:tcBorders>
              <w:top w:val="single" w:sz="4" w:space="0" w:color="auto"/>
              <w:left w:val="single" w:sz="4" w:space="0" w:color="auto"/>
              <w:bottom w:val="single" w:sz="4" w:space="0" w:color="auto"/>
              <w:right w:val="single" w:sz="4" w:space="0" w:color="auto"/>
            </w:tcBorders>
          </w:tcPr>
          <w:p w:rsidR="00D1050E" w:rsidRDefault="00177CD5">
            <w:pPr>
              <w:pStyle w:val="15"/>
              <w:spacing w:beforeLines="0" w:before="0"/>
              <w:ind w:firstLineChars="0" w:firstLine="0"/>
              <w:jc w:val="center"/>
              <w:rPr>
                <w:rFonts w:ascii="Times New Roman" w:eastAsia="宋体" w:hAnsi="Times New Roman" w:cs="Times New Roman"/>
                <w:sz w:val="22"/>
                <w:szCs w:val="18"/>
              </w:rPr>
            </w:pPr>
            <w:r>
              <w:rPr>
                <w:rFonts w:ascii="Times New Roman" w:eastAsia="宋体" w:hAnsi="Times New Roman" w:cs="Times New Roman"/>
                <w:sz w:val="22"/>
                <w:szCs w:val="18"/>
              </w:rPr>
              <w:t>AP</w:t>
            </w:r>
          </w:p>
        </w:tc>
        <w:tc>
          <w:tcPr>
            <w:tcW w:w="568" w:type="pct"/>
            <w:tcBorders>
              <w:top w:val="single" w:sz="4" w:space="0" w:color="auto"/>
              <w:left w:val="single" w:sz="4" w:space="0" w:color="auto"/>
              <w:bottom w:val="single" w:sz="4" w:space="0" w:color="auto"/>
              <w:right w:val="single" w:sz="4" w:space="0" w:color="auto"/>
            </w:tcBorders>
          </w:tcPr>
          <w:p w:rsidR="00D1050E" w:rsidRDefault="00177CD5">
            <w:pPr>
              <w:pStyle w:val="15"/>
              <w:spacing w:beforeLines="0" w:before="0"/>
              <w:ind w:firstLineChars="0" w:firstLine="0"/>
              <w:jc w:val="center"/>
              <w:rPr>
                <w:rFonts w:ascii="Times New Roman" w:eastAsia="宋体" w:hAnsi="Times New Roman" w:cs="Times New Roman"/>
                <w:sz w:val="22"/>
                <w:szCs w:val="18"/>
              </w:rPr>
            </w:pPr>
            <w:r>
              <w:rPr>
                <w:rFonts w:ascii="Times New Roman" w:eastAsia="宋体" w:hAnsi="Times New Roman" w:cs="Times New Roman"/>
                <w:sz w:val="22"/>
                <w:szCs w:val="18"/>
                <w:lang w:val="en"/>
              </w:rPr>
              <w:t>Symptom</w:t>
            </w:r>
          </w:p>
        </w:tc>
        <w:tc>
          <w:tcPr>
            <w:tcW w:w="568" w:type="pct"/>
            <w:tcBorders>
              <w:top w:val="single" w:sz="4" w:space="0" w:color="auto"/>
              <w:left w:val="single" w:sz="4" w:space="0" w:color="auto"/>
              <w:bottom w:val="single" w:sz="4" w:space="0" w:color="auto"/>
              <w:right w:val="single" w:sz="4" w:space="0" w:color="auto"/>
            </w:tcBorders>
          </w:tcPr>
          <w:p w:rsidR="00D1050E" w:rsidRDefault="00177CD5">
            <w:pPr>
              <w:pStyle w:val="15"/>
              <w:spacing w:beforeLines="0" w:before="0"/>
              <w:ind w:firstLineChars="0" w:firstLine="0"/>
              <w:jc w:val="center"/>
              <w:rPr>
                <w:rFonts w:ascii="Times New Roman" w:eastAsia="宋体" w:hAnsi="Times New Roman" w:cs="Times New Roman"/>
                <w:sz w:val="22"/>
                <w:szCs w:val="18"/>
              </w:rPr>
            </w:pPr>
            <w:r>
              <w:rPr>
                <w:rFonts w:ascii="Times New Roman" w:eastAsia="宋体" w:hAnsi="Times New Roman" w:cs="Times New Roman"/>
                <w:sz w:val="22"/>
                <w:szCs w:val="18"/>
              </w:rPr>
              <w:t>1</w:t>
            </w:r>
          </w:p>
        </w:tc>
        <w:tc>
          <w:tcPr>
            <w:tcW w:w="902" w:type="pct"/>
            <w:tcBorders>
              <w:top w:val="single" w:sz="4" w:space="0" w:color="auto"/>
              <w:left w:val="single" w:sz="4" w:space="0" w:color="auto"/>
              <w:bottom w:val="single" w:sz="4" w:space="0" w:color="auto"/>
              <w:right w:val="single" w:sz="4" w:space="0" w:color="auto"/>
            </w:tcBorders>
          </w:tcPr>
          <w:p w:rsidR="00D1050E" w:rsidRDefault="00177CD5">
            <w:pPr>
              <w:pStyle w:val="15"/>
              <w:spacing w:beforeLines="0" w:before="0"/>
              <w:ind w:firstLineChars="0" w:firstLine="0"/>
              <w:jc w:val="center"/>
              <w:rPr>
                <w:rFonts w:ascii="Times New Roman" w:eastAsia="宋体" w:hAnsi="Times New Roman" w:cs="Times New Roman"/>
                <w:sz w:val="22"/>
                <w:szCs w:val="18"/>
              </w:rPr>
            </w:pPr>
            <w:r>
              <w:rPr>
                <w:rFonts w:ascii="Times New Roman" w:eastAsia="宋体" w:hAnsi="Times New Roman" w:cs="Times New Roman"/>
                <w:sz w:val="22"/>
                <w:szCs w:val="18"/>
              </w:rPr>
              <w:t>3</w:t>
            </w:r>
          </w:p>
        </w:tc>
        <w:tc>
          <w:tcPr>
            <w:tcW w:w="1603" w:type="pct"/>
            <w:tcBorders>
              <w:top w:val="single" w:sz="4" w:space="0" w:color="auto"/>
              <w:left w:val="single" w:sz="4" w:space="0" w:color="auto"/>
              <w:bottom w:val="single" w:sz="4" w:space="0" w:color="auto"/>
              <w:right w:val="single" w:sz="4" w:space="0" w:color="auto"/>
            </w:tcBorders>
          </w:tcPr>
          <w:p w:rsidR="00D1050E" w:rsidRDefault="00177CD5">
            <w:pPr>
              <w:pStyle w:val="15"/>
              <w:spacing w:beforeLines="0" w:before="0"/>
              <w:ind w:firstLineChars="0" w:firstLine="0"/>
              <w:rPr>
                <w:rFonts w:ascii="Times New Roman" w:eastAsia="宋体" w:hAnsi="Times New Roman" w:cs="Times New Roman"/>
                <w:sz w:val="22"/>
                <w:szCs w:val="18"/>
              </w:rPr>
            </w:pPr>
            <w:r>
              <w:rPr>
                <w:rFonts w:ascii="Times New Roman" w:eastAsia="宋体" w:hAnsi="Times New Roman" w:cs="Times New Roman"/>
                <w:sz w:val="22"/>
                <w:szCs w:val="18"/>
              </w:rPr>
              <w:t>Q13</w:t>
            </w:r>
          </w:p>
        </w:tc>
      </w:tr>
      <w:tr w:rsidR="00D1050E">
        <w:trPr>
          <w:cantSplit/>
          <w:jc w:val="center"/>
        </w:trPr>
        <w:tc>
          <w:tcPr>
            <w:tcW w:w="925" w:type="pct"/>
            <w:tcBorders>
              <w:top w:val="single" w:sz="4" w:space="0" w:color="auto"/>
              <w:left w:val="single" w:sz="4" w:space="0" w:color="auto"/>
              <w:bottom w:val="single" w:sz="4" w:space="0" w:color="auto"/>
              <w:right w:val="single" w:sz="4" w:space="0" w:color="auto"/>
            </w:tcBorders>
          </w:tcPr>
          <w:p w:rsidR="00D1050E" w:rsidRDefault="00177CD5">
            <w:pPr>
              <w:pStyle w:val="15"/>
              <w:spacing w:beforeLines="0" w:before="0"/>
              <w:ind w:firstLineChars="0" w:firstLine="0"/>
              <w:jc w:val="center"/>
              <w:rPr>
                <w:rFonts w:ascii="Times New Roman" w:eastAsia="宋体" w:hAnsi="Times New Roman" w:cs="Times New Roman"/>
                <w:sz w:val="22"/>
                <w:szCs w:val="18"/>
              </w:rPr>
            </w:pPr>
            <w:r>
              <w:rPr>
                <w:rFonts w:ascii="Times New Roman" w:eastAsia="宋体" w:hAnsi="Times New Roman" w:cs="Times New Roman"/>
                <w:sz w:val="22"/>
                <w:szCs w:val="18"/>
                <w:lang w:val="en"/>
              </w:rPr>
              <w:t>Constipation</w:t>
            </w:r>
          </w:p>
        </w:tc>
        <w:tc>
          <w:tcPr>
            <w:tcW w:w="434" w:type="pct"/>
            <w:tcBorders>
              <w:top w:val="single" w:sz="4" w:space="0" w:color="auto"/>
              <w:left w:val="single" w:sz="4" w:space="0" w:color="auto"/>
              <w:bottom w:val="single" w:sz="4" w:space="0" w:color="auto"/>
              <w:right w:val="single" w:sz="4" w:space="0" w:color="auto"/>
            </w:tcBorders>
          </w:tcPr>
          <w:p w:rsidR="00D1050E" w:rsidRDefault="00177CD5">
            <w:pPr>
              <w:pStyle w:val="15"/>
              <w:spacing w:beforeLines="0" w:before="0"/>
              <w:ind w:firstLineChars="0" w:firstLine="0"/>
              <w:jc w:val="center"/>
              <w:rPr>
                <w:rFonts w:ascii="Times New Roman" w:eastAsia="宋体" w:hAnsi="Times New Roman" w:cs="Times New Roman"/>
                <w:sz w:val="22"/>
                <w:szCs w:val="18"/>
              </w:rPr>
            </w:pPr>
            <w:r>
              <w:rPr>
                <w:rFonts w:ascii="Times New Roman" w:eastAsia="宋体" w:hAnsi="Times New Roman" w:cs="Times New Roman"/>
                <w:sz w:val="22"/>
                <w:szCs w:val="18"/>
              </w:rPr>
              <w:t>CO</w:t>
            </w:r>
          </w:p>
        </w:tc>
        <w:tc>
          <w:tcPr>
            <w:tcW w:w="568" w:type="pct"/>
            <w:tcBorders>
              <w:top w:val="single" w:sz="4" w:space="0" w:color="auto"/>
              <w:left w:val="single" w:sz="4" w:space="0" w:color="auto"/>
              <w:bottom w:val="single" w:sz="4" w:space="0" w:color="auto"/>
              <w:right w:val="single" w:sz="4" w:space="0" w:color="auto"/>
            </w:tcBorders>
          </w:tcPr>
          <w:p w:rsidR="00D1050E" w:rsidRDefault="00177CD5">
            <w:pPr>
              <w:pStyle w:val="15"/>
              <w:spacing w:beforeLines="0" w:before="0"/>
              <w:ind w:firstLineChars="0" w:firstLine="0"/>
              <w:jc w:val="center"/>
              <w:rPr>
                <w:rFonts w:ascii="Times New Roman" w:eastAsia="宋体" w:hAnsi="Times New Roman" w:cs="Times New Roman"/>
                <w:sz w:val="22"/>
                <w:szCs w:val="18"/>
              </w:rPr>
            </w:pPr>
            <w:r>
              <w:rPr>
                <w:rFonts w:ascii="Times New Roman" w:eastAsia="宋体" w:hAnsi="Times New Roman" w:cs="Times New Roman"/>
                <w:sz w:val="22"/>
                <w:szCs w:val="18"/>
                <w:lang w:val="en"/>
              </w:rPr>
              <w:t>Symptom</w:t>
            </w:r>
          </w:p>
        </w:tc>
        <w:tc>
          <w:tcPr>
            <w:tcW w:w="568" w:type="pct"/>
            <w:tcBorders>
              <w:top w:val="single" w:sz="4" w:space="0" w:color="auto"/>
              <w:left w:val="single" w:sz="4" w:space="0" w:color="auto"/>
              <w:bottom w:val="single" w:sz="4" w:space="0" w:color="auto"/>
              <w:right w:val="single" w:sz="4" w:space="0" w:color="auto"/>
            </w:tcBorders>
          </w:tcPr>
          <w:p w:rsidR="00D1050E" w:rsidRDefault="00177CD5">
            <w:pPr>
              <w:pStyle w:val="15"/>
              <w:spacing w:beforeLines="0" w:before="0"/>
              <w:ind w:firstLineChars="0" w:firstLine="0"/>
              <w:jc w:val="center"/>
              <w:rPr>
                <w:rFonts w:ascii="Times New Roman" w:eastAsia="宋体" w:hAnsi="Times New Roman" w:cs="Times New Roman"/>
                <w:sz w:val="22"/>
                <w:szCs w:val="18"/>
              </w:rPr>
            </w:pPr>
            <w:r>
              <w:rPr>
                <w:rFonts w:ascii="Times New Roman" w:eastAsia="宋体" w:hAnsi="Times New Roman" w:cs="Times New Roman"/>
                <w:sz w:val="22"/>
                <w:szCs w:val="18"/>
              </w:rPr>
              <w:t>1</w:t>
            </w:r>
          </w:p>
        </w:tc>
        <w:tc>
          <w:tcPr>
            <w:tcW w:w="902" w:type="pct"/>
            <w:tcBorders>
              <w:top w:val="single" w:sz="4" w:space="0" w:color="auto"/>
              <w:left w:val="single" w:sz="4" w:space="0" w:color="auto"/>
              <w:bottom w:val="single" w:sz="4" w:space="0" w:color="auto"/>
              <w:right w:val="single" w:sz="4" w:space="0" w:color="auto"/>
            </w:tcBorders>
          </w:tcPr>
          <w:p w:rsidR="00D1050E" w:rsidRDefault="00177CD5">
            <w:pPr>
              <w:pStyle w:val="15"/>
              <w:spacing w:beforeLines="0" w:before="0"/>
              <w:ind w:firstLineChars="0" w:firstLine="0"/>
              <w:jc w:val="center"/>
              <w:rPr>
                <w:rFonts w:ascii="Times New Roman" w:eastAsia="宋体" w:hAnsi="Times New Roman" w:cs="Times New Roman"/>
                <w:sz w:val="22"/>
                <w:szCs w:val="18"/>
              </w:rPr>
            </w:pPr>
            <w:r>
              <w:rPr>
                <w:rFonts w:ascii="Times New Roman" w:eastAsia="宋体" w:hAnsi="Times New Roman" w:cs="Times New Roman"/>
                <w:sz w:val="22"/>
                <w:szCs w:val="18"/>
              </w:rPr>
              <w:t>3</w:t>
            </w:r>
          </w:p>
        </w:tc>
        <w:tc>
          <w:tcPr>
            <w:tcW w:w="1603" w:type="pct"/>
            <w:tcBorders>
              <w:top w:val="single" w:sz="4" w:space="0" w:color="auto"/>
              <w:left w:val="single" w:sz="4" w:space="0" w:color="auto"/>
              <w:bottom w:val="single" w:sz="4" w:space="0" w:color="auto"/>
              <w:right w:val="single" w:sz="4" w:space="0" w:color="auto"/>
            </w:tcBorders>
          </w:tcPr>
          <w:p w:rsidR="00D1050E" w:rsidRDefault="00177CD5">
            <w:pPr>
              <w:pStyle w:val="15"/>
              <w:spacing w:beforeLines="0" w:before="0"/>
              <w:ind w:firstLineChars="0" w:firstLine="0"/>
              <w:rPr>
                <w:rFonts w:ascii="Times New Roman" w:eastAsia="宋体" w:hAnsi="Times New Roman" w:cs="Times New Roman"/>
                <w:sz w:val="22"/>
                <w:szCs w:val="18"/>
              </w:rPr>
            </w:pPr>
            <w:r>
              <w:rPr>
                <w:rFonts w:ascii="Times New Roman" w:eastAsia="宋体" w:hAnsi="Times New Roman" w:cs="Times New Roman"/>
                <w:sz w:val="22"/>
                <w:szCs w:val="18"/>
              </w:rPr>
              <w:t>Q16</w:t>
            </w:r>
          </w:p>
        </w:tc>
      </w:tr>
      <w:tr w:rsidR="00D1050E">
        <w:trPr>
          <w:cantSplit/>
          <w:jc w:val="center"/>
        </w:trPr>
        <w:tc>
          <w:tcPr>
            <w:tcW w:w="925" w:type="pct"/>
            <w:tcBorders>
              <w:top w:val="single" w:sz="4" w:space="0" w:color="auto"/>
              <w:left w:val="single" w:sz="4" w:space="0" w:color="auto"/>
              <w:bottom w:val="single" w:sz="4" w:space="0" w:color="auto"/>
              <w:right w:val="single" w:sz="4" w:space="0" w:color="auto"/>
            </w:tcBorders>
          </w:tcPr>
          <w:p w:rsidR="00D1050E" w:rsidRDefault="00177CD5">
            <w:pPr>
              <w:pStyle w:val="15"/>
              <w:spacing w:beforeLines="0" w:before="0"/>
              <w:ind w:firstLineChars="0" w:firstLine="0"/>
              <w:jc w:val="center"/>
              <w:rPr>
                <w:rFonts w:ascii="Times New Roman" w:eastAsia="宋体" w:hAnsi="Times New Roman" w:cs="Times New Roman"/>
                <w:sz w:val="22"/>
                <w:szCs w:val="18"/>
              </w:rPr>
            </w:pPr>
            <w:r>
              <w:rPr>
                <w:rFonts w:ascii="Times New Roman" w:eastAsia="宋体" w:hAnsi="Times New Roman" w:cs="Times New Roman"/>
                <w:sz w:val="22"/>
                <w:szCs w:val="18"/>
                <w:lang w:val="en"/>
              </w:rPr>
              <w:t>Diarrhoea</w:t>
            </w:r>
          </w:p>
        </w:tc>
        <w:tc>
          <w:tcPr>
            <w:tcW w:w="434" w:type="pct"/>
            <w:tcBorders>
              <w:top w:val="single" w:sz="4" w:space="0" w:color="auto"/>
              <w:left w:val="single" w:sz="4" w:space="0" w:color="auto"/>
              <w:bottom w:val="single" w:sz="4" w:space="0" w:color="auto"/>
              <w:right w:val="single" w:sz="4" w:space="0" w:color="auto"/>
            </w:tcBorders>
          </w:tcPr>
          <w:p w:rsidR="00D1050E" w:rsidRDefault="00177CD5">
            <w:pPr>
              <w:pStyle w:val="15"/>
              <w:spacing w:beforeLines="0" w:before="0"/>
              <w:ind w:firstLineChars="0" w:firstLine="0"/>
              <w:jc w:val="center"/>
              <w:rPr>
                <w:rFonts w:ascii="Times New Roman" w:eastAsia="宋体" w:hAnsi="Times New Roman" w:cs="Times New Roman"/>
                <w:sz w:val="22"/>
                <w:szCs w:val="18"/>
              </w:rPr>
            </w:pPr>
            <w:r>
              <w:rPr>
                <w:rFonts w:ascii="Times New Roman" w:eastAsia="宋体" w:hAnsi="Times New Roman" w:cs="Times New Roman"/>
                <w:sz w:val="22"/>
                <w:szCs w:val="18"/>
              </w:rPr>
              <w:t>DI</w:t>
            </w:r>
          </w:p>
        </w:tc>
        <w:tc>
          <w:tcPr>
            <w:tcW w:w="568" w:type="pct"/>
            <w:tcBorders>
              <w:top w:val="single" w:sz="4" w:space="0" w:color="auto"/>
              <w:left w:val="single" w:sz="4" w:space="0" w:color="auto"/>
              <w:bottom w:val="single" w:sz="4" w:space="0" w:color="auto"/>
              <w:right w:val="single" w:sz="4" w:space="0" w:color="auto"/>
            </w:tcBorders>
          </w:tcPr>
          <w:p w:rsidR="00D1050E" w:rsidRDefault="00177CD5">
            <w:pPr>
              <w:pStyle w:val="15"/>
              <w:spacing w:beforeLines="0" w:before="0"/>
              <w:ind w:firstLineChars="0" w:firstLine="0"/>
              <w:jc w:val="center"/>
              <w:rPr>
                <w:rFonts w:ascii="Times New Roman" w:eastAsia="宋体" w:hAnsi="Times New Roman" w:cs="Times New Roman"/>
                <w:sz w:val="22"/>
                <w:szCs w:val="18"/>
              </w:rPr>
            </w:pPr>
            <w:r>
              <w:rPr>
                <w:rFonts w:ascii="Times New Roman" w:eastAsia="宋体" w:hAnsi="Times New Roman" w:cs="Times New Roman"/>
                <w:sz w:val="22"/>
                <w:szCs w:val="18"/>
                <w:lang w:val="en"/>
              </w:rPr>
              <w:t>Symptom</w:t>
            </w:r>
          </w:p>
        </w:tc>
        <w:tc>
          <w:tcPr>
            <w:tcW w:w="568" w:type="pct"/>
            <w:tcBorders>
              <w:top w:val="single" w:sz="4" w:space="0" w:color="auto"/>
              <w:left w:val="single" w:sz="4" w:space="0" w:color="auto"/>
              <w:bottom w:val="single" w:sz="4" w:space="0" w:color="auto"/>
              <w:right w:val="single" w:sz="4" w:space="0" w:color="auto"/>
            </w:tcBorders>
          </w:tcPr>
          <w:p w:rsidR="00D1050E" w:rsidRDefault="00177CD5">
            <w:pPr>
              <w:pStyle w:val="15"/>
              <w:spacing w:beforeLines="0" w:before="0"/>
              <w:ind w:firstLineChars="0" w:firstLine="0"/>
              <w:jc w:val="center"/>
              <w:rPr>
                <w:rFonts w:ascii="Times New Roman" w:eastAsia="宋体" w:hAnsi="Times New Roman" w:cs="Times New Roman"/>
                <w:sz w:val="22"/>
                <w:szCs w:val="18"/>
              </w:rPr>
            </w:pPr>
            <w:r>
              <w:rPr>
                <w:rFonts w:ascii="Times New Roman" w:eastAsia="宋体" w:hAnsi="Times New Roman" w:cs="Times New Roman"/>
                <w:sz w:val="22"/>
                <w:szCs w:val="18"/>
              </w:rPr>
              <w:t>1</w:t>
            </w:r>
          </w:p>
        </w:tc>
        <w:tc>
          <w:tcPr>
            <w:tcW w:w="902" w:type="pct"/>
            <w:tcBorders>
              <w:top w:val="single" w:sz="4" w:space="0" w:color="auto"/>
              <w:left w:val="single" w:sz="4" w:space="0" w:color="auto"/>
              <w:bottom w:val="single" w:sz="4" w:space="0" w:color="auto"/>
              <w:right w:val="single" w:sz="4" w:space="0" w:color="auto"/>
            </w:tcBorders>
          </w:tcPr>
          <w:p w:rsidR="00D1050E" w:rsidRDefault="00177CD5">
            <w:pPr>
              <w:pStyle w:val="15"/>
              <w:spacing w:beforeLines="0" w:before="0"/>
              <w:ind w:firstLineChars="0" w:firstLine="0"/>
              <w:jc w:val="center"/>
              <w:rPr>
                <w:rFonts w:ascii="Times New Roman" w:eastAsia="宋体" w:hAnsi="Times New Roman" w:cs="Times New Roman"/>
                <w:sz w:val="22"/>
                <w:szCs w:val="18"/>
              </w:rPr>
            </w:pPr>
            <w:r>
              <w:rPr>
                <w:rFonts w:ascii="Times New Roman" w:eastAsia="宋体" w:hAnsi="Times New Roman" w:cs="Times New Roman"/>
                <w:sz w:val="22"/>
                <w:szCs w:val="18"/>
              </w:rPr>
              <w:t>3</w:t>
            </w:r>
          </w:p>
        </w:tc>
        <w:tc>
          <w:tcPr>
            <w:tcW w:w="1603" w:type="pct"/>
            <w:tcBorders>
              <w:top w:val="single" w:sz="4" w:space="0" w:color="auto"/>
              <w:left w:val="single" w:sz="4" w:space="0" w:color="auto"/>
              <w:bottom w:val="single" w:sz="4" w:space="0" w:color="auto"/>
              <w:right w:val="single" w:sz="4" w:space="0" w:color="auto"/>
            </w:tcBorders>
          </w:tcPr>
          <w:p w:rsidR="00D1050E" w:rsidRDefault="00177CD5">
            <w:pPr>
              <w:pStyle w:val="15"/>
              <w:spacing w:beforeLines="0" w:before="0"/>
              <w:ind w:firstLineChars="0" w:firstLine="0"/>
              <w:rPr>
                <w:rFonts w:ascii="Times New Roman" w:eastAsia="宋体" w:hAnsi="Times New Roman" w:cs="Times New Roman"/>
                <w:sz w:val="22"/>
                <w:szCs w:val="18"/>
              </w:rPr>
            </w:pPr>
            <w:r>
              <w:rPr>
                <w:rFonts w:ascii="Times New Roman" w:eastAsia="宋体" w:hAnsi="Times New Roman" w:cs="Times New Roman"/>
                <w:sz w:val="22"/>
                <w:szCs w:val="18"/>
              </w:rPr>
              <w:t>Q17</w:t>
            </w:r>
          </w:p>
        </w:tc>
      </w:tr>
      <w:tr w:rsidR="00D1050E">
        <w:trPr>
          <w:cantSplit/>
          <w:jc w:val="center"/>
        </w:trPr>
        <w:tc>
          <w:tcPr>
            <w:tcW w:w="925" w:type="pct"/>
            <w:tcBorders>
              <w:top w:val="single" w:sz="4" w:space="0" w:color="auto"/>
              <w:left w:val="single" w:sz="4" w:space="0" w:color="auto"/>
              <w:bottom w:val="single" w:sz="4" w:space="0" w:color="auto"/>
              <w:right w:val="single" w:sz="4" w:space="0" w:color="auto"/>
            </w:tcBorders>
          </w:tcPr>
          <w:p w:rsidR="00D1050E" w:rsidRDefault="00177CD5">
            <w:pPr>
              <w:pStyle w:val="15"/>
              <w:spacing w:beforeLines="0" w:before="0"/>
              <w:ind w:firstLineChars="0" w:firstLine="0"/>
              <w:jc w:val="center"/>
              <w:rPr>
                <w:rFonts w:ascii="Times New Roman" w:eastAsia="宋体" w:hAnsi="Times New Roman" w:cs="Times New Roman"/>
                <w:sz w:val="22"/>
                <w:szCs w:val="18"/>
              </w:rPr>
            </w:pPr>
            <w:r>
              <w:rPr>
                <w:rFonts w:ascii="Times New Roman" w:eastAsia="宋体" w:hAnsi="Times New Roman" w:cs="Times New Roman"/>
                <w:sz w:val="22"/>
                <w:szCs w:val="18"/>
                <w:lang w:val="en"/>
              </w:rPr>
              <w:lastRenderedPageBreak/>
              <w:t xml:space="preserve">Financial </w:t>
            </w:r>
            <w:r>
              <w:rPr>
                <w:rFonts w:ascii="Times New Roman" w:eastAsia="宋体" w:hAnsi="Times New Roman" w:cs="Times New Roman" w:hint="eastAsia"/>
                <w:sz w:val="22"/>
                <w:szCs w:val="18"/>
                <w:lang w:val="en"/>
              </w:rPr>
              <w:t>difficultie</w:t>
            </w:r>
            <w:r>
              <w:rPr>
                <w:rFonts w:ascii="Times New Roman" w:eastAsia="宋体" w:hAnsi="Times New Roman" w:cs="Times New Roman"/>
                <w:sz w:val="22"/>
                <w:szCs w:val="18"/>
                <w:lang w:val="en"/>
              </w:rPr>
              <w:t>s</w:t>
            </w:r>
          </w:p>
        </w:tc>
        <w:tc>
          <w:tcPr>
            <w:tcW w:w="434" w:type="pct"/>
            <w:tcBorders>
              <w:top w:val="single" w:sz="4" w:space="0" w:color="auto"/>
              <w:left w:val="single" w:sz="4" w:space="0" w:color="auto"/>
              <w:bottom w:val="single" w:sz="4" w:space="0" w:color="auto"/>
              <w:right w:val="single" w:sz="4" w:space="0" w:color="auto"/>
            </w:tcBorders>
          </w:tcPr>
          <w:p w:rsidR="00D1050E" w:rsidRDefault="00177CD5">
            <w:pPr>
              <w:pStyle w:val="15"/>
              <w:spacing w:beforeLines="0" w:before="0"/>
              <w:ind w:firstLineChars="0" w:firstLine="0"/>
              <w:jc w:val="center"/>
              <w:rPr>
                <w:rFonts w:ascii="Times New Roman" w:eastAsia="宋体" w:hAnsi="Times New Roman" w:cs="Times New Roman"/>
                <w:sz w:val="22"/>
                <w:szCs w:val="18"/>
              </w:rPr>
            </w:pPr>
            <w:r>
              <w:rPr>
                <w:rFonts w:ascii="Times New Roman" w:eastAsia="宋体" w:hAnsi="Times New Roman" w:cs="Times New Roman"/>
                <w:sz w:val="22"/>
                <w:szCs w:val="18"/>
              </w:rPr>
              <w:t>FI</w:t>
            </w:r>
          </w:p>
        </w:tc>
        <w:tc>
          <w:tcPr>
            <w:tcW w:w="568" w:type="pct"/>
            <w:tcBorders>
              <w:top w:val="single" w:sz="4" w:space="0" w:color="auto"/>
              <w:left w:val="single" w:sz="4" w:space="0" w:color="auto"/>
              <w:bottom w:val="single" w:sz="4" w:space="0" w:color="auto"/>
              <w:right w:val="single" w:sz="4" w:space="0" w:color="auto"/>
            </w:tcBorders>
          </w:tcPr>
          <w:p w:rsidR="00D1050E" w:rsidRDefault="00177CD5">
            <w:pPr>
              <w:pStyle w:val="15"/>
              <w:spacing w:beforeLines="0" w:before="0"/>
              <w:ind w:firstLineChars="0" w:firstLine="0"/>
              <w:jc w:val="center"/>
              <w:rPr>
                <w:rFonts w:ascii="Times New Roman" w:eastAsia="宋体" w:hAnsi="Times New Roman" w:cs="Times New Roman"/>
                <w:sz w:val="22"/>
                <w:szCs w:val="18"/>
              </w:rPr>
            </w:pPr>
            <w:r>
              <w:rPr>
                <w:rFonts w:ascii="Times New Roman" w:eastAsia="宋体" w:hAnsi="Times New Roman" w:cs="Times New Roman"/>
                <w:sz w:val="22"/>
                <w:szCs w:val="18"/>
                <w:lang w:val="en"/>
              </w:rPr>
              <w:t>Symptom</w:t>
            </w:r>
          </w:p>
        </w:tc>
        <w:tc>
          <w:tcPr>
            <w:tcW w:w="568" w:type="pct"/>
            <w:tcBorders>
              <w:top w:val="single" w:sz="4" w:space="0" w:color="auto"/>
              <w:left w:val="single" w:sz="4" w:space="0" w:color="auto"/>
              <w:bottom w:val="single" w:sz="4" w:space="0" w:color="auto"/>
              <w:right w:val="single" w:sz="4" w:space="0" w:color="auto"/>
            </w:tcBorders>
          </w:tcPr>
          <w:p w:rsidR="00D1050E" w:rsidRDefault="00177CD5">
            <w:pPr>
              <w:pStyle w:val="15"/>
              <w:spacing w:beforeLines="0" w:before="0"/>
              <w:ind w:firstLineChars="0" w:firstLine="0"/>
              <w:jc w:val="center"/>
              <w:rPr>
                <w:rFonts w:ascii="Times New Roman" w:eastAsia="宋体" w:hAnsi="Times New Roman" w:cs="Times New Roman"/>
                <w:sz w:val="22"/>
                <w:szCs w:val="18"/>
              </w:rPr>
            </w:pPr>
            <w:r>
              <w:rPr>
                <w:rFonts w:ascii="Times New Roman" w:eastAsia="宋体" w:hAnsi="Times New Roman" w:cs="Times New Roman"/>
                <w:sz w:val="22"/>
                <w:szCs w:val="18"/>
              </w:rPr>
              <w:t>1</w:t>
            </w:r>
          </w:p>
        </w:tc>
        <w:tc>
          <w:tcPr>
            <w:tcW w:w="902" w:type="pct"/>
            <w:tcBorders>
              <w:top w:val="single" w:sz="4" w:space="0" w:color="auto"/>
              <w:left w:val="single" w:sz="4" w:space="0" w:color="auto"/>
              <w:bottom w:val="single" w:sz="4" w:space="0" w:color="auto"/>
              <w:right w:val="single" w:sz="4" w:space="0" w:color="auto"/>
            </w:tcBorders>
          </w:tcPr>
          <w:p w:rsidR="00D1050E" w:rsidRDefault="00177CD5">
            <w:pPr>
              <w:pStyle w:val="15"/>
              <w:spacing w:beforeLines="0" w:before="0"/>
              <w:ind w:firstLineChars="0" w:firstLine="0"/>
              <w:jc w:val="center"/>
              <w:rPr>
                <w:rFonts w:ascii="Times New Roman" w:eastAsia="宋体" w:hAnsi="Times New Roman" w:cs="Times New Roman"/>
                <w:sz w:val="22"/>
                <w:szCs w:val="18"/>
              </w:rPr>
            </w:pPr>
            <w:r>
              <w:rPr>
                <w:rFonts w:ascii="Times New Roman" w:eastAsia="宋体" w:hAnsi="Times New Roman" w:cs="Times New Roman"/>
                <w:sz w:val="22"/>
                <w:szCs w:val="18"/>
              </w:rPr>
              <w:t>3</w:t>
            </w:r>
          </w:p>
        </w:tc>
        <w:tc>
          <w:tcPr>
            <w:tcW w:w="1603" w:type="pct"/>
            <w:tcBorders>
              <w:top w:val="single" w:sz="4" w:space="0" w:color="auto"/>
              <w:left w:val="single" w:sz="4" w:space="0" w:color="auto"/>
              <w:bottom w:val="single" w:sz="4" w:space="0" w:color="auto"/>
              <w:right w:val="single" w:sz="4" w:space="0" w:color="auto"/>
            </w:tcBorders>
          </w:tcPr>
          <w:p w:rsidR="00D1050E" w:rsidRDefault="00177CD5">
            <w:pPr>
              <w:pStyle w:val="15"/>
              <w:spacing w:beforeLines="0" w:before="0"/>
              <w:ind w:firstLineChars="0" w:firstLine="0"/>
              <w:rPr>
                <w:rFonts w:ascii="Times New Roman" w:eastAsia="宋体" w:hAnsi="Times New Roman" w:cs="Times New Roman"/>
                <w:sz w:val="22"/>
                <w:szCs w:val="18"/>
              </w:rPr>
            </w:pPr>
            <w:r>
              <w:rPr>
                <w:rFonts w:ascii="Times New Roman" w:eastAsia="宋体" w:hAnsi="Times New Roman" w:cs="Times New Roman"/>
                <w:sz w:val="22"/>
                <w:szCs w:val="18"/>
              </w:rPr>
              <w:t>Q28</w:t>
            </w:r>
          </w:p>
        </w:tc>
      </w:tr>
    </w:tbl>
    <w:p w:rsidR="00D1050E" w:rsidRDefault="00D1050E">
      <w:pPr>
        <w:spacing w:line="360" w:lineRule="auto"/>
        <w:ind w:firstLineChars="200" w:firstLine="480"/>
        <w:contextualSpacing/>
        <w:rPr>
          <w:rFonts w:eastAsia="宋体"/>
        </w:rPr>
      </w:pPr>
    </w:p>
    <w:p w:rsidR="00D1050E" w:rsidRDefault="00177CD5">
      <w:pPr>
        <w:spacing w:line="360" w:lineRule="auto"/>
        <w:contextualSpacing/>
        <w:rPr>
          <w:rFonts w:eastAsia="宋体"/>
        </w:rPr>
      </w:pPr>
      <w:r>
        <w:rPr>
          <w:rFonts w:eastAsia="宋体"/>
          <w:lang w:val="en"/>
        </w:rPr>
        <w:t>If any item has missing values, the analysis will be performed in accordance with the following principles:</w:t>
      </w:r>
    </w:p>
    <w:p w:rsidR="00D1050E" w:rsidRDefault="00177CD5">
      <w:pPr>
        <w:pStyle w:val="afe"/>
        <w:numPr>
          <w:ilvl w:val="0"/>
          <w:numId w:val="29"/>
        </w:numPr>
        <w:tabs>
          <w:tab w:val="left" w:pos="420"/>
        </w:tabs>
        <w:spacing w:afterLines="0" w:line="360" w:lineRule="auto"/>
        <w:ind w:rightChars="50" w:right="120" w:firstLineChars="0"/>
        <w:jc w:val="both"/>
      </w:pPr>
      <w:r>
        <w:rPr>
          <w:lang w:val="en"/>
        </w:rPr>
        <w:t>For domains with multiple items:</w:t>
      </w:r>
    </w:p>
    <w:p w:rsidR="00D1050E" w:rsidRDefault="00177CD5">
      <w:pPr>
        <w:pStyle w:val="afe"/>
        <w:numPr>
          <w:ilvl w:val="0"/>
          <w:numId w:val="25"/>
        </w:numPr>
        <w:spacing w:afterLines="0" w:line="360" w:lineRule="auto"/>
        <w:ind w:firstLineChars="0"/>
        <w:jc w:val="both"/>
        <w:rPr>
          <w:kern w:val="2"/>
        </w:rPr>
      </w:pPr>
      <w:r>
        <w:rPr>
          <w:kern w:val="2"/>
          <w:lang w:val="en"/>
        </w:rPr>
        <w:t xml:space="preserve">If there are </w:t>
      </w:r>
      <m:oMath>
        <m:r>
          <m:rPr>
            <m:sty m:val="p"/>
          </m:rPr>
          <w:rPr>
            <w:rFonts w:ascii="Cambria Math" w:hAnsi="Cambria Math"/>
            <w:kern w:val="2"/>
          </w:rPr>
          <m:t>≥</m:t>
        </m:r>
      </m:oMath>
      <w:r>
        <w:rPr>
          <w:kern w:val="2"/>
          <w:lang w:val="en"/>
        </w:rPr>
        <w:t>1/2 items answered, use the answered items to calculate the domain score. For example, for the emotional functioning domain, RS is calculated as RS = (Q21 + Q22 + Q23 + Q24)/4 when no data are missing. If only the score for Q23 is missing, RS = (Q21 + Q22 + Q24)/3.</w:t>
      </w:r>
    </w:p>
    <w:p w:rsidR="00D1050E" w:rsidRDefault="00177CD5">
      <w:pPr>
        <w:pStyle w:val="afe"/>
        <w:numPr>
          <w:ilvl w:val="0"/>
          <w:numId w:val="25"/>
        </w:numPr>
        <w:spacing w:afterLines="0" w:line="360" w:lineRule="auto"/>
        <w:ind w:firstLineChars="0"/>
        <w:jc w:val="both"/>
        <w:rPr>
          <w:kern w:val="2"/>
        </w:rPr>
      </w:pPr>
      <w:r>
        <w:rPr>
          <w:kern w:val="2"/>
          <w:lang w:val="en"/>
        </w:rPr>
        <w:t>If the number of answered items is &lt; 1/2 of the number of items in the domain, the domain score is set to missing.</w:t>
      </w:r>
    </w:p>
    <w:p w:rsidR="00D1050E" w:rsidRDefault="00177CD5">
      <w:pPr>
        <w:pStyle w:val="afe"/>
        <w:numPr>
          <w:ilvl w:val="0"/>
          <w:numId w:val="29"/>
        </w:numPr>
        <w:tabs>
          <w:tab w:val="left" w:pos="420"/>
        </w:tabs>
        <w:spacing w:afterLines="0" w:line="360" w:lineRule="auto"/>
        <w:ind w:rightChars="50" w:right="120" w:firstLineChars="0"/>
        <w:jc w:val="both"/>
      </w:pPr>
      <w:r>
        <w:rPr>
          <w:lang w:val="en"/>
        </w:rPr>
        <w:t xml:space="preserve">For single-item domains, no imputation will be performed if the score is missing.   </w:t>
      </w:r>
    </w:p>
    <w:p w:rsidR="00D1050E" w:rsidRDefault="00177CD5">
      <w:pPr>
        <w:spacing w:line="360" w:lineRule="auto"/>
        <w:contextualSpacing/>
        <w:rPr>
          <w:rFonts w:eastAsia="宋体"/>
        </w:rPr>
      </w:pPr>
      <w:r>
        <w:rPr>
          <w:rFonts w:eastAsia="宋体"/>
          <w:lang w:val="en"/>
        </w:rPr>
        <w:t>For the EORTC QLQ-C30 scale, the standardized scores at each scheduled visit and the standardized scores of change from baseline will be analyzed with descriptive statistics for each domain.</w:t>
      </w:r>
      <w:bookmarkStart w:id="155" w:name="OLE_LINK3"/>
    </w:p>
    <w:p w:rsidR="00D1050E" w:rsidRDefault="00177CD5">
      <w:pPr>
        <w:pStyle w:val="21"/>
        <w:keepNext w:val="0"/>
        <w:spacing w:line="360" w:lineRule="auto"/>
        <w:ind w:left="723" w:hangingChars="300" w:hanging="723"/>
        <w:rPr>
          <w:rFonts w:eastAsia="宋体"/>
        </w:rPr>
      </w:pPr>
      <w:bookmarkStart w:id="156" w:name="_Toc223623643"/>
      <w:bookmarkStart w:id="157" w:name="_Toc24450"/>
      <w:r>
        <w:rPr>
          <w:rFonts w:eastAsia="宋体"/>
          <w:bCs/>
          <w:lang w:val="en"/>
        </w:rPr>
        <w:t>Pharmacokinetic Analysis</w:t>
      </w:r>
      <w:bookmarkEnd w:id="156"/>
      <w:bookmarkEnd w:id="157"/>
    </w:p>
    <w:p w:rsidR="00D1050E" w:rsidRDefault="00177CD5">
      <w:pPr>
        <w:spacing w:line="360" w:lineRule="auto"/>
        <w:contextualSpacing/>
        <w:rPr>
          <w:rFonts w:eastAsia="宋体"/>
        </w:rPr>
      </w:pPr>
      <w:r>
        <w:rPr>
          <w:rFonts w:eastAsia="宋体"/>
          <w:lang w:val="en"/>
        </w:rPr>
        <w:t>The pharmacokinetic analysis in this study will be based on PKS.</w:t>
      </w:r>
    </w:p>
    <w:p w:rsidR="00D1050E" w:rsidRDefault="00177CD5">
      <w:pPr>
        <w:pStyle w:val="30"/>
        <w:keepNext w:val="0"/>
        <w:spacing w:line="360" w:lineRule="auto"/>
        <w:ind w:left="865" w:hangingChars="359" w:hanging="865"/>
        <w:rPr>
          <w:rFonts w:eastAsia="宋体"/>
        </w:rPr>
      </w:pPr>
      <w:bookmarkStart w:id="158" w:name="_Toc223623644"/>
      <w:bookmarkStart w:id="159" w:name="_Toc6216"/>
      <w:r>
        <w:rPr>
          <w:rFonts w:eastAsia="宋体"/>
          <w:bCs/>
          <w:lang w:val="en"/>
        </w:rPr>
        <w:t>PK Concentration</w:t>
      </w:r>
      <w:bookmarkEnd w:id="158"/>
      <w:bookmarkEnd w:id="159"/>
    </w:p>
    <w:p w:rsidR="00D1050E" w:rsidRDefault="00177CD5">
      <w:pPr>
        <w:spacing w:line="360" w:lineRule="auto"/>
        <w:contextualSpacing/>
        <w:rPr>
          <w:rFonts w:eastAsia="宋体"/>
        </w:rPr>
      </w:pPr>
      <w:r>
        <w:rPr>
          <w:rFonts w:eastAsia="宋体"/>
          <w:lang w:val="en"/>
        </w:rPr>
        <w:t>Descriptive statistical analysis and tabular presentation of plasma concentration data will be performed by scheduled blood sampling time point. Descriptive statistics will be performed only if at least two-thirds of the individual data meet or exceed the LLOQ at a given sampling time point. When a subject's sampling time is outside the time window, the subject's concentration at the time point beyond the time window is still listed, but not included in the statistical analysis. For the mean plot, the planned sampling time points are used; for the individual plot, the actual sampling time points are used.</w:t>
      </w:r>
    </w:p>
    <w:p w:rsidR="00D1050E" w:rsidRDefault="00177CD5">
      <w:pPr>
        <w:spacing w:line="360" w:lineRule="auto"/>
        <w:contextualSpacing/>
        <w:rPr>
          <w:rFonts w:eastAsia="宋体"/>
        </w:rPr>
      </w:pPr>
      <w:r>
        <w:rPr>
          <w:rFonts w:eastAsia="宋体"/>
          <w:lang w:val="en"/>
        </w:rPr>
        <w:t>To investigate changes in plasma concentrations over time, the following linear and semi-logarithmic scale plots will be generated:</w:t>
      </w:r>
    </w:p>
    <w:p w:rsidR="00D1050E" w:rsidRDefault="00177CD5">
      <w:pPr>
        <w:pStyle w:val="afe"/>
        <w:numPr>
          <w:ilvl w:val="0"/>
          <w:numId w:val="29"/>
        </w:numPr>
        <w:tabs>
          <w:tab w:val="left" w:pos="420"/>
        </w:tabs>
        <w:spacing w:afterLines="0" w:line="360" w:lineRule="auto"/>
        <w:ind w:rightChars="50" w:right="120" w:firstLineChars="0"/>
        <w:jc w:val="both"/>
      </w:pPr>
      <w:r>
        <w:rPr>
          <w:lang w:val="en"/>
        </w:rPr>
        <w:lastRenderedPageBreak/>
        <w:t>Plot of mean (+ standard deviation) plasma concentrations over scheduled sampling time</w:t>
      </w:r>
    </w:p>
    <w:p w:rsidR="00D1050E" w:rsidRDefault="00177CD5">
      <w:pPr>
        <w:pStyle w:val="afe"/>
        <w:numPr>
          <w:ilvl w:val="0"/>
          <w:numId w:val="29"/>
        </w:numPr>
        <w:tabs>
          <w:tab w:val="left" w:pos="420"/>
        </w:tabs>
        <w:spacing w:afterLines="0" w:line="360" w:lineRule="auto"/>
        <w:ind w:rightChars="50" w:right="120" w:firstLineChars="0"/>
        <w:jc w:val="both"/>
      </w:pPr>
      <w:r>
        <w:rPr>
          <w:lang w:val="en"/>
        </w:rPr>
        <w:t>Plot of individual plasma concentrations over actual sampling time</w:t>
      </w:r>
    </w:p>
    <w:p w:rsidR="00D1050E" w:rsidRDefault="00177CD5">
      <w:pPr>
        <w:spacing w:line="360" w:lineRule="auto"/>
        <w:contextualSpacing/>
        <w:rPr>
          <w:rFonts w:eastAsia="宋体"/>
        </w:rPr>
      </w:pPr>
      <w:r>
        <w:rPr>
          <w:rFonts w:eastAsia="宋体"/>
          <w:lang w:val="en"/>
        </w:rPr>
        <w:t>All PK concentration data will be included in subject listings.</w:t>
      </w:r>
    </w:p>
    <w:p w:rsidR="00D1050E" w:rsidRDefault="00177CD5">
      <w:pPr>
        <w:pStyle w:val="30"/>
        <w:keepNext w:val="0"/>
        <w:spacing w:line="360" w:lineRule="auto"/>
        <w:ind w:left="865" w:hangingChars="359" w:hanging="865"/>
        <w:rPr>
          <w:rFonts w:eastAsia="宋体"/>
        </w:rPr>
      </w:pPr>
      <w:bookmarkStart w:id="160" w:name="_Toc223623645"/>
      <w:bookmarkStart w:id="161" w:name="_Toc243"/>
      <w:r>
        <w:rPr>
          <w:rFonts w:eastAsia="宋体"/>
          <w:bCs/>
          <w:lang w:val="en"/>
        </w:rPr>
        <w:t>PK Parameters</w:t>
      </w:r>
      <w:bookmarkEnd w:id="160"/>
      <w:bookmarkEnd w:id="161"/>
    </w:p>
    <w:p w:rsidR="00D1050E" w:rsidRDefault="00177CD5">
      <w:pPr>
        <w:pStyle w:val="16"/>
        <w:widowControl w:val="0"/>
        <w:spacing w:beforeLines="0" w:before="0" w:line="360" w:lineRule="auto"/>
        <w:ind w:firstLineChars="0" w:firstLine="0"/>
        <w:contextualSpacing/>
        <w:rPr>
          <w:rFonts w:ascii="Times New Roman" w:eastAsia="宋体" w:hAnsi="Times New Roman" w:cs="Times New Roman"/>
          <w:kern w:val="2"/>
          <w:szCs w:val="24"/>
        </w:rPr>
      </w:pPr>
      <w:r>
        <w:rPr>
          <w:rFonts w:ascii="Times New Roman" w:eastAsia="宋体" w:hAnsi="Times New Roman" w:cs="Times New Roman"/>
          <w:kern w:val="2"/>
          <w:szCs w:val="24"/>
          <w:lang w:val="en"/>
        </w:rPr>
        <w:t xml:space="preserve">Non-compartmental pharmacokinetic parameters will be estimated and analyzed using </w:t>
      </w:r>
      <w:r>
        <w:rPr>
          <w:rFonts w:ascii="Times New Roman" w:hAnsi="Times New Roman" w:cs="Times New Roman"/>
          <w:kern w:val="2"/>
          <w:szCs w:val="24"/>
          <w:lang w:val="en"/>
        </w:rPr>
        <w:t>WinNonlin 8.4</w:t>
      </w:r>
      <w:r>
        <w:rPr>
          <w:rFonts w:ascii="Times New Roman" w:eastAsia="宋体" w:hAnsi="Times New Roman" w:cs="Times New Roman"/>
          <w:kern w:val="2"/>
          <w:szCs w:val="24"/>
          <w:lang w:val="en"/>
        </w:rPr>
        <w:t xml:space="preserve"> or higher versions. </w:t>
      </w:r>
      <w:r>
        <w:rPr>
          <w:rFonts w:ascii="Times New Roman" w:hAnsi="Times New Roman" w:cs="Times New Roman"/>
          <w:lang w:val="en"/>
        </w:rPr>
        <w:t xml:space="preserve"> The pharmacokinetic parameters of continuous administration periods are shown in the table below:</w:t>
      </w:r>
    </w:p>
    <w:p w:rsidR="00D1050E" w:rsidRDefault="00177CD5">
      <w:pPr>
        <w:pStyle w:val="Aff0"/>
        <w:spacing w:line="360" w:lineRule="auto"/>
        <w:contextualSpacing/>
        <w:jc w:val="center"/>
        <w:rPr>
          <w:rFonts w:ascii="Times New Roman" w:eastAsia="宋体" w:hAnsi="Times New Roman" w:cs="Times New Roman"/>
          <w:szCs w:val="24"/>
        </w:rPr>
      </w:pPr>
      <w:r>
        <w:rPr>
          <w:rFonts w:ascii="Times New Roman" w:eastAsia="宋体" w:hAnsi="Times New Roman" w:cs="Times New Roman"/>
          <w:sz w:val="24"/>
          <w:szCs w:val="24"/>
          <w:lang w:val="en"/>
        </w:rPr>
        <w:t>Table 5 PK Parameters</w:t>
      </w:r>
    </w:p>
    <w:tbl>
      <w:tblPr>
        <w:tblStyle w:val="af5"/>
        <w:tblW w:w="4999" w:type="pct"/>
        <w:jc w:val="center"/>
        <w:tblLook w:val="04A0" w:firstRow="1" w:lastRow="0" w:firstColumn="1" w:lastColumn="0" w:noHBand="0" w:noVBand="1"/>
      </w:tblPr>
      <w:tblGrid>
        <w:gridCol w:w="2220"/>
        <w:gridCol w:w="1106"/>
        <w:gridCol w:w="6293"/>
      </w:tblGrid>
      <w:tr w:rsidR="00D1050E">
        <w:trPr>
          <w:cantSplit/>
          <w:tblHeader/>
          <w:jc w:val="center"/>
        </w:trPr>
        <w:tc>
          <w:tcPr>
            <w:tcW w:w="1154" w:type="pct"/>
            <w:tcBorders>
              <w:top w:val="single" w:sz="4" w:space="0" w:color="auto"/>
              <w:left w:val="single" w:sz="4" w:space="0" w:color="auto"/>
              <w:bottom w:val="single" w:sz="4" w:space="0" w:color="auto"/>
              <w:right w:val="single" w:sz="4" w:space="0" w:color="auto"/>
            </w:tcBorders>
          </w:tcPr>
          <w:p w:rsidR="00D1050E" w:rsidRDefault="00177CD5">
            <w:pPr>
              <w:rPr>
                <w:rFonts w:eastAsia="宋体"/>
              </w:rPr>
            </w:pPr>
            <w:r>
              <w:rPr>
                <w:rFonts w:eastAsia="宋体"/>
                <w:lang w:val="en"/>
              </w:rPr>
              <w:t>PK parameters</w:t>
            </w:r>
          </w:p>
        </w:tc>
        <w:tc>
          <w:tcPr>
            <w:tcW w:w="575" w:type="pct"/>
            <w:tcBorders>
              <w:top w:val="single" w:sz="4" w:space="0" w:color="auto"/>
              <w:left w:val="single" w:sz="4" w:space="0" w:color="auto"/>
              <w:bottom w:val="single" w:sz="4" w:space="0" w:color="auto"/>
              <w:right w:val="single" w:sz="4" w:space="0" w:color="auto"/>
            </w:tcBorders>
          </w:tcPr>
          <w:p w:rsidR="00D1050E" w:rsidRDefault="00177CD5">
            <w:pPr>
              <w:rPr>
                <w:rFonts w:eastAsia="宋体"/>
              </w:rPr>
            </w:pPr>
            <w:r>
              <w:rPr>
                <w:rFonts w:eastAsia="宋体"/>
                <w:lang w:val="en"/>
              </w:rPr>
              <w:t>Unit</w:t>
            </w:r>
          </w:p>
        </w:tc>
        <w:tc>
          <w:tcPr>
            <w:tcW w:w="3271" w:type="pct"/>
            <w:tcBorders>
              <w:top w:val="single" w:sz="4" w:space="0" w:color="auto"/>
              <w:left w:val="single" w:sz="4" w:space="0" w:color="auto"/>
              <w:bottom w:val="single" w:sz="4" w:space="0" w:color="auto"/>
              <w:right w:val="single" w:sz="4" w:space="0" w:color="auto"/>
            </w:tcBorders>
          </w:tcPr>
          <w:p w:rsidR="00D1050E" w:rsidRDefault="00177CD5">
            <w:pPr>
              <w:rPr>
                <w:rFonts w:eastAsia="宋体"/>
              </w:rPr>
            </w:pPr>
            <w:r>
              <w:rPr>
                <w:rFonts w:eastAsia="宋体"/>
                <w:lang w:val="en"/>
              </w:rPr>
              <w:t>Definition or calculation formula</w:t>
            </w:r>
          </w:p>
        </w:tc>
      </w:tr>
      <w:tr w:rsidR="00D1050E">
        <w:trPr>
          <w:cantSplit/>
          <w:jc w:val="center"/>
        </w:trPr>
        <w:tc>
          <w:tcPr>
            <w:tcW w:w="1154" w:type="pct"/>
            <w:tcBorders>
              <w:top w:val="single" w:sz="4" w:space="0" w:color="auto"/>
              <w:left w:val="single" w:sz="4" w:space="0" w:color="auto"/>
              <w:bottom w:val="single" w:sz="4" w:space="0" w:color="auto"/>
              <w:right w:val="single" w:sz="4" w:space="0" w:color="auto"/>
            </w:tcBorders>
          </w:tcPr>
          <w:p w:rsidR="00D1050E" w:rsidRDefault="00177CD5">
            <w:pPr>
              <w:rPr>
                <w:rFonts w:eastAsiaTheme="minorEastAsia"/>
              </w:rPr>
            </w:pPr>
            <w:r>
              <w:rPr>
                <w:rFonts w:eastAsiaTheme="minorEastAsia"/>
              </w:rPr>
              <w:t>AUC</w:t>
            </w:r>
            <w:r>
              <w:rPr>
                <w:rFonts w:eastAsiaTheme="minorEastAsia"/>
                <w:vertAlign w:val="subscript"/>
              </w:rPr>
              <w:t>0~t ss</w:t>
            </w:r>
          </w:p>
        </w:tc>
        <w:tc>
          <w:tcPr>
            <w:tcW w:w="575" w:type="pct"/>
            <w:tcBorders>
              <w:top w:val="single" w:sz="4" w:space="0" w:color="auto"/>
              <w:left w:val="single" w:sz="4" w:space="0" w:color="auto"/>
              <w:bottom w:val="single" w:sz="4" w:space="0" w:color="auto"/>
              <w:right w:val="single" w:sz="4" w:space="0" w:color="auto"/>
            </w:tcBorders>
          </w:tcPr>
          <w:p w:rsidR="00D1050E" w:rsidRDefault="00177CD5">
            <w:pPr>
              <w:rPr>
                <w:rFonts w:eastAsiaTheme="minorEastAsia"/>
              </w:rPr>
            </w:pPr>
            <w:r>
              <w:rPr>
                <w:rFonts w:eastAsiaTheme="minorEastAsia"/>
              </w:rPr>
              <w:t>ng*h /mL</w:t>
            </w:r>
          </w:p>
        </w:tc>
        <w:tc>
          <w:tcPr>
            <w:tcW w:w="3271" w:type="pct"/>
            <w:tcBorders>
              <w:top w:val="single" w:sz="4" w:space="0" w:color="auto"/>
              <w:left w:val="single" w:sz="4" w:space="0" w:color="auto"/>
              <w:bottom w:val="single" w:sz="4" w:space="0" w:color="auto"/>
              <w:right w:val="single" w:sz="4" w:space="0" w:color="auto"/>
            </w:tcBorders>
          </w:tcPr>
          <w:p w:rsidR="00D1050E" w:rsidRDefault="00177CD5">
            <w:pPr>
              <w:rPr>
                <w:rFonts w:eastAsiaTheme="minorEastAsia"/>
              </w:rPr>
            </w:pPr>
            <w:r>
              <w:rPr>
                <w:rFonts w:eastAsiaTheme="minorEastAsia"/>
                <w:lang w:val="en"/>
              </w:rPr>
              <w:t xml:space="preserve">Area under the plasma concentration-time curve from time 0 to the time of the last measurable concentration.   </w:t>
            </w:r>
          </w:p>
        </w:tc>
      </w:tr>
      <w:tr w:rsidR="00D1050E">
        <w:trPr>
          <w:cantSplit/>
          <w:jc w:val="center"/>
        </w:trPr>
        <w:tc>
          <w:tcPr>
            <w:tcW w:w="1154" w:type="pct"/>
            <w:tcBorders>
              <w:top w:val="single" w:sz="4" w:space="0" w:color="auto"/>
              <w:left w:val="single" w:sz="4" w:space="0" w:color="auto"/>
              <w:bottom w:val="single" w:sz="4" w:space="0" w:color="auto"/>
              <w:right w:val="single" w:sz="4" w:space="0" w:color="auto"/>
            </w:tcBorders>
          </w:tcPr>
          <w:p w:rsidR="00D1050E" w:rsidRDefault="00177CD5">
            <w:pPr>
              <w:rPr>
                <w:rFonts w:eastAsia="宋体"/>
              </w:rPr>
            </w:pPr>
            <w:r>
              <w:rPr>
                <w:rFonts w:eastAsia="宋体"/>
              </w:rPr>
              <w:t>T</w:t>
            </w:r>
            <w:r>
              <w:rPr>
                <w:rFonts w:eastAsia="宋体"/>
                <w:vertAlign w:val="subscript"/>
              </w:rPr>
              <w:t>max ss</w:t>
            </w:r>
          </w:p>
        </w:tc>
        <w:tc>
          <w:tcPr>
            <w:tcW w:w="575" w:type="pct"/>
            <w:tcBorders>
              <w:top w:val="single" w:sz="4" w:space="0" w:color="auto"/>
              <w:left w:val="single" w:sz="4" w:space="0" w:color="auto"/>
              <w:bottom w:val="single" w:sz="4" w:space="0" w:color="auto"/>
              <w:right w:val="single" w:sz="4" w:space="0" w:color="auto"/>
            </w:tcBorders>
          </w:tcPr>
          <w:p w:rsidR="00D1050E" w:rsidRDefault="00177CD5">
            <w:pPr>
              <w:rPr>
                <w:rFonts w:eastAsia="宋体"/>
              </w:rPr>
            </w:pPr>
            <w:r>
              <w:rPr>
                <w:rFonts w:eastAsia="宋体"/>
              </w:rPr>
              <w:t>h</w:t>
            </w:r>
          </w:p>
        </w:tc>
        <w:tc>
          <w:tcPr>
            <w:tcW w:w="3271" w:type="pct"/>
            <w:tcBorders>
              <w:top w:val="single" w:sz="4" w:space="0" w:color="auto"/>
              <w:left w:val="single" w:sz="4" w:space="0" w:color="auto"/>
              <w:bottom w:val="single" w:sz="4" w:space="0" w:color="auto"/>
              <w:right w:val="single" w:sz="4" w:space="0" w:color="auto"/>
            </w:tcBorders>
          </w:tcPr>
          <w:p w:rsidR="00D1050E" w:rsidRDefault="00177CD5">
            <w:pPr>
              <w:rPr>
                <w:rFonts w:eastAsia="宋体"/>
              </w:rPr>
            </w:pPr>
            <w:r>
              <w:rPr>
                <w:rFonts w:eastAsia="宋体"/>
                <w:lang w:val="en"/>
              </w:rPr>
              <w:t>Time to peak at steady state</w:t>
            </w:r>
          </w:p>
        </w:tc>
      </w:tr>
      <w:tr w:rsidR="00D1050E">
        <w:trPr>
          <w:cantSplit/>
          <w:jc w:val="center"/>
        </w:trPr>
        <w:tc>
          <w:tcPr>
            <w:tcW w:w="1154" w:type="pct"/>
            <w:tcBorders>
              <w:top w:val="single" w:sz="4" w:space="0" w:color="auto"/>
              <w:left w:val="single" w:sz="4" w:space="0" w:color="auto"/>
              <w:bottom w:val="single" w:sz="4" w:space="0" w:color="auto"/>
              <w:right w:val="single" w:sz="4" w:space="0" w:color="auto"/>
            </w:tcBorders>
          </w:tcPr>
          <w:p w:rsidR="00D1050E" w:rsidRDefault="00177CD5">
            <w:pPr>
              <w:rPr>
                <w:rFonts w:eastAsia="宋体"/>
              </w:rPr>
            </w:pPr>
            <w:r>
              <w:rPr>
                <w:rFonts w:eastAsia="宋体"/>
              </w:rPr>
              <w:t>λ</w:t>
            </w:r>
            <w:r>
              <w:rPr>
                <w:rFonts w:eastAsia="宋体"/>
                <w:vertAlign w:val="subscript"/>
              </w:rPr>
              <w:t>z</w:t>
            </w:r>
          </w:p>
        </w:tc>
        <w:tc>
          <w:tcPr>
            <w:tcW w:w="575" w:type="pct"/>
            <w:tcBorders>
              <w:top w:val="single" w:sz="4" w:space="0" w:color="auto"/>
              <w:left w:val="single" w:sz="4" w:space="0" w:color="auto"/>
              <w:bottom w:val="single" w:sz="4" w:space="0" w:color="auto"/>
              <w:right w:val="single" w:sz="4" w:space="0" w:color="auto"/>
            </w:tcBorders>
          </w:tcPr>
          <w:p w:rsidR="00D1050E" w:rsidRDefault="00177CD5">
            <w:pPr>
              <w:rPr>
                <w:rFonts w:eastAsia="宋体"/>
              </w:rPr>
            </w:pPr>
            <w:r>
              <w:rPr>
                <w:rFonts w:eastAsia="宋体"/>
              </w:rPr>
              <w:t>1/h</w:t>
            </w:r>
          </w:p>
        </w:tc>
        <w:tc>
          <w:tcPr>
            <w:tcW w:w="3271" w:type="pct"/>
            <w:tcBorders>
              <w:top w:val="single" w:sz="4" w:space="0" w:color="auto"/>
              <w:left w:val="single" w:sz="4" w:space="0" w:color="auto"/>
              <w:bottom w:val="single" w:sz="4" w:space="0" w:color="auto"/>
              <w:right w:val="single" w:sz="4" w:space="0" w:color="auto"/>
            </w:tcBorders>
          </w:tcPr>
          <w:p w:rsidR="00D1050E" w:rsidRDefault="00177CD5">
            <w:pPr>
              <w:rPr>
                <w:rFonts w:eastAsia="宋体"/>
              </w:rPr>
            </w:pPr>
            <w:r>
              <w:rPr>
                <w:rFonts w:eastAsiaTheme="minorEastAsia"/>
                <w:lang w:val="en"/>
              </w:rPr>
              <w:t>Elimination rate constant</w:t>
            </w:r>
            <w:r>
              <w:rPr>
                <w:rFonts w:eastAsia="宋体"/>
                <w:lang w:val="en"/>
              </w:rPr>
              <w:t xml:space="preserve"> of plasma drug concentration in the terminal elimination phase</w:t>
            </w:r>
          </w:p>
        </w:tc>
      </w:tr>
      <w:tr w:rsidR="00D1050E">
        <w:trPr>
          <w:cantSplit/>
          <w:jc w:val="center"/>
        </w:trPr>
        <w:tc>
          <w:tcPr>
            <w:tcW w:w="1154" w:type="pct"/>
            <w:tcBorders>
              <w:top w:val="single" w:sz="4" w:space="0" w:color="auto"/>
              <w:left w:val="single" w:sz="4" w:space="0" w:color="auto"/>
              <w:bottom w:val="single" w:sz="4" w:space="0" w:color="auto"/>
              <w:right w:val="single" w:sz="4" w:space="0" w:color="auto"/>
            </w:tcBorders>
          </w:tcPr>
          <w:p w:rsidR="00D1050E" w:rsidRDefault="00177CD5">
            <w:pPr>
              <w:rPr>
                <w:rFonts w:eastAsia="宋体"/>
              </w:rPr>
            </w:pPr>
            <w:r>
              <w:rPr>
                <w:rFonts w:eastAsia="宋体"/>
              </w:rPr>
              <w:t>T</w:t>
            </w:r>
            <w:r>
              <w:rPr>
                <w:rFonts w:eastAsia="宋体"/>
                <w:vertAlign w:val="subscript"/>
              </w:rPr>
              <w:t>1/2</w:t>
            </w:r>
          </w:p>
        </w:tc>
        <w:tc>
          <w:tcPr>
            <w:tcW w:w="575" w:type="pct"/>
            <w:tcBorders>
              <w:top w:val="single" w:sz="4" w:space="0" w:color="auto"/>
              <w:left w:val="single" w:sz="4" w:space="0" w:color="auto"/>
              <w:bottom w:val="single" w:sz="4" w:space="0" w:color="auto"/>
              <w:right w:val="single" w:sz="4" w:space="0" w:color="auto"/>
            </w:tcBorders>
          </w:tcPr>
          <w:p w:rsidR="00D1050E" w:rsidRDefault="00177CD5">
            <w:pPr>
              <w:rPr>
                <w:rFonts w:eastAsia="宋体"/>
              </w:rPr>
            </w:pPr>
            <w:r>
              <w:rPr>
                <w:rFonts w:eastAsia="宋体"/>
              </w:rPr>
              <w:t>h</w:t>
            </w:r>
          </w:p>
        </w:tc>
        <w:tc>
          <w:tcPr>
            <w:tcW w:w="3271" w:type="pct"/>
            <w:tcBorders>
              <w:top w:val="single" w:sz="4" w:space="0" w:color="auto"/>
              <w:left w:val="single" w:sz="4" w:space="0" w:color="auto"/>
              <w:bottom w:val="single" w:sz="4" w:space="0" w:color="auto"/>
              <w:right w:val="single" w:sz="4" w:space="0" w:color="auto"/>
            </w:tcBorders>
          </w:tcPr>
          <w:p w:rsidR="00D1050E" w:rsidRDefault="00177CD5">
            <w:pPr>
              <w:rPr>
                <w:rFonts w:eastAsia="宋体"/>
              </w:rPr>
            </w:pPr>
            <w:r>
              <w:rPr>
                <w:rFonts w:eastAsia="宋体"/>
                <w:lang w:val="en"/>
              </w:rPr>
              <w:t>Elimination phase half-life, T</w:t>
            </w:r>
            <w:r>
              <w:rPr>
                <w:rFonts w:eastAsia="宋体"/>
                <w:vertAlign w:val="subscript"/>
                <w:lang w:val="en"/>
              </w:rPr>
              <w:t>1/2</w:t>
            </w:r>
            <w:r>
              <w:rPr>
                <w:rFonts w:eastAsia="宋体"/>
                <w:lang w:val="en"/>
              </w:rPr>
              <w:t>=Ln(2)/λ</w:t>
            </w:r>
            <w:r>
              <w:rPr>
                <w:rFonts w:eastAsia="宋体"/>
                <w:vertAlign w:val="subscript"/>
                <w:lang w:val="en"/>
              </w:rPr>
              <w:t>z</w:t>
            </w:r>
            <w:r>
              <w:rPr>
                <w:rFonts w:eastAsia="宋体"/>
                <w:lang w:val="en"/>
              </w:rPr>
              <w:t xml:space="preserve"> </w:t>
            </w:r>
          </w:p>
        </w:tc>
      </w:tr>
      <w:tr w:rsidR="00D1050E">
        <w:trPr>
          <w:cantSplit/>
          <w:jc w:val="center"/>
        </w:trPr>
        <w:tc>
          <w:tcPr>
            <w:tcW w:w="1154" w:type="pct"/>
            <w:tcBorders>
              <w:top w:val="single" w:sz="4" w:space="0" w:color="auto"/>
              <w:left w:val="single" w:sz="4" w:space="0" w:color="auto"/>
              <w:bottom w:val="single" w:sz="4" w:space="0" w:color="auto"/>
              <w:right w:val="single" w:sz="4" w:space="0" w:color="auto"/>
            </w:tcBorders>
          </w:tcPr>
          <w:p w:rsidR="00D1050E" w:rsidRDefault="00177CD5">
            <w:pPr>
              <w:rPr>
                <w:rFonts w:eastAsia="宋体"/>
              </w:rPr>
            </w:pPr>
            <w:r>
              <w:rPr>
                <w:rFonts w:eastAsia="宋体"/>
              </w:rPr>
              <w:t>AUC</w:t>
            </w:r>
            <w:r>
              <w:rPr>
                <w:rFonts w:eastAsia="宋体"/>
                <w:vertAlign w:val="subscript"/>
              </w:rPr>
              <w:t>τ</w:t>
            </w:r>
          </w:p>
        </w:tc>
        <w:tc>
          <w:tcPr>
            <w:tcW w:w="575" w:type="pct"/>
            <w:tcBorders>
              <w:top w:val="single" w:sz="4" w:space="0" w:color="auto"/>
              <w:left w:val="single" w:sz="4" w:space="0" w:color="auto"/>
              <w:bottom w:val="single" w:sz="4" w:space="0" w:color="auto"/>
              <w:right w:val="single" w:sz="4" w:space="0" w:color="auto"/>
            </w:tcBorders>
          </w:tcPr>
          <w:p w:rsidR="00D1050E" w:rsidRDefault="00177CD5">
            <w:pPr>
              <w:rPr>
                <w:rFonts w:eastAsia="宋体"/>
              </w:rPr>
            </w:pPr>
            <w:r>
              <w:rPr>
                <w:rFonts w:eastAsia="宋体"/>
              </w:rPr>
              <w:t>ng*h /mL</w:t>
            </w:r>
          </w:p>
        </w:tc>
        <w:tc>
          <w:tcPr>
            <w:tcW w:w="3271" w:type="pct"/>
            <w:tcBorders>
              <w:top w:val="single" w:sz="4" w:space="0" w:color="auto"/>
              <w:left w:val="single" w:sz="4" w:space="0" w:color="auto"/>
              <w:bottom w:val="single" w:sz="4" w:space="0" w:color="auto"/>
              <w:right w:val="single" w:sz="4" w:space="0" w:color="auto"/>
            </w:tcBorders>
          </w:tcPr>
          <w:p w:rsidR="00D1050E" w:rsidRDefault="00177CD5">
            <w:pPr>
              <w:rPr>
                <w:rFonts w:eastAsia="宋体"/>
              </w:rPr>
            </w:pPr>
            <w:r>
              <w:rPr>
                <w:rFonts w:eastAsia="宋体"/>
                <w:lang w:val="en"/>
              </w:rPr>
              <w:t>Area under the plasma concentration-time curve from time 0 to τ hours, where τ is the dosing interval, AUC</w:t>
            </w:r>
            <w:r>
              <w:rPr>
                <w:rFonts w:eastAsia="宋体"/>
                <w:vertAlign w:val="subscript"/>
                <w:lang w:val="en"/>
              </w:rPr>
              <w:t>(i,i+1)</w:t>
            </w:r>
            <w:r>
              <w:rPr>
                <w:rFonts w:eastAsia="宋体"/>
                <w:lang w:val="en"/>
              </w:rPr>
              <w:t>=((t</w:t>
            </w:r>
            <w:r>
              <w:rPr>
                <w:rFonts w:eastAsia="宋体"/>
                <w:vertAlign w:val="subscript"/>
                <w:lang w:val="en"/>
              </w:rPr>
              <w:t>(i+1)</w:t>
            </w:r>
            <w:r>
              <w:rPr>
                <w:rFonts w:eastAsia="宋体"/>
                <w:lang w:val="en"/>
              </w:rPr>
              <w:t>-t</w:t>
            </w:r>
            <w:r>
              <w:rPr>
                <w:rFonts w:eastAsia="宋体"/>
                <w:vertAlign w:val="subscript"/>
                <w:lang w:val="en"/>
              </w:rPr>
              <w:t>i</w:t>
            </w:r>
            <w:r>
              <w:rPr>
                <w:rFonts w:eastAsia="宋体"/>
                <w:lang w:val="en"/>
              </w:rPr>
              <w:t>)×(C</w:t>
            </w:r>
            <w:r>
              <w:rPr>
                <w:rFonts w:eastAsia="宋体"/>
                <w:vertAlign w:val="subscript"/>
                <w:lang w:val="en"/>
              </w:rPr>
              <w:t>i</w:t>
            </w:r>
            <w:r>
              <w:rPr>
                <w:rFonts w:eastAsia="宋体"/>
                <w:lang w:val="en"/>
              </w:rPr>
              <w:t>+C</w:t>
            </w:r>
            <w:r>
              <w:rPr>
                <w:rFonts w:eastAsia="宋体"/>
                <w:vertAlign w:val="subscript"/>
                <w:lang w:val="en"/>
              </w:rPr>
              <w:t>(i+1)</w:t>
            </w:r>
            <w:r>
              <w:rPr>
                <w:rFonts w:eastAsia="宋体"/>
                <w:lang w:val="en"/>
              </w:rPr>
              <w:t>))⁄2, t=τ, (i) is the ith time point</w:t>
            </w:r>
          </w:p>
        </w:tc>
      </w:tr>
      <w:tr w:rsidR="00D1050E">
        <w:trPr>
          <w:cantSplit/>
          <w:jc w:val="center"/>
        </w:trPr>
        <w:tc>
          <w:tcPr>
            <w:tcW w:w="1154" w:type="pct"/>
            <w:tcBorders>
              <w:top w:val="single" w:sz="4" w:space="0" w:color="auto"/>
              <w:left w:val="single" w:sz="4" w:space="0" w:color="auto"/>
              <w:bottom w:val="single" w:sz="4" w:space="0" w:color="auto"/>
              <w:right w:val="single" w:sz="4" w:space="0" w:color="auto"/>
            </w:tcBorders>
          </w:tcPr>
          <w:p w:rsidR="00D1050E" w:rsidRDefault="00177CD5">
            <w:pPr>
              <w:rPr>
                <w:rFonts w:eastAsia="宋体"/>
              </w:rPr>
            </w:pPr>
            <w:r>
              <w:t>AUC</w:t>
            </w:r>
            <w:r>
              <w:rPr>
                <w:vertAlign w:val="subscript"/>
              </w:rPr>
              <w:t>0~</w:t>
            </w:r>
            <w:r>
              <w:rPr>
                <w:rFonts w:hint="eastAsia"/>
                <w:vertAlign w:val="subscript"/>
              </w:rPr>
              <w:t>t</w:t>
            </w:r>
            <w:r>
              <w:rPr>
                <w:vertAlign w:val="subscript"/>
              </w:rPr>
              <w:t xml:space="preserve"> ss</w:t>
            </w:r>
          </w:p>
        </w:tc>
        <w:tc>
          <w:tcPr>
            <w:tcW w:w="575" w:type="pct"/>
            <w:tcBorders>
              <w:top w:val="single" w:sz="4" w:space="0" w:color="auto"/>
              <w:left w:val="single" w:sz="4" w:space="0" w:color="auto"/>
              <w:bottom w:val="single" w:sz="4" w:space="0" w:color="auto"/>
              <w:right w:val="single" w:sz="4" w:space="0" w:color="auto"/>
            </w:tcBorders>
          </w:tcPr>
          <w:p w:rsidR="00D1050E" w:rsidRDefault="00177CD5">
            <w:pPr>
              <w:rPr>
                <w:rFonts w:eastAsia="宋体"/>
              </w:rPr>
            </w:pPr>
            <w:r>
              <w:rPr>
                <w:rFonts w:eastAsia="宋体"/>
              </w:rPr>
              <w:t>ng*h /mL</w:t>
            </w:r>
          </w:p>
        </w:tc>
        <w:tc>
          <w:tcPr>
            <w:tcW w:w="3271" w:type="pct"/>
            <w:tcBorders>
              <w:top w:val="single" w:sz="4" w:space="0" w:color="auto"/>
              <w:left w:val="single" w:sz="4" w:space="0" w:color="auto"/>
              <w:bottom w:val="single" w:sz="4" w:space="0" w:color="auto"/>
              <w:right w:val="single" w:sz="4" w:space="0" w:color="auto"/>
            </w:tcBorders>
          </w:tcPr>
          <w:p w:rsidR="00D1050E" w:rsidRDefault="00177CD5">
            <w:pPr>
              <w:rPr>
                <w:rFonts w:eastAsia="宋体"/>
              </w:rPr>
            </w:pPr>
            <w:r>
              <w:rPr>
                <w:rFonts w:eastAsia="宋体"/>
                <w:lang w:val="en"/>
              </w:rPr>
              <w:t>Area under the plasma concentration time curve from time 0 to infinity,</w:t>
            </w:r>
          </w:p>
          <w:p w:rsidR="00D1050E" w:rsidRDefault="00177CD5">
            <w:pPr>
              <w:rPr>
                <w:rFonts w:eastAsia="宋体"/>
              </w:rPr>
            </w:pPr>
            <w:r>
              <w:rPr>
                <w:rFonts w:eastAsia="宋体"/>
                <w:lang w:val="en"/>
              </w:rPr>
              <w:t>AUC</w:t>
            </w:r>
            <w:r>
              <w:rPr>
                <w:rFonts w:eastAsia="宋体"/>
                <w:vertAlign w:val="subscript"/>
                <w:lang w:val="en"/>
              </w:rPr>
              <w:t>0~</w:t>
            </w:r>
            <w:r>
              <w:rPr>
                <w:rFonts w:ascii="Symbol" w:eastAsia="Symbol" w:hAnsi="Symbol" w:cs="Symbol"/>
                <w:sz w:val="21"/>
                <w:szCs w:val="21"/>
                <w:vertAlign w:val="subscript"/>
                <w:lang w:eastAsia="zh-CN"/>
              </w:rPr>
              <w:t></w:t>
            </w:r>
            <w:r>
              <w:rPr>
                <w:rFonts w:eastAsia="宋体"/>
                <w:vertAlign w:val="subscript"/>
                <w:lang w:val="en"/>
              </w:rPr>
              <w:t xml:space="preserve"> ss</w:t>
            </w:r>
            <w:r>
              <w:rPr>
                <w:rFonts w:eastAsia="宋体"/>
                <w:lang w:val="en"/>
              </w:rPr>
              <w:t>=AUC</w:t>
            </w:r>
            <w:r>
              <w:rPr>
                <w:rFonts w:eastAsia="宋体"/>
                <w:vertAlign w:val="subscript"/>
                <w:lang w:val="en"/>
              </w:rPr>
              <w:t>0~t,ss</w:t>
            </w:r>
            <w:r>
              <w:rPr>
                <w:rFonts w:eastAsia="宋体"/>
                <w:lang w:val="en"/>
              </w:rPr>
              <w:t>+C</w:t>
            </w:r>
            <w:r>
              <w:rPr>
                <w:rFonts w:eastAsia="宋体"/>
                <w:vertAlign w:val="subscript"/>
                <w:lang w:val="en"/>
              </w:rPr>
              <w:t>t</w:t>
            </w:r>
            <w:r>
              <w:rPr>
                <w:rFonts w:eastAsia="宋体"/>
                <w:lang w:val="en"/>
              </w:rPr>
              <w:t>/λ</w:t>
            </w:r>
            <w:r>
              <w:rPr>
                <w:rFonts w:eastAsia="宋体"/>
                <w:vertAlign w:val="subscript"/>
                <w:lang w:val="en"/>
              </w:rPr>
              <w:t>z</w:t>
            </w:r>
            <w:r>
              <w:rPr>
                <w:rFonts w:eastAsia="宋体"/>
                <w:lang w:val="en"/>
              </w:rPr>
              <w:t>., C</w:t>
            </w:r>
            <w:r>
              <w:rPr>
                <w:rFonts w:eastAsia="宋体"/>
                <w:vertAlign w:val="subscript"/>
                <w:lang w:val="en"/>
              </w:rPr>
              <w:t>t</w:t>
            </w:r>
            <w:r>
              <w:rPr>
                <w:rFonts w:eastAsia="宋体"/>
                <w:lang w:val="en"/>
              </w:rPr>
              <w:t xml:space="preserve"> is the plasma concentration at the time of the last measurable concentration, and λ</w:t>
            </w:r>
            <w:r>
              <w:rPr>
                <w:rFonts w:eastAsia="宋体"/>
                <w:vertAlign w:val="subscript"/>
                <w:lang w:val="en"/>
              </w:rPr>
              <w:t>z</w:t>
            </w:r>
            <w:r>
              <w:rPr>
                <w:rFonts w:eastAsia="宋体"/>
                <w:lang w:val="en"/>
              </w:rPr>
              <w:t xml:space="preserve"> is the elimination rate constant of the plasma concentration in the terminal phase</w:t>
            </w:r>
          </w:p>
        </w:tc>
      </w:tr>
      <w:tr w:rsidR="00D1050E">
        <w:trPr>
          <w:cantSplit/>
          <w:jc w:val="center"/>
        </w:trPr>
        <w:tc>
          <w:tcPr>
            <w:tcW w:w="1154" w:type="pct"/>
            <w:tcBorders>
              <w:top w:val="single" w:sz="4" w:space="0" w:color="auto"/>
              <w:left w:val="single" w:sz="4" w:space="0" w:color="auto"/>
              <w:bottom w:val="single" w:sz="4" w:space="0" w:color="auto"/>
              <w:right w:val="single" w:sz="4" w:space="0" w:color="auto"/>
            </w:tcBorders>
          </w:tcPr>
          <w:p w:rsidR="00D1050E" w:rsidRDefault="00177CD5">
            <w:pPr>
              <w:rPr>
                <w:rFonts w:eastAsia="宋体"/>
              </w:rPr>
            </w:pPr>
            <w:r>
              <w:rPr>
                <w:rFonts w:eastAsia="宋体"/>
              </w:rPr>
              <w:t>AUC</w:t>
            </w:r>
            <w:r>
              <w:rPr>
                <w:rFonts w:eastAsia="宋体"/>
                <w:vertAlign w:val="subscript"/>
              </w:rPr>
              <w:t>_%Extrap</w:t>
            </w:r>
          </w:p>
        </w:tc>
        <w:tc>
          <w:tcPr>
            <w:tcW w:w="575" w:type="pct"/>
            <w:tcBorders>
              <w:top w:val="single" w:sz="4" w:space="0" w:color="auto"/>
              <w:left w:val="single" w:sz="4" w:space="0" w:color="auto"/>
              <w:bottom w:val="single" w:sz="4" w:space="0" w:color="auto"/>
              <w:right w:val="single" w:sz="4" w:space="0" w:color="auto"/>
            </w:tcBorders>
          </w:tcPr>
          <w:p w:rsidR="00D1050E" w:rsidRDefault="00177CD5">
            <w:pPr>
              <w:rPr>
                <w:rFonts w:eastAsia="宋体"/>
              </w:rPr>
            </w:pPr>
            <w:r>
              <w:rPr>
                <w:rFonts w:eastAsia="宋体"/>
              </w:rPr>
              <w:t>%</w:t>
            </w:r>
          </w:p>
        </w:tc>
        <w:tc>
          <w:tcPr>
            <w:tcW w:w="3271" w:type="pct"/>
            <w:tcBorders>
              <w:top w:val="single" w:sz="4" w:space="0" w:color="auto"/>
              <w:left w:val="single" w:sz="4" w:space="0" w:color="auto"/>
              <w:bottom w:val="single" w:sz="4" w:space="0" w:color="auto"/>
              <w:right w:val="single" w:sz="4" w:space="0" w:color="auto"/>
            </w:tcBorders>
          </w:tcPr>
          <w:p w:rsidR="00D1050E" w:rsidRDefault="00177CD5">
            <w:pPr>
              <w:rPr>
                <w:rFonts w:eastAsia="宋体"/>
              </w:rPr>
            </w:pPr>
            <w:r>
              <w:rPr>
                <w:lang w:val="en"/>
              </w:rPr>
              <w:t>AUC</w:t>
            </w:r>
            <w:r>
              <w:rPr>
                <w:vertAlign w:val="subscript"/>
                <w:lang w:val="en"/>
              </w:rPr>
              <w:t>_%Extrap</w:t>
            </w:r>
            <w:r>
              <w:rPr>
                <w:lang w:val="en"/>
              </w:rPr>
              <w:t>=(AUC</w:t>
            </w:r>
            <w:r>
              <w:rPr>
                <w:vertAlign w:val="subscript"/>
                <w:lang w:val="en"/>
              </w:rPr>
              <w:t>0~</w:t>
            </w:r>
            <w:r>
              <w:rPr>
                <w:rFonts w:ascii="Symbol" w:eastAsia="Symbol" w:hAnsi="Symbol" w:cs="Symbol"/>
                <w:sz w:val="21"/>
                <w:szCs w:val="21"/>
                <w:vertAlign w:val="subscript"/>
                <w:lang w:eastAsia="zh-CN"/>
              </w:rPr>
              <w:t></w:t>
            </w:r>
            <w:r>
              <w:rPr>
                <w:vertAlign w:val="subscript"/>
                <w:lang w:val="en"/>
              </w:rPr>
              <w:t xml:space="preserve"> ss</w:t>
            </w:r>
            <w:r>
              <w:rPr>
                <w:lang w:val="en"/>
              </w:rPr>
              <w:t>-AUC</w:t>
            </w:r>
            <w:r>
              <w:rPr>
                <w:vertAlign w:val="subscript"/>
                <w:lang w:val="en"/>
              </w:rPr>
              <w:t>0~t ss</w:t>
            </w:r>
            <w:r>
              <w:rPr>
                <w:lang w:val="en"/>
              </w:rPr>
              <w:t>)/AUC</w:t>
            </w:r>
            <w:r>
              <w:rPr>
                <w:vertAlign w:val="subscript"/>
                <w:lang w:val="en"/>
              </w:rPr>
              <w:t>0~t ss</w:t>
            </w:r>
            <w:r>
              <w:rPr>
                <w:lang w:val="en"/>
              </w:rPr>
              <w:t>×100%</w:t>
            </w:r>
          </w:p>
        </w:tc>
      </w:tr>
      <w:tr w:rsidR="00D1050E">
        <w:trPr>
          <w:cantSplit/>
          <w:jc w:val="center"/>
        </w:trPr>
        <w:tc>
          <w:tcPr>
            <w:tcW w:w="1154" w:type="pct"/>
            <w:tcBorders>
              <w:top w:val="single" w:sz="4" w:space="0" w:color="auto"/>
              <w:left w:val="single" w:sz="4" w:space="0" w:color="auto"/>
              <w:bottom w:val="single" w:sz="4" w:space="0" w:color="auto"/>
              <w:right w:val="single" w:sz="4" w:space="0" w:color="auto"/>
            </w:tcBorders>
          </w:tcPr>
          <w:p w:rsidR="00D1050E" w:rsidRDefault="00177CD5">
            <w:pPr>
              <w:rPr>
                <w:rFonts w:eastAsia="宋体"/>
              </w:rPr>
            </w:pPr>
            <w:r>
              <w:rPr>
                <w:rFonts w:eastAsia="宋体"/>
              </w:rPr>
              <w:t>CL</w:t>
            </w:r>
            <w:r>
              <w:rPr>
                <w:rFonts w:eastAsia="宋体"/>
                <w:vertAlign w:val="subscript"/>
              </w:rPr>
              <w:t>ss</w:t>
            </w:r>
            <w:r>
              <w:rPr>
                <w:rFonts w:eastAsia="宋体"/>
              </w:rPr>
              <w:t>/F</w:t>
            </w:r>
          </w:p>
        </w:tc>
        <w:tc>
          <w:tcPr>
            <w:tcW w:w="575" w:type="pct"/>
            <w:tcBorders>
              <w:top w:val="single" w:sz="4" w:space="0" w:color="auto"/>
              <w:left w:val="single" w:sz="4" w:space="0" w:color="auto"/>
              <w:bottom w:val="single" w:sz="4" w:space="0" w:color="auto"/>
              <w:right w:val="single" w:sz="4" w:space="0" w:color="auto"/>
            </w:tcBorders>
          </w:tcPr>
          <w:p w:rsidR="00D1050E" w:rsidRDefault="00177CD5">
            <w:pPr>
              <w:rPr>
                <w:rFonts w:eastAsia="宋体"/>
              </w:rPr>
            </w:pPr>
            <w:r>
              <w:rPr>
                <w:rFonts w:eastAsia="宋体"/>
              </w:rPr>
              <w:t>L/h</w:t>
            </w:r>
          </w:p>
        </w:tc>
        <w:tc>
          <w:tcPr>
            <w:tcW w:w="3271" w:type="pct"/>
            <w:tcBorders>
              <w:top w:val="single" w:sz="4" w:space="0" w:color="auto"/>
              <w:left w:val="single" w:sz="4" w:space="0" w:color="auto"/>
              <w:bottom w:val="single" w:sz="4" w:space="0" w:color="auto"/>
              <w:right w:val="single" w:sz="4" w:space="0" w:color="auto"/>
            </w:tcBorders>
          </w:tcPr>
          <w:p w:rsidR="00D1050E" w:rsidRDefault="00177CD5">
            <w:pPr>
              <w:rPr>
                <w:rFonts w:eastAsia="宋体"/>
              </w:rPr>
            </w:pPr>
            <w:r>
              <w:rPr>
                <w:rFonts w:eastAsia="宋体"/>
                <w:lang w:val="en"/>
              </w:rPr>
              <w:t>Apparent clearance, CL</w:t>
            </w:r>
            <w:r>
              <w:rPr>
                <w:rFonts w:eastAsia="宋体"/>
                <w:vertAlign w:val="subscript"/>
                <w:lang w:val="en"/>
              </w:rPr>
              <w:t>ss</w:t>
            </w:r>
            <w:r>
              <w:rPr>
                <w:rFonts w:eastAsia="宋体"/>
                <w:lang w:val="en"/>
              </w:rPr>
              <w:t>/F =DOSE/AUC</w:t>
            </w:r>
            <w:r>
              <w:rPr>
                <w:rFonts w:eastAsia="宋体"/>
                <w:vertAlign w:val="subscript"/>
                <w:lang w:val="en"/>
              </w:rPr>
              <w:t>τ</w:t>
            </w:r>
          </w:p>
        </w:tc>
      </w:tr>
      <w:tr w:rsidR="00D1050E">
        <w:trPr>
          <w:cantSplit/>
          <w:jc w:val="center"/>
        </w:trPr>
        <w:tc>
          <w:tcPr>
            <w:tcW w:w="1154" w:type="pct"/>
            <w:tcBorders>
              <w:top w:val="single" w:sz="4" w:space="0" w:color="auto"/>
              <w:left w:val="single" w:sz="4" w:space="0" w:color="auto"/>
              <w:bottom w:val="single" w:sz="4" w:space="0" w:color="auto"/>
              <w:right w:val="single" w:sz="4" w:space="0" w:color="auto"/>
            </w:tcBorders>
          </w:tcPr>
          <w:p w:rsidR="00D1050E" w:rsidRDefault="00177CD5">
            <w:pPr>
              <w:rPr>
                <w:rFonts w:eastAsia="宋体"/>
              </w:rPr>
            </w:pPr>
            <w:r>
              <w:rPr>
                <w:rFonts w:eastAsia="宋体"/>
              </w:rPr>
              <w:t>V</w:t>
            </w:r>
            <w:r>
              <w:rPr>
                <w:rFonts w:eastAsia="宋体"/>
                <w:vertAlign w:val="subscript"/>
              </w:rPr>
              <w:t>z</w:t>
            </w:r>
            <w:r>
              <w:rPr>
                <w:rFonts w:eastAsia="宋体"/>
              </w:rPr>
              <w:t>/F</w:t>
            </w:r>
          </w:p>
        </w:tc>
        <w:tc>
          <w:tcPr>
            <w:tcW w:w="575" w:type="pct"/>
            <w:tcBorders>
              <w:top w:val="single" w:sz="4" w:space="0" w:color="auto"/>
              <w:left w:val="single" w:sz="4" w:space="0" w:color="auto"/>
              <w:bottom w:val="single" w:sz="4" w:space="0" w:color="auto"/>
              <w:right w:val="single" w:sz="4" w:space="0" w:color="auto"/>
            </w:tcBorders>
          </w:tcPr>
          <w:p w:rsidR="00D1050E" w:rsidRDefault="00177CD5">
            <w:pPr>
              <w:rPr>
                <w:rFonts w:eastAsia="宋体"/>
              </w:rPr>
            </w:pPr>
            <w:r>
              <w:rPr>
                <w:rFonts w:eastAsia="宋体"/>
              </w:rPr>
              <w:t>L</w:t>
            </w:r>
          </w:p>
        </w:tc>
        <w:tc>
          <w:tcPr>
            <w:tcW w:w="3271" w:type="pct"/>
            <w:tcBorders>
              <w:top w:val="single" w:sz="4" w:space="0" w:color="auto"/>
              <w:left w:val="single" w:sz="4" w:space="0" w:color="auto"/>
              <w:bottom w:val="single" w:sz="4" w:space="0" w:color="auto"/>
              <w:right w:val="single" w:sz="4" w:space="0" w:color="auto"/>
            </w:tcBorders>
          </w:tcPr>
          <w:p w:rsidR="00D1050E" w:rsidRDefault="00177CD5">
            <w:pPr>
              <w:rPr>
                <w:rFonts w:eastAsia="宋体"/>
              </w:rPr>
            </w:pPr>
            <w:r>
              <w:rPr>
                <w:rFonts w:eastAsia="宋体"/>
                <w:lang w:val="en"/>
              </w:rPr>
              <w:t>Apparent volume of distribution, V</w:t>
            </w:r>
            <w:r>
              <w:rPr>
                <w:rFonts w:eastAsia="宋体"/>
                <w:vertAlign w:val="subscript"/>
                <w:lang w:val="en"/>
              </w:rPr>
              <w:t>z</w:t>
            </w:r>
            <w:r>
              <w:rPr>
                <w:rFonts w:eastAsia="宋体"/>
                <w:lang w:val="en"/>
              </w:rPr>
              <w:t>/F = DOSE/(AUC</w:t>
            </w:r>
            <w:r>
              <w:rPr>
                <w:rFonts w:eastAsia="宋体"/>
                <w:vertAlign w:val="subscript"/>
                <w:lang w:val="en"/>
              </w:rPr>
              <w:t>τ</w:t>
            </w:r>
            <w:r>
              <w:rPr>
                <w:rFonts w:eastAsia="宋体"/>
                <w:lang w:val="en"/>
              </w:rPr>
              <w:t>×λ</w:t>
            </w:r>
            <w:r>
              <w:rPr>
                <w:rFonts w:eastAsia="宋体"/>
                <w:vertAlign w:val="subscript"/>
                <w:lang w:val="en"/>
              </w:rPr>
              <w:t>z</w:t>
            </w:r>
            <w:r>
              <w:rPr>
                <w:rFonts w:eastAsia="宋体"/>
                <w:lang w:val="en"/>
              </w:rPr>
              <w:t>)</w:t>
            </w:r>
          </w:p>
        </w:tc>
      </w:tr>
      <w:tr w:rsidR="00D1050E">
        <w:trPr>
          <w:cantSplit/>
          <w:jc w:val="center"/>
        </w:trPr>
        <w:tc>
          <w:tcPr>
            <w:tcW w:w="1154" w:type="pct"/>
            <w:tcBorders>
              <w:top w:val="single" w:sz="4" w:space="0" w:color="auto"/>
              <w:left w:val="single" w:sz="4" w:space="0" w:color="auto"/>
              <w:bottom w:val="single" w:sz="4" w:space="0" w:color="auto"/>
              <w:right w:val="single" w:sz="4" w:space="0" w:color="auto"/>
            </w:tcBorders>
          </w:tcPr>
          <w:p w:rsidR="00D1050E" w:rsidRDefault="00177CD5">
            <w:pPr>
              <w:rPr>
                <w:rFonts w:eastAsiaTheme="minorEastAsia"/>
              </w:rPr>
            </w:pPr>
            <w:r>
              <w:rPr>
                <w:rFonts w:eastAsiaTheme="minorEastAsia"/>
              </w:rPr>
              <w:t>C</w:t>
            </w:r>
            <w:r>
              <w:rPr>
                <w:rFonts w:eastAsiaTheme="minorEastAsia"/>
                <w:vertAlign w:val="subscript"/>
              </w:rPr>
              <w:t xml:space="preserve">min ss </w:t>
            </w:r>
          </w:p>
        </w:tc>
        <w:tc>
          <w:tcPr>
            <w:tcW w:w="575" w:type="pct"/>
            <w:tcBorders>
              <w:top w:val="single" w:sz="4" w:space="0" w:color="auto"/>
              <w:left w:val="single" w:sz="4" w:space="0" w:color="auto"/>
              <w:bottom w:val="single" w:sz="4" w:space="0" w:color="auto"/>
              <w:right w:val="single" w:sz="4" w:space="0" w:color="auto"/>
            </w:tcBorders>
          </w:tcPr>
          <w:p w:rsidR="00D1050E" w:rsidRDefault="00177CD5">
            <w:pPr>
              <w:rPr>
                <w:rFonts w:eastAsiaTheme="minorEastAsia"/>
              </w:rPr>
            </w:pPr>
            <w:r>
              <w:rPr>
                <w:rFonts w:eastAsiaTheme="minorEastAsia"/>
              </w:rPr>
              <w:t>ng/mL</w:t>
            </w:r>
          </w:p>
        </w:tc>
        <w:tc>
          <w:tcPr>
            <w:tcW w:w="3271" w:type="pct"/>
            <w:tcBorders>
              <w:top w:val="single" w:sz="4" w:space="0" w:color="auto"/>
              <w:left w:val="single" w:sz="4" w:space="0" w:color="auto"/>
              <w:bottom w:val="single" w:sz="4" w:space="0" w:color="auto"/>
              <w:right w:val="single" w:sz="4" w:space="0" w:color="auto"/>
            </w:tcBorders>
          </w:tcPr>
          <w:p w:rsidR="00D1050E" w:rsidRDefault="00177CD5">
            <w:pPr>
              <w:rPr>
                <w:rFonts w:eastAsiaTheme="minorEastAsia"/>
              </w:rPr>
            </w:pPr>
            <w:r>
              <w:rPr>
                <w:rFonts w:eastAsiaTheme="minorEastAsia"/>
                <w:lang w:val="en"/>
              </w:rPr>
              <w:t>Minimum concentration at steady state</w:t>
            </w:r>
          </w:p>
        </w:tc>
      </w:tr>
      <w:tr w:rsidR="00D1050E">
        <w:trPr>
          <w:cantSplit/>
          <w:jc w:val="center"/>
        </w:trPr>
        <w:tc>
          <w:tcPr>
            <w:tcW w:w="1154" w:type="pct"/>
            <w:tcBorders>
              <w:top w:val="single" w:sz="4" w:space="0" w:color="auto"/>
              <w:left w:val="single" w:sz="4" w:space="0" w:color="auto"/>
              <w:bottom w:val="single" w:sz="4" w:space="0" w:color="auto"/>
              <w:right w:val="single" w:sz="4" w:space="0" w:color="auto"/>
            </w:tcBorders>
          </w:tcPr>
          <w:p w:rsidR="00D1050E" w:rsidRDefault="00177CD5">
            <w:pPr>
              <w:rPr>
                <w:rFonts w:eastAsiaTheme="minorEastAsia"/>
              </w:rPr>
            </w:pPr>
            <w:r>
              <w:rPr>
                <w:rFonts w:eastAsiaTheme="minorEastAsia"/>
              </w:rPr>
              <w:t>C</w:t>
            </w:r>
            <w:r>
              <w:rPr>
                <w:rFonts w:eastAsiaTheme="minorEastAsia"/>
                <w:vertAlign w:val="subscript"/>
              </w:rPr>
              <w:t>max ss</w:t>
            </w:r>
          </w:p>
        </w:tc>
        <w:tc>
          <w:tcPr>
            <w:tcW w:w="575" w:type="pct"/>
            <w:tcBorders>
              <w:top w:val="single" w:sz="4" w:space="0" w:color="auto"/>
              <w:left w:val="single" w:sz="4" w:space="0" w:color="auto"/>
              <w:bottom w:val="single" w:sz="4" w:space="0" w:color="auto"/>
              <w:right w:val="single" w:sz="4" w:space="0" w:color="auto"/>
            </w:tcBorders>
          </w:tcPr>
          <w:p w:rsidR="00D1050E" w:rsidRDefault="00177CD5">
            <w:pPr>
              <w:rPr>
                <w:rFonts w:eastAsiaTheme="minorEastAsia"/>
              </w:rPr>
            </w:pPr>
            <w:r>
              <w:rPr>
                <w:rFonts w:eastAsiaTheme="minorEastAsia"/>
              </w:rPr>
              <w:t>ng /mL</w:t>
            </w:r>
          </w:p>
        </w:tc>
        <w:tc>
          <w:tcPr>
            <w:tcW w:w="3271" w:type="pct"/>
            <w:tcBorders>
              <w:top w:val="single" w:sz="4" w:space="0" w:color="auto"/>
              <w:left w:val="single" w:sz="4" w:space="0" w:color="auto"/>
              <w:bottom w:val="single" w:sz="4" w:space="0" w:color="auto"/>
              <w:right w:val="single" w:sz="4" w:space="0" w:color="auto"/>
            </w:tcBorders>
          </w:tcPr>
          <w:p w:rsidR="00D1050E" w:rsidRDefault="00177CD5">
            <w:pPr>
              <w:rPr>
                <w:rFonts w:eastAsiaTheme="minorEastAsia"/>
              </w:rPr>
            </w:pPr>
            <w:r>
              <w:rPr>
                <w:rFonts w:eastAsiaTheme="minorEastAsia"/>
                <w:lang w:val="en"/>
              </w:rPr>
              <w:t>Maximum concentration at steady state</w:t>
            </w:r>
          </w:p>
        </w:tc>
      </w:tr>
      <w:tr w:rsidR="00D1050E">
        <w:trPr>
          <w:cantSplit/>
          <w:jc w:val="center"/>
        </w:trPr>
        <w:tc>
          <w:tcPr>
            <w:tcW w:w="1154" w:type="pct"/>
            <w:tcBorders>
              <w:top w:val="single" w:sz="4" w:space="0" w:color="auto"/>
              <w:left w:val="single" w:sz="4" w:space="0" w:color="auto"/>
              <w:bottom w:val="single" w:sz="4" w:space="0" w:color="auto"/>
              <w:right w:val="single" w:sz="4" w:space="0" w:color="auto"/>
            </w:tcBorders>
          </w:tcPr>
          <w:p w:rsidR="00D1050E" w:rsidRDefault="00177CD5">
            <w:pPr>
              <w:rPr>
                <w:rFonts w:eastAsiaTheme="minorEastAsia"/>
              </w:rPr>
            </w:pPr>
            <w:r>
              <w:rPr>
                <w:rFonts w:eastAsiaTheme="minorEastAsia"/>
              </w:rPr>
              <w:t>C</w:t>
            </w:r>
            <w:r>
              <w:rPr>
                <w:rFonts w:eastAsiaTheme="minorEastAsia"/>
                <w:vertAlign w:val="subscript"/>
              </w:rPr>
              <w:t>av ss</w:t>
            </w:r>
          </w:p>
        </w:tc>
        <w:tc>
          <w:tcPr>
            <w:tcW w:w="575" w:type="pct"/>
            <w:tcBorders>
              <w:top w:val="single" w:sz="4" w:space="0" w:color="auto"/>
              <w:left w:val="single" w:sz="4" w:space="0" w:color="auto"/>
              <w:bottom w:val="single" w:sz="4" w:space="0" w:color="auto"/>
              <w:right w:val="single" w:sz="4" w:space="0" w:color="auto"/>
            </w:tcBorders>
          </w:tcPr>
          <w:p w:rsidR="00D1050E" w:rsidRDefault="00177CD5">
            <w:pPr>
              <w:rPr>
                <w:rFonts w:eastAsiaTheme="minorEastAsia"/>
              </w:rPr>
            </w:pPr>
            <w:r>
              <w:rPr>
                <w:rFonts w:eastAsiaTheme="minorEastAsia"/>
              </w:rPr>
              <w:t>ng/mL</w:t>
            </w:r>
          </w:p>
        </w:tc>
        <w:tc>
          <w:tcPr>
            <w:tcW w:w="3271" w:type="pct"/>
            <w:tcBorders>
              <w:top w:val="single" w:sz="4" w:space="0" w:color="auto"/>
              <w:left w:val="single" w:sz="4" w:space="0" w:color="auto"/>
              <w:bottom w:val="single" w:sz="4" w:space="0" w:color="auto"/>
              <w:right w:val="single" w:sz="4" w:space="0" w:color="auto"/>
            </w:tcBorders>
          </w:tcPr>
          <w:p w:rsidR="00D1050E" w:rsidRDefault="00177CD5">
            <w:pPr>
              <w:rPr>
                <w:rFonts w:eastAsiaTheme="minorEastAsia"/>
              </w:rPr>
            </w:pPr>
            <w:r>
              <w:rPr>
                <w:rFonts w:eastAsiaTheme="minorEastAsia"/>
                <w:lang w:val="en"/>
              </w:rPr>
              <w:t>Average plasma concentration at steady state, C</w:t>
            </w:r>
            <w:r>
              <w:rPr>
                <w:rFonts w:eastAsiaTheme="minorEastAsia"/>
                <w:vertAlign w:val="subscript"/>
                <w:lang w:val="en"/>
              </w:rPr>
              <w:t>av ss</w:t>
            </w:r>
            <w:r>
              <w:rPr>
                <w:rFonts w:eastAsiaTheme="minorEastAsia"/>
                <w:lang w:val="en"/>
              </w:rPr>
              <w:t>= AUC</w:t>
            </w:r>
            <w:r>
              <w:rPr>
                <w:rFonts w:eastAsiaTheme="minorEastAsia"/>
                <w:vertAlign w:val="subscript"/>
                <w:lang w:val="en"/>
              </w:rPr>
              <w:t>τ</w:t>
            </w:r>
            <w:r>
              <w:rPr>
                <w:rFonts w:eastAsiaTheme="minorEastAsia"/>
                <w:lang w:val="en"/>
              </w:rPr>
              <w:t xml:space="preserve">/τ </w:t>
            </w:r>
          </w:p>
        </w:tc>
      </w:tr>
      <w:tr w:rsidR="00D1050E">
        <w:trPr>
          <w:cantSplit/>
          <w:jc w:val="center"/>
        </w:trPr>
        <w:tc>
          <w:tcPr>
            <w:tcW w:w="1154" w:type="pct"/>
            <w:tcBorders>
              <w:top w:val="single" w:sz="4" w:space="0" w:color="auto"/>
              <w:left w:val="single" w:sz="4" w:space="0" w:color="auto"/>
              <w:bottom w:val="single" w:sz="4" w:space="0" w:color="auto"/>
              <w:right w:val="single" w:sz="4" w:space="0" w:color="auto"/>
            </w:tcBorders>
          </w:tcPr>
          <w:p w:rsidR="00D1050E" w:rsidRDefault="00177CD5">
            <w:pPr>
              <w:rPr>
                <w:rFonts w:eastAsiaTheme="minorEastAsia"/>
              </w:rPr>
            </w:pPr>
            <w:r>
              <w:rPr>
                <w:rFonts w:eastAsiaTheme="minorEastAsia"/>
              </w:rPr>
              <w:t>DF</w:t>
            </w:r>
          </w:p>
        </w:tc>
        <w:tc>
          <w:tcPr>
            <w:tcW w:w="575" w:type="pct"/>
            <w:tcBorders>
              <w:top w:val="single" w:sz="4" w:space="0" w:color="auto"/>
              <w:left w:val="single" w:sz="4" w:space="0" w:color="auto"/>
              <w:bottom w:val="single" w:sz="4" w:space="0" w:color="auto"/>
              <w:right w:val="single" w:sz="4" w:space="0" w:color="auto"/>
            </w:tcBorders>
          </w:tcPr>
          <w:p w:rsidR="00D1050E" w:rsidRDefault="00177CD5">
            <w:pPr>
              <w:rPr>
                <w:rFonts w:eastAsiaTheme="minorEastAsia"/>
              </w:rPr>
            </w:pPr>
            <w:r>
              <w:rPr>
                <w:rFonts w:eastAsiaTheme="minorEastAsia"/>
              </w:rPr>
              <w:t>%</w:t>
            </w:r>
          </w:p>
        </w:tc>
        <w:tc>
          <w:tcPr>
            <w:tcW w:w="3271" w:type="pct"/>
            <w:tcBorders>
              <w:top w:val="single" w:sz="4" w:space="0" w:color="auto"/>
              <w:left w:val="single" w:sz="4" w:space="0" w:color="auto"/>
              <w:bottom w:val="single" w:sz="4" w:space="0" w:color="auto"/>
              <w:right w:val="single" w:sz="4" w:space="0" w:color="auto"/>
            </w:tcBorders>
          </w:tcPr>
          <w:p w:rsidR="00D1050E" w:rsidRDefault="00177CD5">
            <w:pPr>
              <w:rPr>
                <w:rFonts w:eastAsiaTheme="minorEastAsia"/>
              </w:rPr>
            </w:pPr>
            <w:r>
              <w:rPr>
                <w:rFonts w:eastAsiaTheme="minorEastAsia"/>
                <w:lang w:val="en"/>
              </w:rPr>
              <w:t>Fluctuation coefficient, DF=(C</w:t>
            </w:r>
            <w:r>
              <w:rPr>
                <w:rFonts w:eastAsiaTheme="minorEastAsia"/>
                <w:vertAlign w:val="subscript"/>
                <w:lang w:val="en"/>
              </w:rPr>
              <w:t>max ss</w:t>
            </w:r>
            <w:r>
              <w:rPr>
                <w:rFonts w:eastAsiaTheme="minorEastAsia"/>
                <w:lang w:val="en"/>
              </w:rPr>
              <w:t>-C</w:t>
            </w:r>
            <w:r>
              <w:rPr>
                <w:rFonts w:eastAsiaTheme="minorEastAsia"/>
                <w:vertAlign w:val="subscript"/>
                <w:lang w:val="en"/>
              </w:rPr>
              <w:t>min ss</w:t>
            </w:r>
            <w:r>
              <w:rPr>
                <w:rFonts w:eastAsiaTheme="minorEastAsia"/>
                <w:lang w:val="en"/>
              </w:rPr>
              <w:t>)/C</w:t>
            </w:r>
            <w:r>
              <w:rPr>
                <w:rFonts w:eastAsiaTheme="minorEastAsia"/>
                <w:vertAlign w:val="subscript"/>
                <w:lang w:val="en"/>
              </w:rPr>
              <w:t>av ss</w:t>
            </w:r>
            <w:r>
              <w:rPr>
                <w:rFonts w:eastAsiaTheme="minorEastAsia"/>
                <w:lang w:val="en"/>
              </w:rPr>
              <w:t>×100</w:t>
            </w:r>
          </w:p>
        </w:tc>
      </w:tr>
      <w:tr w:rsidR="00D1050E">
        <w:trPr>
          <w:cantSplit/>
          <w:jc w:val="center"/>
        </w:trPr>
        <w:tc>
          <w:tcPr>
            <w:tcW w:w="1154" w:type="pct"/>
            <w:tcBorders>
              <w:top w:val="single" w:sz="4" w:space="0" w:color="auto"/>
              <w:left w:val="single" w:sz="4" w:space="0" w:color="auto"/>
              <w:bottom w:val="single" w:sz="4" w:space="0" w:color="auto"/>
              <w:right w:val="single" w:sz="4" w:space="0" w:color="auto"/>
            </w:tcBorders>
          </w:tcPr>
          <w:p w:rsidR="00D1050E" w:rsidRDefault="00177CD5">
            <w:pPr>
              <w:rPr>
                <w:rFonts w:eastAsiaTheme="minorEastAsia"/>
              </w:rPr>
            </w:pPr>
            <w:r>
              <w:rPr>
                <w:rFonts w:eastAsia="宋体"/>
                <w:sz w:val="21"/>
                <w:szCs w:val="21"/>
              </w:rPr>
              <w:t>R</w:t>
            </w:r>
            <w:r>
              <w:rPr>
                <w:rFonts w:eastAsia="宋体"/>
                <w:sz w:val="21"/>
                <w:szCs w:val="21"/>
                <w:vertAlign w:val="superscript"/>
              </w:rPr>
              <w:t>2</w:t>
            </w:r>
            <w:r>
              <w:rPr>
                <w:rFonts w:eastAsia="宋体"/>
                <w:sz w:val="21"/>
                <w:szCs w:val="21"/>
              </w:rPr>
              <w:t>_adjusted</w:t>
            </w:r>
          </w:p>
        </w:tc>
        <w:tc>
          <w:tcPr>
            <w:tcW w:w="575" w:type="pct"/>
            <w:tcBorders>
              <w:top w:val="single" w:sz="4" w:space="0" w:color="auto"/>
              <w:left w:val="single" w:sz="4" w:space="0" w:color="auto"/>
              <w:bottom w:val="single" w:sz="4" w:space="0" w:color="auto"/>
              <w:right w:val="single" w:sz="4" w:space="0" w:color="auto"/>
            </w:tcBorders>
          </w:tcPr>
          <w:p w:rsidR="00D1050E" w:rsidRDefault="00D1050E">
            <w:pPr>
              <w:rPr>
                <w:rFonts w:eastAsiaTheme="minorEastAsia"/>
              </w:rPr>
            </w:pPr>
          </w:p>
        </w:tc>
        <w:tc>
          <w:tcPr>
            <w:tcW w:w="3271" w:type="pct"/>
            <w:tcBorders>
              <w:top w:val="single" w:sz="4" w:space="0" w:color="auto"/>
              <w:left w:val="single" w:sz="4" w:space="0" w:color="auto"/>
              <w:bottom w:val="single" w:sz="4" w:space="0" w:color="auto"/>
              <w:right w:val="single" w:sz="4" w:space="0" w:color="auto"/>
            </w:tcBorders>
          </w:tcPr>
          <w:p w:rsidR="00D1050E" w:rsidRDefault="00177CD5">
            <w:pPr>
              <w:rPr>
                <w:rFonts w:eastAsiaTheme="minorEastAsia"/>
              </w:rPr>
            </w:pPr>
            <w:r>
              <w:rPr>
                <w:rFonts w:eastAsia="宋体"/>
                <w:sz w:val="21"/>
                <w:szCs w:val="21"/>
                <w:lang w:val="en"/>
              </w:rPr>
              <w:t>Best-fit coefficient</w:t>
            </w:r>
          </w:p>
        </w:tc>
      </w:tr>
    </w:tbl>
    <w:p w:rsidR="00D1050E" w:rsidRDefault="00177CD5">
      <w:pPr>
        <w:pStyle w:val="16"/>
        <w:spacing w:beforeLines="0" w:before="120" w:after="120" w:line="276" w:lineRule="auto"/>
        <w:ind w:firstLineChars="0" w:firstLine="0"/>
        <w:rPr>
          <w:rFonts w:ascii="Times New Roman" w:eastAsia="宋体" w:hAnsi="Times New Roman" w:cs="Times New Roman"/>
          <w:kern w:val="2"/>
          <w:szCs w:val="24"/>
        </w:rPr>
      </w:pPr>
      <w:r>
        <w:rPr>
          <w:rFonts w:ascii="Times New Roman" w:eastAsia="宋体" w:hAnsi="Times New Roman" w:cs="Times New Roman"/>
          <w:kern w:val="2"/>
          <w:szCs w:val="24"/>
          <w:lang w:val="en"/>
        </w:rPr>
        <w:t xml:space="preserve">Descriptive statistics will be performed on PK parameter results, and all PK parameter results will be included in subject listings. λz is calculated using linear regression in NCA with </w:t>
      </w:r>
      <w:r>
        <w:rPr>
          <w:rFonts w:ascii="Times New Roman" w:eastAsia="宋体" w:hAnsi="Times New Roman" w:cs="Times New Roman"/>
          <w:kern w:val="2"/>
          <w:szCs w:val="24"/>
          <w:lang w:val="en"/>
        </w:rPr>
        <w:lastRenderedPageBreak/>
        <w:t>WinNonlin. If the estimated λz is considered potentially inaccurate under any of the following conditions, it will be flagged in the parameter listings. PK parameters</w:t>
      </w:r>
      <w:r>
        <w:rPr>
          <w:rFonts w:ascii="Times New Roman" w:eastAsia="宋体" w:hAnsi="Times New Roman" w:cs="Times New Roman" w:hint="eastAsia"/>
          <w:kern w:val="2"/>
          <w:szCs w:val="24"/>
          <w:lang w:val="en"/>
        </w:rPr>
        <w:t xml:space="preserve"> </w:t>
      </w:r>
      <w:r>
        <w:rPr>
          <w:rFonts w:ascii="Times New Roman" w:eastAsia="宋体" w:hAnsi="Times New Roman" w:cs="Times New Roman"/>
          <w:kern w:val="2"/>
          <w:szCs w:val="24"/>
          <w:lang w:val="en"/>
        </w:rPr>
        <w:t>(AUC</w:t>
      </w:r>
      <w:r>
        <w:rPr>
          <w:rFonts w:ascii="Times New Roman" w:eastAsia="宋体" w:hAnsi="Times New Roman" w:cs="Times New Roman"/>
          <w:kern w:val="2"/>
          <w:szCs w:val="24"/>
          <w:vertAlign w:val="subscript"/>
          <w:lang w:val="en"/>
        </w:rPr>
        <w:t>₀–∞,</w:t>
      </w:r>
      <w:r>
        <w:rPr>
          <w:rFonts w:ascii="Times New Roman" w:eastAsia="宋体" w:hAnsi="Times New Roman" w:cs="Times New Roman" w:hint="eastAsia"/>
          <w:kern w:val="2"/>
          <w:szCs w:val="24"/>
          <w:vertAlign w:val="subscript"/>
          <w:lang w:val="en"/>
        </w:rPr>
        <w:t xml:space="preserve"> </w:t>
      </w:r>
      <w:r>
        <w:rPr>
          <w:rFonts w:ascii="Times New Roman" w:eastAsia="宋体" w:hAnsi="Times New Roman" w:cs="Times New Roman"/>
          <w:kern w:val="2"/>
          <w:szCs w:val="24"/>
          <w:vertAlign w:val="subscript"/>
          <w:lang w:val="en"/>
        </w:rPr>
        <w:t>ss</w:t>
      </w:r>
      <w:r>
        <w:rPr>
          <w:rFonts w:ascii="Times New Roman" w:eastAsia="宋体" w:hAnsi="Times New Roman" w:cs="Times New Roman"/>
          <w:kern w:val="2"/>
          <w:szCs w:val="24"/>
          <w:lang w:val="en"/>
        </w:rPr>
        <w:t xml:space="preserve">, </w:t>
      </w:r>
      <w:r>
        <w:rPr>
          <w:rFonts w:ascii="Times New Roman" w:eastAsia="宋体" w:hAnsi="Times New Roman" w:cs="Times New Roman" w:hint="eastAsia"/>
          <w:kern w:val="2"/>
          <w:szCs w:val="24"/>
          <w:lang w:val="en"/>
        </w:rPr>
        <w:t>T</w:t>
      </w:r>
      <w:r>
        <w:rPr>
          <w:rFonts w:ascii="Times New Roman" w:eastAsia="宋体" w:hAnsi="Times New Roman" w:cs="Times New Roman"/>
          <w:kern w:val="2"/>
          <w:szCs w:val="24"/>
          <w:lang w:val="en"/>
        </w:rPr>
        <w:t>½, V</w:t>
      </w:r>
      <w:r>
        <w:rPr>
          <w:rFonts w:ascii="Times New Roman" w:eastAsia="宋体" w:hAnsi="Times New Roman" w:cs="Times New Roman"/>
          <w:kern w:val="2"/>
          <w:szCs w:val="24"/>
          <w:vertAlign w:val="subscript"/>
          <w:lang w:val="en"/>
        </w:rPr>
        <w:t>z</w:t>
      </w:r>
      <w:r>
        <w:rPr>
          <w:rFonts w:ascii="Times New Roman" w:eastAsia="宋体" w:hAnsi="Times New Roman" w:cs="Times New Roman"/>
          <w:kern w:val="2"/>
          <w:szCs w:val="24"/>
          <w:lang w:val="en"/>
        </w:rPr>
        <w:t>/F, AUC_</w:t>
      </w:r>
      <w:r>
        <w:rPr>
          <w:rFonts w:ascii="Times New Roman" w:eastAsia="宋体" w:hAnsi="Times New Roman" w:cs="Times New Roman"/>
          <w:kern w:val="2"/>
          <w:szCs w:val="24"/>
          <w:vertAlign w:val="subscript"/>
          <w:lang w:val="en"/>
        </w:rPr>
        <w:t>%Extrap</w:t>
      </w:r>
      <w:r>
        <w:rPr>
          <w:rFonts w:ascii="Times New Roman" w:eastAsia="宋体" w:hAnsi="Times New Roman" w:cs="Times New Roman"/>
          <w:kern w:val="2"/>
          <w:szCs w:val="24"/>
          <w:lang w:val="en"/>
        </w:rPr>
        <w:t>) dependent on λz will still be listed but not subjected to descriptive statistics.</w:t>
      </w:r>
    </w:p>
    <w:p w:rsidR="00D1050E" w:rsidRDefault="00177CD5">
      <w:pPr>
        <w:pStyle w:val="afe"/>
        <w:numPr>
          <w:ilvl w:val="0"/>
          <w:numId w:val="31"/>
        </w:numPr>
        <w:tabs>
          <w:tab w:val="left" w:pos="420"/>
        </w:tabs>
        <w:spacing w:afterLines="0" w:line="360" w:lineRule="auto"/>
        <w:ind w:rightChars="50" w:right="120" w:firstLineChars="0"/>
        <w:jc w:val="both"/>
      </w:pPr>
      <w:r>
        <w:rPr>
          <w:kern w:val="2"/>
          <w:lang w:val="en"/>
        </w:rPr>
        <w:t>Fewer than 3 PK samples after the peak concentration are used for the calculation of λz.</w:t>
      </w:r>
    </w:p>
    <w:p w:rsidR="00D1050E" w:rsidRDefault="00177CD5">
      <w:pPr>
        <w:pStyle w:val="afe"/>
        <w:numPr>
          <w:ilvl w:val="0"/>
          <w:numId w:val="31"/>
        </w:numPr>
        <w:tabs>
          <w:tab w:val="left" w:pos="420"/>
        </w:tabs>
        <w:spacing w:afterLines="0" w:line="360" w:lineRule="auto"/>
        <w:ind w:rightChars="50" w:right="120" w:firstLineChars="0"/>
        <w:jc w:val="both"/>
      </w:pPr>
      <w:r>
        <w:rPr>
          <w:kern w:val="2"/>
        </w:rPr>
        <w:t>AUC_</w:t>
      </w:r>
      <w:r>
        <w:rPr>
          <w:kern w:val="2"/>
          <w:vertAlign w:val="subscript"/>
        </w:rPr>
        <w:t>%Extrap</w:t>
      </w:r>
      <w:r>
        <w:rPr>
          <w:kern w:val="2"/>
        </w:rPr>
        <w:t xml:space="preserve"> &gt;20%</w:t>
      </w:r>
    </w:p>
    <w:p w:rsidR="00D1050E" w:rsidRDefault="00177CD5">
      <w:pPr>
        <w:pStyle w:val="afe"/>
        <w:numPr>
          <w:ilvl w:val="0"/>
          <w:numId w:val="31"/>
        </w:numPr>
        <w:tabs>
          <w:tab w:val="left" w:pos="420"/>
        </w:tabs>
        <w:spacing w:afterLines="0" w:line="360" w:lineRule="auto"/>
        <w:ind w:rightChars="50" w:right="120" w:firstLineChars="0"/>
        <w:jc w:val="both"/>
      </w:pPr>
      <w:r>
        <w:t>R</w:t>
      </w:r>
      <w:r>
        <w:rPr>
          <w:kern w:val="2"/>
          <w:vertAlign w:val="superscript"/>
        </w:rPr>
        <w:t>2</w:t>
      </w:r>
      <w:r>
        <w:rPr>
          <w:kern w:val="2"/>
        </w:rPr>
        <w:t>_adjusted &lt;0.8</w:t>
      </w:r>
    </w:p>
    <w:p w:rsidR="00D1050E" w:rsidRDefault="00177CD5">
      <w:pPr>
        <w:pStyle w:val="1"/>
        <w:spacing w:line="360" w:lineRule="auto"/>
        <w:ind w:left="723" w:hangingChars="300" w:hanging="723"/>
        <w:rPr>
          <w:rFonts w:eastAsia="宋体"/>
          <w:bCs/>
          <w:sz w:val="24"/>
          <w:szCs w:val="24"/>
        </w:rPr>
      </w:pPr>
      <w:bookmarkStart w:id="162" w:name="_Toc171615701"/>
      <w:bookmarkStart w:id="163" w:name="_Toc172810488"/>
      <w:bookmarkStart w:id="164" w:name="_Toc223623646"/>
      <w:bookmarkStart w:id="165" w:name="_Toc31597"/>
      <w:bookmarkEnd w:id="155"/>
      <w:bookmarkEnd w:id="162"/>
      <w:bookmarkEnd w:id="163"/>
      <w:r>
        <w:rPr>
          <w:rFonts w:eastAsia="宋体"/>
          <w:bCs/>
          <w:sz w:val="24"/>
          <w:szCs w:val="24"/>
          <w:lang w:val="en"/>
        </w:rPr>
        <w:t>Interim Analysis</w:t>
      </w:r>
      <w:bookmarkEnd w:id="164"/>
      <w:bookmarkEnd w:id="165"/>
    </w:p>
    <w:p w:rsidR="00D1050E" w:rsidRDefault="00177CD5">
      <w:pPr>
        <w:spacing w:line="360" w:lineRule="auto"/>
        <w:contextualSpacing/>
        <w:rPr>
          <w:rFonts w:eastAsia="宋体"/>
        </w:rPr>
      </w:pPr>
      <w:r>
        <w:rPr>
          <w:rFonts w:eastAsia="宋体"/>
          <w:lang w:val="en"/>
        </w:rPr>
        <w:t>No interim analysis is planned in this study.</w:t>
      </w:r>
    </w:p>
    <w:p w:rsidR="00D1050E" w:rsidRDefault="00177CD5">
      <w:pPr>
        <w:pStyle w:val="1"/>
        <w:spacing w:line="360" w:lineRule="auto"/>
        <w:ind w:left="723" w:hangingChars="300" w:hanging="723"/>
        <w:rPr>
          <w:rFonts w:eastAsia="宋体"/>
          <w:bCs/>
          <w:sz w:val="24"/>
          <w:szCs w:val="24"/>
        </w:rPr>
      </w:pPr>
      <w:bookmarkStart w:id="166" w:name="_Toc223623647"/>
      <w:bookmarkStart w:id="167" w:name="_Toc26176"/>
      <w:r>
        <w:rPr>
          <w:rFonts w:eastAsia="宋体"/>
          <w:bCs/>
          <w:sz w:val="24"/>
          <w:szCs w:val="24"/>
          <w:lang w:val="en"/>
        </w:rPr>
        <w:t>Changes from Protocol-Specified Statistical Methods</w:t>
      </w:r>
      <w:bookmarkEnd w:id="166"/>
      <w:bookmarkEnd w:id="167"/>
    </w:p>
    <w:p w:rsidR="00D1050E" w:rsidRDefault="00177CD5">
      <w:pPr>
        <w:spacing w:line="360" w:lineRule="auto"/>
        <w:contextualSpacing/>
        <w:rPr>
          <w:rFonts w:eastAsia="宋体"/>
        </w:rPr>
      </w:pPr>
      <w:r>
        <w:rPr>
          <w:rFonts w:eastAsia="宋体"/>
          <w:lang w:val="en"/>
        </w:rPr>
        <w:t xml:space="preserve">The analysis population for the modified full analysis set (mFAS) was added, and the baseline and efficacy analyses for this population were added as needed. According to previous literature reports (see Table 6 below for details), the time to </w:t>
      </w:r>
      <w:r>
        <w:rPr>
          <w:rFonts w:eastAsia="宋体" w:hint="eastAsia"/>
          <w:lang w:val="en"/>
        </w:rPr>
        <w:t>response</w:t>
      </w:r>
      <w:r>
        <w:rPr>
          <w:rFonts w:eastAsia="宋体" w:hint="eastAsia"/>
          <w:lang w:eastAsia="zh-CN"/>
        </w:rPr>
        <w:t xml:space="preserve"> </w:t>
      </w:r>
      <w:r>
        <w:rPr>
          <w:rFonts w:eastAsia="宋体"/>
          <w:lang w:val="en"/>
        </w:rPr>
        <w:t>(TTR) of BTK inhibitors in patients with R/R MCL is approximately 2 months, with the earliest being 0.8 months. The mFAS excludes from the FAS those subjects who received less than 14 days of treatment (based on TTR data for similar agents, it is conservatively estimated that even if subjects respond to Rocbrutinib subsequently, they will not have met the response criteria by day 14 of treatment, and the drug may not have taken effect yet) and discontinued treatment early for reasons other than insufficient efficacy (e.g., poor subject compliance) without post</w:t>
      </w:r>
      <w:r>
        <w:rPr>
          <w:rFonts w:eastAsia="宋体"/>
          <w:lang w:val="en"/>
        </w:rPr>
        <w:noBreakHyphen/>
        <w:t>treatment efficacy assessments. However, the mFAS still includes subjects with a clear trend of progression as assessed by the investigator.</w:t>
      </w:r>
    </w:p>
    <w:p w:rsidR="00D1050E" w:rsidRDefault="00177CD5">
      <w:pPr>
        <w:spacing w:line="360" w:lineRule="auto"/>
        <w:ind w:firstLineChars="200" w:firstLine="480"/>
        <w:contextualSpacing/>
        <w:jc w:val="center"/>
        <w:rPr>
          <w:rFonts w:eastAsia="宋体"/>
        </w:rPr>
      </w:pPr>
      <w:r>
        <w:rPr>
          <w:rFonts w:eastAsia="宋体"/>
          <w:lang w:val="en"/>
        </w:rPr>
        <w:t xml:space="preserve">Table 6 Time to </w:t>
      </w:r>
      <w:r>
        <w:rPr>
          <w:rFonts w:eastAsia="宋体" w:hint="eastAsia"/>
          <w:lang w:val="en" w:eastAsia="zh-CN"/>
        </w:rPr>
        <w:t>Response</w:t>
      </w:r>
      <w:r>
        <w:rPr>
          <w:rFonts w:eastAsia="宋体"/>
          <w:lang w:val="en"/>
        </w:rPr>
        <w:t xml:space="preserve"> (TTR) with BTK Inhibitor Treatment in R/R MCL</w:t>
      </w:r>
    </w:p>
    <w:tbl>
      <w:tblPr>
        <w:tblStyle w:val="af5"/>
        <w:tblW w:w="0" w:type="auto"/>
        <w:tblLook w:val="04A0" w:firstRow="1" w:lastRow="0" w:firstColumn="1" w:lastColumn="0" w:noHBand="0" w:noVBand="1"/>
      </w:tblPr>
      <w:tblGrid>
        <w:gridCol w:w="1750"/>
        <w:gridCol w:w="1403"/>
        <w:gridCol w:w="1791"/>
        <w:gridCol w:w="4677"/>
      </w:tblGrid>
      <w:tr w:rsidR="00D1050E">
        <w:tc>
          <w:tcPr>
            <w:tcW w:w="0" w:type="auto"/>
          </w:tcPr>
          <w:p w:rsidR="00D1050E" w:rsidRDefault="00177CD5">
            <w:pPr>
              <w:spacing w:line="360" w:lineRule="auto"/>
              <w:contextualSpacing/>
              <w:rPr>
                <w:rFonts w:eastAsia="宋体"/>
              </w:rPr>
            </w:pPr>
            <w:r>
              <w:rPr>
                <w:rFonts w:eastAsia="宋体"/>
                <w:lang w:val="en"/>
              </w:rPr>
              <w:t>BTK inhibitor</w:t>
            </w:r>
          </w:p>
        </w:tc>
        <w:tc>
          <w:tcPr>
            <w:tcW w:w="1227" w:type="dxa"/>
          </w:tcPr>
          <w:p w:rsidR="00D1050E" w:rsidRDefault="00177CD5">
            <w:pPr>
              <w:spacing w:line="360" w:lineRule="auto"/>
              <w:contextualSpacing/>
              <w:rPr>
                <w:rFonts w:eastAsia="宋体"/>
              </w:rPr>
            </w:pPr>
            <w:r>
              <w:rPr>
                <w:rFonts w:eastAsia="宋体"/>
                <w:lang w:val="en"/>
              </w:rPr>
              <w:t>Study population</w:t>
            </w:r>
          </w:p>
        </w:tc>
        <w:tc>
          <w:tcPr>
            <w:tcW w:w="1842" w:type="dxa"/>
          </w:tcPr>
          <w:p w:rsidR="00D1050E" w:rsidRDefault="00177CD5">
            <w:pPr>
              <w:spacing w:line="360" w:lineRule="auto"/>
              <w:contextualSpacing/>
              <w:rPr>
                <w:rFonts w:eastAsia="宋体"/>
              </w:rPr>
            </w:pPr>
            <w:r>
              <w:rPr>
                <w:rFonts w:eastAsia="宋体"/>
                <w:lang w:val="en"/>
              </w:rPr>
              <w:t>Median TTR (range) months</w:t>
            </w:r>
          </w:p>
        </w:tc>
        <w:tc>
          <w:tcPr>
            <w:tcW w:w="4864" w:type="dxa"/>
          </w:tcPr>
          <w:p w:rsidR="00D1050E" w:rsidRDefault="00177CD5">
            <w:pPr>
              <w:spacing w:line="360" w:lineRule="auto"/>
              <w:contextualSpacing/>
              <w:rPr>
                <w:rFonts w:eastAsia="宋体"/>
              </w:rPr>
            </w:pPr>
            <w:r>
              <w:rPr>
                <w:rFonts w:eastAsia="宋体"/>
                <w:lang w:val="en"/>
              </w:rPr>
              <w:t>References</w:t>
            </w:r>
          </w:p>
        </w:tc>
      </w:tr>
      <w:tr w:rsidR="00D1050E">
        <w:tc>
          <w:tcPr>
            <w:tcW w:w="0" w:type="auto"/>
          </w:tcPr>
          <w:p w:rsidR="00D1050E" w:rsidRDefault="00177CD5">
            <w:pPr>
              <w:spacing w:line="360" w:lineRule="auto"/>
              <w:contextualSpacing/>
              <w:rPr>
                <w:rFonts w:eastAsia="宋体"/>
              </w:rPr>
            </w:pPr>
            <w:r>
              <w:rPr>
                <w:rFonts w:eastAsia="宋体"/>
                <w:lang w:val="en"/>
              </w:rPr>
              <w:t>Ibrutinib</w:t>
            </w:r>
          </w:p>
        </w:tc>
        <w:tc>
          <w:tcPr>
            <w:tcW w:w="1227" w:type="dxa"/>
          </w:tcPr>
          <w:p w:rsidR="00D1050E" w:rsidRDefault="00177CD5">
            <w:pPr>
              <w:spacing w:line="360" w:lineRule="auto"/>
              <w:contextualSpacing/>
              <w:rPr>
                <w:rFonts w:eastAsia="宋体"/>
              </w:rPr>
            </w:pPr>
            <w:r>
              <w:rPr>
                <w:rFonts w:eastAsia="宋体"/>
              </w:rPr>
              <w:t>R/R MCL</w:t>
            </w:r>
          </w:p>
        </w:tc>
        <w:tc>
          <w:tcPr>
            <w:tcW w:w="1842" w:type="dxa"/>
          </w:tcPr>
          <w:p w:rsidR="00D1050E" w:rsidRDefault="00177CD5">
            <w:pPr>
              <w:spacing w:line="360" w:lineRule="auto"/>
              <w:contextualSpacing/>
              <w:rPr>
                <w:rFonts w:eastAsia="宋体"/>
              </w:rPr>
            </w:pPr>
            <w:r>
              <w:rPr>
                <w:rFonts w:eastAsia="宋体"/>
              </w:rPr>
              <w:t>1.9 (1.4-13.7)</w:t>
            </w:r>
          </w:p>
        </w:tc>
        <w:tc>
          <w:tcPr>
            <w:tcW w:w="4864" w:type="dxa"/>
          </w:tcPr>
          <w:p w:rsidR="00D1050E" w:rsidRDefault="00177CD5">
            <w:pPr>
              <w:spacing w:line="360" w:lineRule="auto"/>
              <w:contextualSpacing/>
              <w:rPr>
                <w:rFonts w:eastAsia="宋体"/>
              </w:rPr>
            </w:pPr>
            <w:r>
              <w:rPr>
                <w:rFonts w:eastAsia="宋体"/>
              </w:rPr>
              <w:t>N Engl J Med. 2013 Aug 8;</w:t>
            </w:r>
            <w:r>
              <w:rPr>
                <w:rFonts w:eastAsia="宋体" w:hint="eastAsia"/>
                <w:lang w:eastAsia="zh-CN"/>
              </w:rPr>
              <w:t xml:space="preserve"> </w:t>
            </w:r>
            <w:r>
              <w:rPr>
                <w:rFonts w:eastAsia="宋体"/>
              </w:rPr>
              <w:t>369(6):507-16.</w:t>
            </w:r>
          </w:p>
        </w:tc>
      </w:tr>
      <w:tr w:rsidR="00D1050E">
        <w:tc>
          <w:tcPr>
            <w:tcW w:w="0" w:type="auto"/>
          </w:tcPr>
          <w:p w:rsidR="00D1050E" w:rsidRDefault="00177CD5">
            <w:pPr>
              <w:spacing w:line="360" w:lineRule="auto"/>
              <w:contextualSpacing/>
              <w:rPr>
                <w:rFonts w:eastAsia="宋体"/>
              </w:rPr>
            </w:pPr>
            <w:r>
              <w:rPr>
                <w:rFonts w:eastAsia="宋体"/>
                <w:lang w:val="en"/>
              </w:rPr>
              <w:t>Zanubrutinib</w:t>
            </w:r>
          </w:p>
        </w:tc>
        <w:tc>
          <w:tcPr>
            <w:tcW w:w="1227" w:type="dxa"/>
          </w:tcPr>
          <w:p w:rsidR="00D1050E" w:rsidRDefault="00177CD5">
            <w:pPr>
              <w:spacing w:line="360" w:lineRule="auto"/>
              <w:contextualSpacing/>
              <w:rPr>
                <w:rFonts w:eastAsia="宋体"/>
              </w:rPr>
            </w:pPr>
            <w:r>
              <w:rPr>
                <w:rFonts w:eastAsia="宋体"/>
              </w:rPr>
              <w:t>R/R MCL</w:t>
            </w:r>
          </w:p>
        </w:tc>
        <w:tc>
          <w:tcPr>
            <w:tcW w:w="1842" w:type="dxa"/>
          </w:tcPr>
          <w:p w:rsidR="00D1050E" w:rsidRDefault="00177CD5">
            <w:pPr>
              <w:spacing w:line="360" w:lineRule="auto"/>
              <w:contextualSpacing/>
              <w:rPr>
                <w:rFonts w:eastAsia="宋体"/>
              </w:rPr>
            </w:pPr>
            <w:r>
              <w:rPr>
                <w:rFonts w:eastAsia="宋体"/>
              </w:rPr>
              <w:t>2.7 (2.5-16.6)</w:t>
            </w:r>
          </w:p>
        </w:tc>
        <w:tc>
          <w:tcPr>
            <w:tcW w:w="4864" w:type="dxa"/>
          </w:tcPr>
          <w:p w:rsidR="00D1050E" w:rsidRDefault="00177CD5">
            <w:pPr>
              <w:spacing w:line="360" w:lineRule="auto"/>
              <w:contextualSpacing/>
              <w:rPr>
                <w:rFonts w:eastAsia="宋体"/>
              </w:rPr>
            </w:pPr>
            <w:r>
              <w:rPr>
                <w:rFonts w:eastAsia="宋体"/>
              </w:rPr>
              <w:t>Clin Cancer Res. 2020 Aug 15;</w:t>
            </w:r>
            <w:r>
              <w:rPr>
                <w:rFonts w:eastAsia="宋体" w:hint="eastAsia"/>
                <w:lang w:eastAsia="zh-CN"/>
              </w:rPr>
              <w:t xml:space="preserve"> </w:t>
            </w:r>
            <w:r>
              <w:rPr>
                <w:rFonts w:eastAsia="宋体"/>
              </w:rPr>
              <w:t>26(16):4216-4224.</w:t>
            </w:r>
          </w:p>
        </w:tc>
      </w:tr>
      <w:tr w:rsidR="00D1050E">
        <w:tc>
          <w:tcPr>
            <w:tcW w:w="0" w:type="auto"/>
          </w:tcPr>
          <w:p w:rsidR="00D1050E" w:rsidRDefault="00177CD5">
            <w:pPr>
              <w:spacing w:line="360" w:lineRule="auto"/>
              <w:contextualSpacing/>
              <w:rPr>
                <w:rFonts w:eastAsia="宋体"/>
              </w:rPr>
            </w:pPr>
            <w:r>
              <w:rPr>
                <w:rFonts w:eastAsia="宋体"/>
                <w:lang w:val="en"/>
              </w:rPr>
              <w:t>Zanubrutinib</w:t>
            </w:r>
          </w:p>
        </w:tc>
        <w:tc>
          <w:tcPr>
            <w:tcW w:w="1227" w:type="dxa"/>
          </w:tcPr>
          <w:p w:rsidR="00D1050E" w:rsidRDefault="00177CD5">
            <w:pPr>
              <w:spacing w:line="360" w:lineRule="auto"/>
              <w:contextualSpacing/>
              <w:rPr>
                <w:rFonts w:eastAsia="宋体"/>
              </w:rPr>
            </w:pPr>
            <w:r>
              <w:rPr>
                <w:rFonts w:eastAsia="宋体"/>
              </w:rPr>
              <w:t>R/R MCL</w:t>
            </w:r>
          </w:p>
        </w:tc>
        <w:tc>
          <w:tcPr>
            <w:tcW w:w="1842" w:type="dxa"/>
          </w:tcPr>
          <w:p w:rsidR="00D1050E" w:rsidRDefault="00177CD5">
            <w:pPr>
              <w:spacing w:line="360" w:lineRule="auto"/>
              <w:contextualSpacing/>
              <w:rPr>
                <w:rFonts w:eastAsia="宋体"/>
              </w:rPr>
            </w:pPr>
            <w:r>
              <w:rPr>
                <w:rFonts w:eastAsia="宋体"/>
              </w:rPr>
              <w:t>2.7 (2.5-3.0)</w:t>
            </w:r>
          </w:p>
        </w:tc>
        <w:tc>
          <w:tcPr>
            <w:tcW w:w="4864" w:type="dxa"/>
          </w:tcPr>
          <w:p w:rsidR="00D1050E" w:rsidRDefault="00177CD5">
            <w:pPr>
              <w:spacing w:line="360" w:lineRule="auto"/>
              <w:contextualSpacing/>
              <w:rPr>
                <w:rFonts w:eastAsia="宋体"/>
              </w:rPr>
            </w:pPr>
            <w:r>
              <w:rPr>
                <w:rFonts w:eastAsia="宋体"/>
              </w:rPr>
              <w:t>Blood. 2022 May 26;</w:t>
            </w:r>
            <w:r>
              <w:rPr>
                <w:rFonts w:eastAsia="宋体" w:hint="eastAsia"/>
                <w:lang w:eastAsia="zh-CN"/>
              </w:rPr>
              <w:t xml:space="preserve"> </w:t>
            </w:r>
            <w:r>
              <w:rPr>
                <w:rFonts w:eastAsia="宋体"/>
              </w:rPr>
              <w:t>139(21):3148-3158.</w:t>
            </w:r>
          </w:p>
        </w:tc>
      </w:tr>
      <w:tr w:rsidR="00D1050E">
        <w:tc>
          <w:tcPr>
            <w:tcW w:w="0" w:type="auto"/>
          </w:tcPr>
          <w:p w:rsidR="00D1050E" w:rsidRDefault="00177CD5">
            <w:pPr>
              <w:spacing w:line="360" w:lineRule="auto"/>
              <w:contextualSpacing/>
              <w:rPr>
                <w:rFonts w:eastAsia="宋体"/>
              </w:rPr>
            </w:pPr>
            <w:r>
              <w:rPr>
                <w:rFonts w:eastAsia="宋体"/>
                <w:lang w:val="en"/>
              </w:rPr>
              <w:lastRenderedPageBreak/>
              <w:t>Acalabrutinib</w:t>
            </w:r>
          </w:p>
        </w:tc>
        <w:tc>
          <w:tcPr>
            <w:tcW w:w="1227" w:type="dxa"/>
          </w:tcPr>
          <w:p w:rsidR="00D1050E" w:rsidRDefault="00177CD5">
            <w:pPr>
              <w:spacing w:line="360" w:lineRule="auto"/>
              <w:contextualSpacing/>
              <w:rPr>
                <w:rFonts w:eastAsia="宋体"/>
              </w:rPr>
            </w:pPr>
            <w:r>
              <w:rPr>
                <w:rFonts w:eastAsia="宋体"/>
              </w:rPr>
              <w:t>R/R MCL</w:t>
            </w:r>
          </w:p>
        </w:tc>
        <w:tc>
          <w:tcPr>
            <w:tcW w:w="1842" w:type="dxa"/>
          </w:tcPr>
          <w:p w:rsidR="00D1050E" w:rsidRDefault="00177CD5">
            <w:pPr>
              <w:spacing w:line="360" w:lineRule="auto"/>
              <w:contextualSpacing/>
              <w:rPr>
                <w:rFonts w:eastAsia="宋体"/>
              </w:rPr>
            </w:pPr>
            <w:r>
              <w:rPr>
                <w:rFonts w:eastAsia="宋体"/>
              </w:rPr>
              <w:t>1.9 (1.8-3.7)</w:t>
            </w:r>
          </w:p>
        </w:tc>
        <w:tc>
          <w:tcPr>
            <w:tcW w:w="4864" w:type="dxa"/>
          </w:tcPr>
          <w:p w:rsidR="00D1050E" w:rsidRDefault="00177CD5">
            <w:pPr>
              <w:spacing w:line="360" w:lineRule="auto"/>
              <w:contextualSpacing/>
              <w:rPr>
                <w:rFonts w:eastAsia="宋体"/>
              </w:rPr>
            </w:pPr>
            <w:r>
              <w:rPr>
                <w:rFonts w:eastAsia="宋体"/>
              </w:rPr>
              <w:t>Lancet. 2018 Feb 17;</w:t>
            </w:r>
            <w:r>
              <w:rPr>
                <w:rFonts w:eastAsia="宋体" w:hint="eastAsia"/>
                <w:lang w:eastAsia="zh-CN"/>
              </w:rPr>
              <w:t xml:space="preserve"> </w:t>
            </w:r>
            <w:r>
              <w:rPr>
                <w:rFonts w:eastAsia="宋体"/>
              </w:rPr>
              <w:t>391(10121):659-667.</w:t>
            </w:r>
          </w:p>
        </w:tc>
      </w:tr>
      <w:tr w:rsidR="00D1050E">
        <w:tc>
          <w:tcPr>
            <w:tcW w:w="0" w:type="auto"/>
          </w:tcPr>
          <w:p w:rsidR="00D1050E" w:rsidRDefault="00177CD5">
            <w:pPr>
              <w:spacing w:line="360" w:lineRule="auto"/>
              <w:contextualSpacing/>
              <w:rPr>
                <w:rFonts w:eastAsia="宋体"/>
              </w:rPr>
            </w:pPr>
            <w:r>
              <w:rPr>
                <w:rFonts w:eastAsia="宋体"/>
              </w:rPr>
              <w:t>Pirtobrutinib</w:t>
            </w:r>
          </w:p>
        </w:tc>
        <w:tc>
          <w:tcPr>
            <w:tcW w:w="1227" w:type="dxa"/>
          </w:tcPr>
          <w:p w:rsidR="00D1050E" w:rsidRDefault="00177CD5">
            <w:pPr>
              <w:spacing w:line="360" w:lineRule="auto"/>
              <w:contextualSpacing/>
              <w:rPr>
                <w:rFonts w:eastAsia="宋体"/>
              </w:rPr>
            </w:pPr>
            <w:r>
              <w:rPr>
                <w:rFonts w:eastAsia="宋体"/>
              </w:rPr>
              <w:t>R/R MCL</w:t>
            </w:r>
          </w:p>
        </w:tc>
        <w:tc>
          <w:tcPr>
            <w:tcW w:w="1842" w:type="dxa"/>
          </w:tcPr>
          <w:p w:rsidR="00D1050E" w:rsidRDefault="00177CD5">
            <w:pPr>
              <w:spacing w:line="360" w:lineRule="auto"/>
              <w:contextualSpacing/>
              <w:rPr>
                <w:rFonts w:eastAsia="宋体"/>
              </w:rPr>
            </w:pPr>
            <w:r>
              <w:rPr>
                <w:rFonts w:eastAsia="宋体"/>
              </w:rPr>
              <w:t>1.8 (0.8-4.2)</w:t>
            </w:r>
          </w:p>
        </w:tc>
        <w:tc>
          <w:tcPr>
            <w:tcW w:w="4864" w:type="dxa"/>
          </w:tcPr>
          <w:p w:rsidR="00D1050E" w:rsidRDefault="00177CD5">
            <w:pPr>
              <w:spacing w:line="360" w:lineRule="auto"/>
              <w:contextualSpacing/>
              <w:rPr>
                <w:rFonts w:eastAsia="宋体"/>
              </w:rPr>
            </w:pPr>
            <w:r>
              <w:rPr>
                <w:rFonts w:eastAsia="宋体"/>
              </w:rPr>
              <w:t>Curr Med Chem. 2023 Oct 10.</w:t>
            </w:r>
          </w:p>
        </w:tc>
      </w:tr>
    </w:tbl>
    <w:p w:rsidR="00D1050E" w:rsidRDefault="00D1050E">
      <w:pPr>
        <w:spacing w:line="360" w:lineRule="auto"/>
        <w:ind w:firstLineChars="200" w:firstLine="480"/>
        <w:contextualSpacing/>
        <w:rPr>
          <w:rFonts w:eastAsia="宋体"/>
        </w:rPr>
      </w:pPr>
    </w:p>
    <w:p w:rsidR="00D1050E" w:rsidRDefault="00177CD5">
      <w:pPr>
        <w:pStyle w:val="1"/>
        <w:spacing w:line="360" w:lineRule="auto"/>
        <w:ind w:left="723" w:hangingChars="300" w:hanging="723"/>
        <w:rPr>
          <w:rFonts w:eastAsia="宋体"/>
          <w:bCs/>
          <w:sz w:val="24"/>
          <w:szCs w:val="24"/>
        </w:rPr>
      </w:pPr>
      <w:bookmarkStart w:id="168" w:name="_Toc223623648"/>
      <w:bookmarkStart w:id="169" w:name="_Toc28659"/>
      <w:r>
        <w:rPr>
          <w:rFonts w:eastAsia="宋体"/>
          <w:bCs/>
          <w:sz w:val="24"/>
          <w:szCs w:val="24"/>
          <w:lang w:val="en"/>
        </w:rPr>
        <w:t>List of Statistical Tables, Figures and Listings</w:t>
      </w:r>
      <w:bookmarkEnd w:id="168"/>
      <w:bookmarkEnd w:id="169"/>
    </w:p>
    <w:p w:rsidR="00D1050E" w:rsidRDefault="00177CD5">
      <w:pPr>
        <w:spacing w:line="360" w:lineRule="auto"/>
        <w:contextualSpacing/>
        <w:rPr>
          <w:rFonts w:eastAsia="宋体"/>
        </w:rPr>
      </w:pPr>
      <w:r>
        <w:rPr>
          <w:rFonts w:eastAsia="宋体"/>
          <w:lang w:val="en"/>
        </w:rPr>
        <w:t>Templates for statistical tables, figures, and listings, as well as some instructions for statistical programming for planned analyses, will be discussed in detail in separate documents.</w:t>
      </w:r>
    </w:p>
    <w:p w:rsidR="00D1050E" w:rsidRDefault="00177CD5">
      <w:pPr>
        <w:pStyle w:val="1"/>
        <w:spacing w:line="360" w:lineRule="auto"/>
        <w:ind w:left="723" w:hangingChars="300" w:hanging="723"/>
        <w:rPr>
          <w:rFonts w:eastAsia="宋体"/>
          <w:bCs/>
          <w:sz w:val="24"/>
          <w:szCs w:val="24"/>
        </w:rPr>
      </w:pPr>
      <w:bookmarkStart w:id="170" w:name="_附录"/>
      <w:bookmarkStart w:id="171" w:name="_Toc223623649"/>
      <w:bookmarkStart w:id="172" w:name="_Toc10630"/>
      <w:bookmarkEnd w:id="170"/>
      <w:r>
        <w:rPr>
          <w:rFonts w:eastAsia="宋体"/>
          <w:bCs/>
          <w:sz w:val="24"/>
          <w:szCs w:val="24"/>
          <w:lang w:val="en"/>
        </w:rPr>
        <w:t>Appendices</w:t>
      </w:r>
      <w:bookmarkEnd w:id="171"/>
      <w:bookmarkEnd w:id="172"/>
    </w:p>
    <w:p w:rsidR="00D1050E" w:rsidRDefault="00177CD5">
      <w:pPr>
        <w:spacing w:line="360" w:lineRule="auto"/>
        <w:contextualSpacing/>
        <w:outlineLvl w:val="1"/>
        <w:rPr>
          <w:rFonts w:eastAsia="宋体"/>
        </w:rPr>
      </w:pPr>
      <w:bookmarkStart w:id="173" w:name="_Toc223623650"/>
      <w:bookmarkStart w:id="174" w:name="_Toc6455"/>
      <w:r>
        <w:rPr>
          <w:rFonts w:eastAsia="宋体"/>
          <w:lang w:val="en"/>
        </w:rPr>
        <w:t>Appendix I AE Classification and Consolidated PT Rules</w:t>
      </w:r>
      <w:bookmarkEnd w:id="173"/>
      <w:bookmarkEnd w:id="174"/>
    </w:p>
    <w:p w:rsidR="00D1050E" w:rsidRDefault="00177CD5">
      <w:pPr>
        <w:pStyle w:val="Aff0"/>
        <w:spacing w:line="360" w:lineRule="auto"/>
        <w:ind w:firstLineChars="200" w:firstLine="480"/>
        <w:contextualSpacing/>
        <w:jc w:val="center"/>
        <w:rPr>
          <w:rFonts w:ascii="Times New Roman" w:eastAsia="宋体" w:hAnsi="Times New Roman" w:cs="Times New Roman"/>
          <w:sz w:val="24"/>
          <w:szCs w:val="24"/>
        </w:rPr>
      </w:pPr>
      <w:r>
        <w:rPr>
          <w:rFonts w:ascii="Times New Roman" w:eastAsia="宋体" w:hAnsi="Times New Roman" w:cs="Times New Roman"/>
          <w:sz w:val="24"/>
          <w:szCs w:val="24"/>
          <w:lang w:val="en"/>
        </w:rPr>
        <w:t>Table 7 Classification Rules for Adverse Events of Special Interest</w:t>
      </w:r>
    </w:p>
    <w:tbl>
      <w:tblPr>
        <w:tblStyle w:val="FullBoder"/>
        <w:tblW w:w="5000" w:type="pct"/>
        <w:tblLook w:val="04A0" w:firstRow="1" w:lastRow="0" w:firstColumn="1" w:lastColumn="0" w:noHBand="0" w:noVBand="1"/>
      </w:tblPr>
      <w:tblGrid>
        <w:gridCol w:w="1698"/>
        <w:gridCol w:w="7923"/>
      </w:tblGrid>
      <w:tr w:rsidR="00D1050E" w:rsidTr="00D1050E">
        <w:trPr>
          <w:cnfStyle w:val="100000000000" w:firstRow="1" w:lastRow="0" w:firstColumn="0" w:lastColumn="0" w:oddVBand="0" w:evenVBand="0" w:oddHBand="0"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715" w:type="pct"/>
          </w:tcPr>
          <w:p w:rsidR="00D1050E" w:rsidRDefault="00177CD5">
            <w:pPr>
              <w:pStyle w:val="tabletextNS"/>
              <w:jc w:val="center"/>
              <w:rPr>
                <w:rFonts w:eastAsiaTheme="minorEastAsia" w:cs="Times New Roman"/>
                <w:color w:val="auto"/>
                <w:sz w:val="21"/>
                <w:szCs w:val="21"/>
              </w:rPr>
            </w:pPr>
            <w:r>
              <w:rPr>
                <w:rFonts w:eastAsiaTheme="minorEastAsia" w:cs="Times New Roman"/>
                <w:bCs/>
                <w:color w:val="auto"/>
                <w:sz w:val="21"/>
                <w:szCs w:val="21"/>
                <w:lang w:val="en"/>
              </w:rPr>
              <w:t>AESI Classification</w:t>
            </w:r>
          </w:p>
        </w:tc>
        <w:tc>
          <w:tcPr>
            <w:tcW w:w="4285" w:type="pct"/>
          </w:tcPr>
          <w:p w:rsidR="00D1050E" w:rsidRDefault="00177CD5">
            <w:pPr>
              <w:widowControl/>
              <w:autoSpaceDE w:val="0"/>
              <w:autoSpaceDN w:val="0"/>
              <w:ind w:right="40"/>
              <w:jc w:val="center"/>
              <w:cnfStyle w:val="100000000000" w:firstRow="1" w:lastRow="0" w:firstColumn="0" w:lastColumn="0" w:oddVBand="0" w:evenVBand="0" w:oddHBand="0" w:evenHBand="0" w:firstRowFirstColumn="0" w:firstRowLastColumn="0" w:lastRowFirstColumn="0" w:lastRowLastColumn="0"/>
              <w:rPr>
                <w:rFonts w:eastAsiaTheme="minorEastAsia"/>
                <w:sz w:val="21"/>
                <w:szCs w:val="21"/>
              </w:rPr>
            </w:pPr>
            <w:r>
              <w:rPr>
                <w:rFonts w:eastAsiaTheme="minorEastAsia" w:hint="eastAsia"/>
                <w:bCs/>
                <w:sz w:val="21"/>
                <w:szCs w:val="21"/>
                <w:lang w:val="en" w:eastAsia="zh-CN"/>
              </w:rPr>
              <w:t>Grouped</w:t>
            </w:r>
            <w:r>
              <w:rPr>
                <w:rFonts w:eastAsiaTheme="minorEastAsia"/>
                <w:bCs/>
                <w:sz w:val="21"/>
                <w:szCs w:val="21"/>
                <w:lang w:val="en"/>
              </w:rPr>
              <w:t xml:space="preserve"> PT/PT</w:t>
            </w:r>
          </w:p>
        </w:tc>
      </w:tr>
      <w:tr w:rsidR="00D1050E" w:rsidTr="00D1050E">
        <w:trPr>
          <w:trHeight w:val="261"/>
        </w:trPr>
        <w:tc>
          <w:tcPr>
            <w:cnfStyle w:val="001000000000" w:firstRow="0" w:lastRow="0" w:firstColumn="1" w:lastColumn="0" w:oddVBand="0" w:evenVBand="0" w:oddHBand="0" w:evenHBand="0" w:firstRowFirstColumn="0" w:firstRowLastColumn="0" w:lastRowFirstColumn="0" w:lastRowLastColumn="0"/>
            <w:tcW w:w="0" w:type="pct"/>
            <w:vAlign w:val="center"/>
          </w:tcPr>
          <w:p w:rsidR="00D1050E" w:rsidRDefault="00177CD5">
            <w:pPr>
              <w:pStyle w:val="tabletextNS"/>
              <w:rPr>
                <w:rFonts w:cs="Times New Roman"/>
                <w:color w:val="auto"/>
                <w:sz w:val="21"/>
                <w:szCs w:val="21"/>
              </w:rPr>
            </w:pPr>
            <w:r>
              <w:rPr>
                <w:rFonts w:cs="Times New Roman"/>
                <w:sz w:val="21"/>
                <w:szCs w:val="21"/>
                <w:lang w:val="en"/>
              </w:rPr>
              <w:t>Hemorrhage</w:t>
            </w:r>
          </w:p>
        </w:tc>
        <w:tc>
          <w:tcPr>
            <w:tcW w:w="0" w:type="pct"/>
            <w:vAlign w:val="center"/>
          </w:tcPr>
          <w:p w:rsidR="00D1050E" w:rsidRDefault="00177CD5">
            <w:pPr>
              <w:widowControl/>
              <w:autoSpaceDE w:val="0"/>
              <w:autoSpaceDN w:val="0"/>
              <w:ind w:right="40"/>
              <w:cnfStyle w:val="000000000000" w:firstRow="0" w:lastRow="0" w:firstColumn="0" w:lastColumn="0" w:oddVBand="0" w:evenVBand="0" w:oddHBand="0" w:evenHBand="0" w:firstRowFirstColumn="0" w:firstRowLastColumn="0" w:lastRowFirstColumn="0" w:lastRowLastColumn="0"/>
              <w:rPr>
                <w:rFonts w:eastAsia="宋体"/>
                <w:sz w:val="21"/>
                <w:szCs w:val="21"/>
              </w:rPr>
            </w:pPr>
            <w:r>
              <w:rPr>
                <w:rFonts w:eastAsia="宋体"/>
                <w:color w:val="000000"/>
                <w:sz w:val="21"/>
                <w:szCs w:val="21"/>
                <w:lang w:val="en"/>
              </w:rPr>
              <w:t>Petechiae, ecchymosis, subcutaneous haemorrhage, haematuria</w:t>
            </w:r>
            <w:r>
              <w:rPr>
                <w:rFonts w:eastAsia="宋体"/>
                <w:color w:val="000000"/>
                <w:sz w:val="21"/>
                <w:szCs w:val="21"/>
                <w:vertAlign w:val="superscript"/>
                <w:lang w:val="en"/>
              </w:rPr>
              <w:t>*</w:t>
            </w:r>
            <w:r>
              <w:rPr>
                <w:rFonts w:eastAsia="宋体"/>
                <w:color w:val="000000"/>
                <w:sz w:val="21"/>
                <w:szCs w:val="21"/>
                <w:lang w:val="en"/>
              </w:rPr>
              <w:t>, gastrointestinal haemorrhage, epistaxis, conjunctival haemorrhage</w:t>
            </w:r>
          </w:p>
        </w:tc>
      </w:tr>
      <w:tr w:rsidR="00D1050E" w:rsidTr="00D1050E">
        <w:trPr>
          <w:trHeight w:val="261"/>
        </w:trPr>
        <w:tc>
          <w:tcPr>
            <w:cnfStyle w:val="001000000000" w:firstRow="0" w:lastRow="0" w:firstColumn="1" w:lastColumn="0" w:oddVBand="0" w:evenVBand="0" w:oddHBand="0" w:evenHBand="0" w:firstRowFirstColumn="0" w:firstRowLastColumn="0" w:lastRowFirstColumn="0" w:lastRowLastColumn="0"/>
            <w:tcW w:w="0" w:type="pct"/>
            <w:vAlign w:val="center"/>
          </w:tcPr>
          <w:p w:rsidR="00D1050E" w:rsidRDefault="00177CD5">
            <w:pPr>
              <w:pStyle w:val="tabletextNS"/>
              <w:rPr>
                <w:rFonts w:cs="Times New Roman"/>
                <w:color w:val="auto"/>
                <w:sz w:val="21"/>
                <w:szCs w:val="21"/>
              </w:rPr>
            </w:pPr>
            <w:r>
              <w:rPr>
                <w:rFonts w:cs="Times New Roman"/>
                <w:color w:val="000000"/>
                <w:sz w:val="21"/>
                <w:szCs w:val="21"/>
                <w:lang w:val="en"/>
              </w:rPr>
              <w:t>Infection</w:t>
            </w:r>
          </w:p>
        </w:tc>
        <w:tc>
          <w:tcPr>
            <w:tcW w:w="0" w:type="pct"/>
            <w:vAlign w:val="center"/>
          </w:tcPr>
          <w:p w:rsidR="00D1050E" w:rsidRDefault="00177CD5">
            <w:pPr>
              <w:widowControl/>
              <w:autoSpaceDE w:val="0"/>
              <w:autoSpaceDN w:val="0"/>
              <w:ind w:right="40"/>
              <w:cnfStyle w:val="000000000000" w:firstRow="0" w:lastRow="0" w:firstColumn="0" w:lastColumn="0" w:oddVBand="0" w:evenVBand="0" w:oddHBand="0" w:evenHBand="0" w:firstRowFirstColumn="0" w:firstRowLastColumn="0" w:lastRowFirstColumn="0" w:lastRowLastColumn="0"/>
              <w:rPr>
                <w:rFonts w:eastAsia="宋体"/>
                <w:sz w:val="21"/>
                <w:szCs w:val="21"/>
              </w:rPr>
            </w:pPr>
            <w:r>
              <w:rPr>
                <w:rFonts w:eastAsia="宋体"/>
                <w:color w:val="000000"/>
                <w:sz w:val="21"/>
                <w:szCs w:val="21"/>
                <w:lang w:val="en"/>
              </w:rPr>
              <w:t>Pneumonia</w:t>
            </w:r>
            <w:r>
              <w:rPr>
                <w:rFonts w:eastAsia="宋体"/>
                <w:color w:val="000000"/>
                <w:sz w:val="21"/>
                <w:szCs w:val="21"/>
                <w:vertAlign w:val="superscript"/>
                <w:lang w:val="en"/>
              </w:rPr>
              <w:t>*</w:t>
            </w:r>
            <w:r>
              <w:rPr>
                <w:rFonts w:eastAsia="宋体"/>
                <w:color w:val="000000"/>
                <w:sz w:val="21"/>
                <w:szCs w:val="21"/>
                <w:lang w:val="en"/>
              </w:rPr>
              <w:t>, upper respiratory tract infection</w:t>
            </w:r>
            <w:r>
              <w:rPr>
                <w:rFonts w:eastAsia="宋体"/>
                <w:color w:val="000000"/>
                <w:sz w:val="21"/>
                <w:szCs w:val="21"/>
                <w:vertAlign w:val="superscript"/>
                <w:lang w:val="en"/>
              </w:rPr>
              <w:t>*</w:t>
            </w:r>
            <w:r>
              <w:rPr>
                <w:rFonts w:eastAsia="宋体"/>
                <w:color w:val="000000"/>
                <w:sz w:val="21"/>
                <w:szCs w:val="21"/>
                <w:lang w:val="en"/>
              </w:rPr>
              <w:t>, urinary tract infection</w:t>
            </w:r>
            <w:r>
              <w:rPr>
                <w:rFonts w:eastAsia="宋体"/>
                <w:color w:val="000000"/>
                <w:sz w:val="21"/>
                <w:szCs w:val="21"/>
                <w:vertAlign w:val="superscript"/>
                <w:lang w:val="en"/>
              </w:rPr>
              <w:t>*</w:t>
            </w:r>
            <w:r>
              <w:rPr>
                <w:rFonts w:eastAsia="宋体"/>
                <w:color w:val="000000"/>
                <w:sz w:val="21"/>
                <w:szCs w:val="21"/>
                <w:lang w:val="en"/>
              </w:rPr>
              <w:t>, herpes viral infection</w:t>
            </w:r>
            <w:r>
              <w:rPr>
                <w:rFonts w:eastAsia="宋体"/>
                <w:color w:val="000000"/>
                <w:sz w:val="21"/>
                <w:szCs w:val="21"/>
                <w:vertAlign w:val="superscript"/>
                <w:lang w:val="en"/>
              </w:rPr>
              <w:t>*</w:t>
            </w:r>
            <w:r>
              <w:rPr>
                <w:rFonts w:eastAsia="宋体"/>
                <w:color w:val="000000"/>
                <w:sz w:val="21"/>
                <w:szCs w:val="21"/>
                <w:lang w:val="en"/>
              </w:rPr>
              <w:t>, hepatitis B</w:t>
            </w:r>
            <w:r>
              <w:rPr>
                <w:rFonts w:eastAsia="宋体"/>
                <w:color w:val="000000"/>
                <w:sz w:val="21"/>
                <w:szCs w:val="21"/>
                <w:vertAlign w:val="superscript"/>
                <w:lang w:val="en"/>
              </w:rPr>
              <w:t>*</w:t>
            </w:r>
            <w:r>
              <w:rPr>
                <w:rFonts w:eastAsia="宋体"/>
                <w:color w:val="000000"/>
                <w:sz w:val="21"/>
                <w:szCs w:val="21"/>
                <w:lang w:val="en"/>
              </w:rPr>
              <w:t>, conjunctivitis, oral infection, gingivitis, sepsis, scrub typhus, encephalitis bacterial, strongyloidiasis, vascular device infection, Epstein-Barr virus infection, neck abscess, furuncle</w:t>
            </w:r>
          </w:p>
        </w:tc>
      </w:tr>
      <w:tr w:rsidR="00D1050E" w:rsidTr="00D1050E">
        <w:trPr>
          <w:trHeight w:val="261"/>
        </w:trPr>
        <w:tc>
          <w:tcPr>
            <w:cnfStyle w:val="001000000000" w:firstRow="0" w:lastRow="0" w:firstColumn="1" w:lastColumn="0" w:oddVBand="0" w:evenVBand="0" w:oddHBand="0" w:evenHBand="0" w:firstRowFirstColumn="0" w:firstRowLastColumn="0" w:lastRowFirstColumn="0" w:lastRowLastColumn="0"/>
            <w:tcW w:w="0" w:type="pct"/>
            <w:vAlign w:val="center"/>
          </w:tcPr>
          <w:p w:rsidR="00D1050E" w:rsidRDefault="00177CD5">
            <w:pPr>
              <w:pStyle w:val="tabletextNS"/>
              <w:rPr>
                <w:rFonts w:cs="Times New Roman"/>
                <w:color w:val="auto"/>
                <w:sz w:val="21"/>
                <w:szCs w:val="21"/>
              </w:rPr>
            </w:pPr>
            <w:r>
              <w:rPr>
                <w:rFonts w:cs="Times New Roman"/>
                <w:color w:val="000000"/>
                <w:sz w:val="21"/>
                <w:szCs w:val="21"/>
                <w:lang w:val="en"/>
              </w:rPr>
              <w:t>Hematocytopenia</w:t>
            </w:r>
          </w:p>
        </w:tc>
        <w:tc>
          <w:tcPr>
            <w:tcW w:w="0" w:type="pct"/>
            <w:vAlign w:val="center"/>
          </w:tcPr>
          <w:p w:rsidR="00D1050E" w:rsidRDefault="00177CD5">
            <w:pPr>
              <w:widowControl/>
              <w:autoSpaceDE w:val="0"/>
              <w:autoSpaceDN w:val="0"/>
              <w:ind w:right="40"/>
              <w:cnfStyle w:val="000000000000" w:firstRow="0" w:lastRow="0" w:firstColumn="0" w:lastColumn="0" w:oddVBand="0" w:evenVBand="0" w:oddHBand="0" w:evenHBand="0" w:firstRowFirstColumn="0" w:firstRowLastColumn="0" w:lastRowFirstColumn="0" w:lastRowLastColumn="0"/>
              <w:rPr>
                <w:rFonts w:eastAsia="宋体"/>
                <w:sz w:val="21"/>
                <w:szCs w:val="21"/>
              </w:rPr>
            </w:pPr>
            <w:r>
              <w:rPr>
                <w:rFonts w:eastAsia="宋体"/>
                <w:color w:val="000000"/>
                <w:sz w:val="21"/>
                <w:szCs w:val="21"/>
                <w:lang w:val="en"/>
              </w:rPr>
              <w:t>Neutrophil count decreased, platelet count decreased, anaemia</w:t>
            </w:r>
          </w:p>
        </w:tc>
      </w:tr>
      <w:tr w:rsidR="00D1050E" w:rsidTr="00D1050E">
        <w:trPr>
          <w:trHeight w:val="261"/>
        </w:trPr>
        <w:tc>
          <w:tcPr>
            <w:cnfStyle w:val="001000000000" w:firstRow="0" w:lastRow="0" w:firstColumn="1" w:lastColumn="0" w:oddVBand="0" w:evenVBand="0" w:oddHBand="0" w:evenHBand="0" w:firstRowFirstColumn="0" w:firstRowLastColumn="0" w:lastRowFirstColumn="0" w:lastRowLastColumn="0"/>
            <w:tcW w:w="0" w:type="pct"/>
            <w:vAlign w:val="center"/>
          </w:tcPr>
          <w:p w:rsidR="00D1050E" w:rsidRDefault="00177CD5">
            <w:pPr>
              <w:pStyle w:val="tabletextNS"/>
              <w:rPr>
                <w:rFonts w:cs="Times New Roman"/>
                <w:color w:val="auto"/>
                <w:sz w:val="21"/>
                <w:szCs w:val="21"/>
              </w:rPr>
            </w:pPr>
            <w:r>
              <w:rPr>
                <w:rFonts w:cs="Times New Roman"/>
                <w:color w:val="000000"/>
                <w:sz w:val="21"/>
                <w:szCs w:val="21"/>
                <w:lang w:val="en"/>
              </w:rPr>
              <w:t>Hepatic function abnormal</w:t>
            </w:r>
          </w:p>
        </w:tc>
        <w:tc>
          <w:tcPr>
            <w:tcW w:w="0" w:type="pct"/>
            <w:vAlign w:val="center"/>
          </w:tcPr>
          <w:p w:rsidR="00D1050E" w:rsidRDefault="00177CD5">
            <w:pPr>
              <w:widowControl/>
              <w:autoSpaceDE w:val="0"/>
              <w:autoSpaceDN w:val="0"/>
              <w:ind w:right="40"/>
              <w:cnfStyle w:val="000000000000" w:firstRow="0" w:lastRow="0" w:firstColumn="0" w:lastColumn="0" w:oddVBand="0" w:evenVBand="0" w:oddHBand="0" w:evenHBand="0" w:firstRowFirstColumn="0" w:firstRowLastColumn="0" w:lastRowFirstColumn="0" w:lastRowLastColumn="0"/>
              <w:rPr>
                <w:rFonts w:eastAsia="宋体"/>
                <w:sz w:val="21"/>
                <w:szCs w:val="21"/>
              </w:rPr>
            </w:pPr>
            <w:r>
              <w:rPr>
                <w:rFonts w:eastAsia="宋体"/>
                <w:color w:val="000000"/>
                <w:sz w:val="21"/>
                <w:szCs w:val="21"/>
                <w:lang w:val="en"/>
              </w:rPr>
              <w:t>Aspartate aminotransferase increased, alanine aminotransferase increased, blood bilirubin increased</w:t>
            </w:r>
            <w:r>
              <w:rPr>
                <w:rFonts w:eastAsia="宋体"/>
                <w:color w:val="000000"/>
                <w:sz w:val="21"/>
                <w:szCs w:val="21"/>
                <w:vertAlign w:val="superscript"/>
                <w:lang w:val="en"/>
              </w:rPr>
              <w:t>*</w:t>
            </w:r>
            <w:r>
              <w:rPr>
                <w:rFonts w:eastAsia="宋体"/>
                <w:color w:val="000000"/>
                <w:sz w:val="21"/>
                <w:szCs w:val="21"/>
                <w:lang w:val="en"/>
              </w:rPr>
              <w:t>, blood alkaline phosphatase increased, liver function test abnormal, gamma-glutamyltransferase increased</w:t>
            </w:r>
          </w:p>
        </w:tc>
      </w:tr>
      <w:tr w:rsidR="00D1050E" w:rsidTr="00D1050E">
        <w:trPr>
          <w:trHeight w:val="261"/>
        </w:trPr>
        <w:tc>
          <w:tcPr>
            <w:cnfStyle w:val="001000000000" w:firstRow="0" w:lastRow="0" w:firstColumn="1" w:lastColumn="0" w:oddVBand="0" w:evenVBand="0" w:oddHBand="0" w:evenHBand="0" w:firstRowFirstColumn="0" w:firstRowLastColumn="0" w:lastRowFirstColumn="0" w:lastRowLastColumn="0"/>
            <w:tcW w:w="0" w:type="pct"/>
            <w:vAlign w:val="center"/>
          </w:tcPr>
          <w:p w:rsidR="00D1050E" w:rsidRDefault="00177CD5">
            <w:pPr>
              <w:pStyle w:val="tabletextNS"/>
              <w:rPr>
                <w:rFonts w:cs="Times New Roman"/>
                <w:color w:val="auto"/>
                <w:sz w:val="21"/>
                <w:szCs w:val="21"/>
              </w:rPr>
            </w:pPr>
            <w:r>
              <w:rPr>
                <w:rFonts w:cs="Times New Roman"/>
                <w:color w:val="000000"/>
                <w:sz w:val="21"/>
                <w:szCs w:val="21"/>
                <w:lang w:val="en"/>
              </w:rPr>
              <w:t>Arrhythmia</w:t>
            </w:r>
          </w:p>
        </w:tc>
        <w:tc>
          <w:tcPr>
            <w:tcW w:w="0" w:type="pct"/>
            <w:vAlign w:val="center"/>
          </w:tcPr>
          <w:p w:rsidR="00D1050E" w:rsidRDefault="00177CD5">
            <w:pPr>
              <w:widowControl/>
              <w:autoSpaceDE w:val="0"/>
              <w:autoSpaceDN w:val="0"/>
              <w:ind w:right="40"/>
              <w:cnfStyle w:val="000000000000" w:firstRow="0" w:lastRow="0" w:firstColumn="0" w:lastColumn="0" w:oddVBand="0" w:evenVBand="0" w:oddHBand="0" w:evenHBand="0" w:firstRowFirstColumn="0" w:firstRowLastColumn="0" w:lastRowFirstColumn="0" w:lastRowLastColumn="0"/>
              <w:rPr>
                <w:rFonts w:eastAsia="宋体"/>
                <w:sz w:val="21"/>
                <w:szCs w:val="21"/>
              </w:rPr>
            </w:pPr>
            <w:r>
              <w:rPr>
                <w:rFonts w:eastAsia="宋体"/>
                <w:color w:val="000000"/>
                <w:sz w:val="21"/>
                <w:szCs w:val="21"/>
                <w:lang w:val="en"/>
              </w:rPr>
              <w:t>Electrocardiogram QT prolonged, arrhythmia, sinus arrhythmia, bundle branch block right, atrial flutter</w:t>
            </w:r>
            <w:r>
              <w:rPr>
                <w:rFonts w:eastAsia="宋体"/>
                <w:color w:val="000000"/>
                <w:sz w:val="21"/>
                <w:szCs w:val="21"/>
                <w:vertAlign w:val="superscript"/>
                <w:lang w:val="en"/>
              </w:rPr>
              <w:t>#</w:t>
            </w:r>
            <w:r>
              <w:rPr>
                <w:rFonts w:eastAsia="宋体"/>
                <w:color w:val="000000"/>
                <w:sz w:val="21"/>
                <w:szCs w:val="21"/>
                <w:lang w:val="en"/>
              </w:rPr>
              <w:t>, atrial fibrillation</w:t>
            </w:r>
            <w:r>
              <w:rPr>
                <w:rFonts w:eastAsia="宋体"/>
                <w:color w:val="000000"/>
                <w:sz w:val="21"/>
                <w:szCs w:val="21"/>
                <w:vertAlign w:val="superscript"/>
                <w:lang w:val="en"/>
              </w:rPr>
              <w:t>#</w:t>
            </w:r>
          </w:p>
        </w:tc>
      </w:tr>
      <w:tr w:rsidR="00D1050E" w:rsidTr="00D1050E">
        <w:trPr>
          <w:trHeight w:val="261"/>
        </w:trPr>
        <w:tc>
          <w:tcPr>
            <w:cnfStyle w:val="001000000000" w:firstRow="0" w:lastRow="0" w:firstColumn="1" w:lastColumn="0" w:oddVBand="0" w:evenVBand="0" w:oddHBand="0" w:evenHBand="0" w:firstRowFirstColumn="0" w:firstRowLastColumn="0" w:lastRowFirstColumn="0" w:lastRowLastColumn="0"/>
            <w:tcW w:w="0" w:type="pct"/>
            <w:vAlign w:val="center"/>
          </w:tcPr>
          <w:p w:rsidR="00D1050E" w:rsidRDefault="00177CD5">
            <w:pPr>
              <w:pStyle w:val="tabletextNS"/>
              <w:rPr>
                <w:rFonts w:cs="Times New Roman"/>
                <w:color w:val="auto"/>
                <w:sz w:val="21"/>
                <w:szCs w:val="21"/>
              </w:rPr>
            </w:pPr>
            <w:r>
              <w:rPr>
                <w:rFonts w:cs="Times New Roman"/>
                <w:color w:val="000000"/>
                <w:sz w:val="21"/>
                <w:szCs w:val="21"/>
                <w:lang w:val="en"/>
              </w:rPr>
              <w:t>Second primary malignancy</w:t>
            </w:r>
            <w:r>
              <w:rPr>
                <w:rFonts w:cs="Times New Roman"/>
                <w:color w:val="000000"/>
                <w:sz w:val="21"/>
                <w:szCs w:val="21"/>
                <w:vertAlign w:val="superscript"/>
                <w:lang w:val="en"/>
              </w:rPr>
              <w:t>#</w:t>
            </w:r>
          </w:p>
        </w:tc>
        <w:tc>
          <w:tcPr>
            <w:tcW w:w="0" w:type="pct"/>
            <w:vAlign w:val="center"/>
          </w:tcPr>
          <w:p w:rsidR="00D1050E" w:rsidRDefault="00177CD5">
            <w:pPr>
              <w:widowControl/>
              <w:autoSpaceDE w:val="0"/>
              <w:autoSpaceDN w:val="0"/>
              <w:ind w:right="40"/>
              <w:cnfStyle w:val="000000000000" w:firstRow="0" w:lastRow="0" w:firstColumn="0" w:lastColumn="0" w:oddVBand="0" w:evenVBand="0" w:oddHBand="0" w:evenHBand="0" w:firstRowFirstColumn="0" w:firstRowLastColumn="0" w:lastRowFirstColumn="0" w:lastRowLastColumn="0"/>
              <w:rPr>
                <w:rFonts w:eastAsia="宋体"/>
                <w:sz w:val="21"/>
                <w:szCs w:val="21"/>
              </w:rPr>
            </w:pPr>
            <w:r>
              <w:rPr>
                <w:rFonts w:eastAsia="宋体"/>
                <w:color w:val="000000"/>
                <w:sz w:val="21"/>
                <w:szCs w:val="21"/>
                <w:lang w:val="en"/>
              </w:rPr>
              <w:t>All PTs of various malignancies</w:t>
            </w:r>
          </w:p>
        </w:tc>
      </w:tr>
      <w:tr w:rsidR="00D1050E" w:rsidTr="00D1050E">
        <w:trPr>
          <w:trHeight w:val="261"/>
        </w:trPr>
        <w:tc>
          <w:tcPr>
            <w:cnfStyle w:val="001000000000" w:firstRow="0" w:lastRow="0" w:firstColumn="1" w:lastColumn="0" w:oddVBand="0" w:evenVBand="0" w:oddHBand="0" w:evenHBand="0" w:firstRowFirstColumn="0" w:firstRowLastColumn="0" w:lastRowFirstColumn="0" w:lastRowLastColumn="0"/>
            <w:tcW w:w="0" w:type="pct"/>
            <w:vAlign w:val="center"/>
          </w:tcPr>
          <w:p w:rsidR="00D1050E" w:rsidRDefault="00177CD5">
            <w:pPr>
              <w:pStyle w:val="tabletextNS"/>
              <w:rPr>
                <w:rFonts w:cs="Times New Roman"/>
                <w:color w:val="auto"/>
                <w:sz w:val="21"/>
                <w:szCs w:val="21"/>
              </w:rPr>
            </w:pPr>
            <w:r>
              <w:rPr>
                <w:rFonts w:cs="Times New Roman"/>
                <w:color w:val="000000"/>
                <w:sz w:val="21"/>
                <w:szCs w:val="21"/>
                <w:lang w:val="en"/>
              </w:rPr>
              <w:t>Gastrointestinal toxicity</w:t>
            </w:r>
          </w:p>
        </w:tc>
        <w:tc>
          <w:tcPr>
            <w:tcW w:w="0" w:type="pct"/>
            <w:vAlign w:val="center"/>
          </w:tcPr>
          <w:p w:rsidR="00D1050E" w:rsidRDefault="00177CD5">
            <w:pPr>
              <w:widowControl/>
              <w:autoSpaceDE w:val="0"/>
              <w:autoSpaceDN w:val="0"/>
              <w:ind w:left="40" w:right="40"/>
              <w:cnfStyle w:val="000000000000" w:firstRow="0" w:lastRow="0" w:firstColumn="0" w:lastColumn="0" w:oddVBand="0" w:evenVBand="0" w:oddHBand="0" w:evenHBand="0" w:firstRowFirstColumn="0" w:firstRowLastColumn="0" w:lastRowFirstColumn="0" w:lastRowLastColumn="0"/>
              <w:rPr>
                <w:rFonts w:eastAsia="宋体"/>
                <w:sz w:val="21"/>
                <w:szCs w:val="21"/>
              </w:rPr>
            </w:pPr>
            <w:r>
              <w:rPr>
                <w:rFonts w:eastAsia="宋体"/>
                <w:color w:val="000000"/>
                <w:sz w:val="21"/>
                <w:szCs w:val="21"/>
                <w:lang w:val="en"/>
              </w:rPr>
              <w:t>Vomiting, nausea, diarrhoea, constipation, decreased appetite, abdominal pain</w:t>
            </w:r>
            <w:r>
              <w:rPr>
                <w:rFonts w:eastAsia="宋体"/>
                <w:color w:val="000000"/>
                <w:sz w:val="21"/>
                <w:szCs w:val="21"/>
                <w:vertAlign w:val="superscript"/>
                <w:lang w:val="en"/>
              </w:rPr>
              <w:t>*</w:t>
            </w:r>
          </w:p>
        </w:tc>
      </w:tr>
      <w:tr w:rsidR="00D1050E" w:rsidTr="00D1050E">
        <w:trPr>
          <w:trHeight w:val="261"/>
        </w:trPr>
        <w:tc>
          <w:tcPr>
            <w:cnfStyle w:val="001000000000" w:firstRow="0" w:lastRow="0" w:firstColumn="1" w:lastColumn="0" w:oddVBand="0" w:evenVBand="0" w:oddHBand="0" w:evenHBand="0" w:firstRowFirstColumn="0" w:firstRowLastColumn="0" w:lastRowFirstColumn="0" w:lastRowLastColumn="0"/>
            <w:tcW w:w="0" w:type="pct"/>
            <w:vAlign w:val="center"/>
          </w:tcPr>
          <w:p w:rsidR="00D1050E" w:rsidRDefault="00177CD5">
            <w:pPr>
              <w:pStyle w:val="tabletextNS"/>
              <w:rPr>
                <w:rFonts w:cs="Times New Roman"/>
                <w:color w:val="auto"/>
                <w:sz w:val="21"/>
                <w:szCs w:val="21"/>
              </w:rPr>
            </w:pPr>
            <w:r>
              <w:rPr>
                <w:rFonts w:cs="Times New Roman"/>
                <w:color w:val="000000"/>
                <w:sz w:val="21"/>
                <w:szCs w:val="21"/>
                <w:lang w:val="en"/>
              </w:rPr>
              <w:t>Hypertension</w:t>
            </w:r>
          </w:p>
        </w:tc>
        <w:tc>
          <w:tcPr>
            <w:tcW w:w="0" w:type="pct"/>
            <w:vAlign w:val="center"/>
          </w:tcPr>
          <w:p w:rsidR="00D1050E" w:rsidRDefault="00177CD5">
            <w:pPr>
              <w:widowControl/>
              <w:autoSpaceDE w:val="0"/>
              <w:autoSpaceDN w:val="0"/>
              <w:ind w:left="40" w:right="40"/>
              <w:cnfStyle w:val="000000000000" w:firstRow="0" w:lastRow="0" w:firstColumn="0" w:lastColumn="0" w:oddVBand="0" w:evenVBand="0" w:oddHBand="0" w:evenHBand="0" w:firstRowFirstColumn="0" w:firstRowLastColumn="0" w:lastRowFirstColumn="0" w:lastRowLastColumn="0"/>
              <w:rPr>
                <w:rFonts w:eastAsia="宋体"/>
                <w:sz w:val="21"/>
                <w:szCs w:val="21"/>
              </w:rPr>
            </w:pPr>
            <w:r>
              <w:rPr>
                <w:rFonts w:eastAsia="宋体"/>
                <w:color w:val="000000"/>
                <w:sz w:val="21"/>
                <w:szCs w:val="21"/>
                <w:lang w:val="en"/>
              </w:rPr>
              <w:t>Hypertension</w:t>
            </w:r>
            <w:r>
              <w:rPr>
                <w:rFonts w:eastAsia="宋体"/>
                <w:color w:val="000000"/>
                <w:sz w:val="21"/>
                <w:szCs w:val="21"/>
                <w:vertAlign w:val="superscript"/>
                <w:lang w:val="en"/>
              </w:rPr>
              <w:t>*</w:t>
            </w:r>
          </w:p>
        </w:tc>
      </w:tr>
    </w:tbl>
    <w:p w:rsidR="00D1050E" w:rsidRDefault="00177CD5">
      <w:pPr>
        <w:spacing w:line="360" w:lineRule="auto"/>
        <w:contextualSpacing/>
        <w:rPr>
          <w:rFonts w:eastAsia="宋体"/>
          <w:sz w:val="21"/>
          <w:szCs w:val="21"/>
        </w:rPr>
      </w:pPr>
      <w:r>
        <w:rPr>
          <w:rFonts w:eastAsia="宋体"/>
          <w:sz w:val="21"/>
          <w:szCs w:val="21"/>
          <w:lang w:val="en"/>
        </w:rPr>
        <w:t>* Combination of multiple PT terms (see</w:t>
      </w:r>
      <w:hyperlink w:anchor="表8" w:history="1">
        <w:r>
          <w:rPr>
            <w:rStyle w:val="afa"/>
            <w:rFonts w:eastAsia="宋体"/>
            <w:sz w:val="21"/>
            <w:szCs w:val="21"/>
            <w:lang w:val="en"/>
          </w:rPr>
          <w:t>Table 8</w:t>
        </w:r>
      </w:hyperlink>
      <w:r>
        <w:rPr>
          <w:rFonts w:eastAsia="宋体"/>
          <w:sz w:val="21"/>
          <w:szCs w:val="21"/>
          <w:lang w:val="en"/>
        </w:rPr>
        <w:t xml:space="preserve"> below).</w:t>
      </w:r>
    </w:p>
    <w:p w:rsidR="00D1050E" w:rsidRDefault="00177CD5">
      <w:pPr>
        <w:spacing w:line="360" w:lineRule="auto"/>
        <w:contextualSpacing/>
        <w:rPr>
          <w:rFonts w:eastAsia="宋体"/>
          <w:sz w:val="21"/>
          <w:szCs w:val="21"/>
        </w:rPr>
      </w:pPr>
      <w:r>
        <w:rPr>
          <w:rFonts w:eastAsia="宋体"/>
          <w:sz w:val="21"/>
          <w:szCs w:val="21"/>
          <w:lang w:val="en"/>
        </w:rPr>
        <w:t># The option also needs to be retained when the occurrence rate is 0%.</w:t>
      </w:r>
    </w:p>
    <w:p w:rsidR="00D1050E" w:rsidRDefault="00177CD5">
      <w:pPr>
        <w:pStyle w:val="Aff0"/>
        <w:spacing w:line="360" w:lineRule="auto"/>
        <w:ind w:firstLineChars="200" w:firstLine="480"/>
        <w:contextualSpacing/>
        <w:jc w:val="center"/>
        <w:rPr>
          <w:rFonts w:ascii="Times New Roman" w:eastAsia="宋体" w:hAnsi="Times New Roman" w:cs="Times New Roman"/>
          <w:sz w:val="24"/>
          <w:szCs w:val="24"/>
        </w:rPr>
      </w:pPr>
      <w:bookmarkStart w:id="175" w:name="表8"/>
      <w:r>
        <w:rPr>
          <w:rFonts w:ascii="Times New Roman" w:eastAsia="宋体" w:hAnsi="Times New Roman" w:cs="Times New Roman"/>
          <w:sz w:val="24"/>
          <w:szCs w:val="24"/>
          <w:lang w:val="en"/>
        </w:rPr>
        <w:t xml:space="preserve">Table 8 </w:t>
      </w:r>
      <w:r>
        <w:rPr>
          <w:rFonts w:ascii="Times New Roman" w:eastAsia="宋体" w:hAnsi="Times New Roman" w:cs="Times New Roman" w:hint="eastAsia"/>
          <w:sz w:val="24"/>
          <w:szCs w:val="24"/>
          <w:lang w:val="en"/>
        </w:rPr>
        <w:t xml:space="preserve">Grouped </w:t>
      </w:r>
      <w:r>
        <w:rPr>
          <w:rFonts w:ascii="Times New Roman" w:eastAsia="宋体" w:hAnsi="Times New Roman" w:cs="Times New Roman"/>
          <w:sz w:val="24"/>
          <w:szCs w:val="24"/>
          <w:lang w:val="en"/>
        </w:rPr>
        <w:t>PT Rules</w:t>
      </w:r>
    </w:p>
    <w:tbl>
      <w:tblPr>
        <w:tblStyle w:val="FullBoder"/>
        <w:tblW w:w="5000" w:type="pct"/>
        <w:tblLook w:val="04A0" w:firstRow="1" w:lastRow="0" w:firstColumn="1" w:lastColumn="0" w:noHBand="0" w:noVBand="1"/>
      </w:tblPr>
      <w:tblGrid>
        <w:gridCol w:w="3479"/>
        <w:gridCol w:w="6142"/>
      </w:tblGrid>
      <w:tr w:rsidR="00D1050E" w:rsidTr="00D1050E">
        <w:trPr>
          <w:cnfStyle w:val="100000000000" w:firstRow="1" w:lastRow="0" w:firstColumn="0" w:lastColumn="0" w:oddVBand="0" w:evenVBand="0" w:oddHBand="0"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808" w:type="pct"/>
          </w:tcPr>
          <w:bookmarkEnd w:id="175"/>
          <w:p w:rsidR="00D1050E" w:rsidRDefault="00177CD5">
            <w:pPr>
              <w:pStyle w:val="tabletextNS"/>
              <w:jc w:val="center"/>
              <w:rPr>
                <w:rFonts w:eastAsiaTheme="minorEastAsia" w:cs="Times New Roman"/>
                <w:color w:val="auto"/>
                <w:sz w:val="22"/>
                <w:szCs w:val="22"/>
              </w:rPr>
            </w:pPr>
            <w:r>
              <w:rPr>
                <w:rFonts w:eastAsiaTheme="minorEastAsia" w:cs="Times New Roman"/>
                <w:bCs/>
                <w:color w:val="auto"/>
                <w:sz w:val="22"/>
                <w:szCs w:val="22"/>
                <w:lang w:val="en"/>
              </w:rPr>
              <w:t>Grouped PTs</w:t>
            </w:r>
          </w:p>
        </w:tc>
        <w:tc>
          <w:tcPr>
            <w:tcW w:w="3192" w:type="pct"/>
          </w:tcPr>
          <w:p w:rsidR="00D1050E" w:rsidRDefault="00177CD5">
            <w:pPr>
              <w:widowControl/>
              <w:autoSpaceDE w:val="0"/>
              <w:autoSpaceDN w:val="0"/>
              <w:ind w:right="40"/>
              <w:jc w:val="center"/>
              <w:cnfStyle w:val="100000000000" w:firstRow="1" w:lastRow="0" w:firstColumn="0" w:lastColumn="0" w:oddVBand="0" w:evenVBand="0" w:oddHBand="0" w:evenHBand="0" w:firstRowFirstColumn="0" w:firstRowLastColumn="0" w:lastRowFirstColumn="0" w:lastRowLastColumn="0"/>
              <w:rPr>
                <w:rFonts w:eastAsiaTheme="minorEastAsia"/>
                <w:sz w:val="22"/>
                <w:szCs w:val="22"/>
              </w:rPr>
            </w:pPr>
            <w:r>
              <w:rPr>
                <w:rFonts w:eastAsiaTheme="minorEastAsia"/>
                <w:bCs/>
                <w:sz w:val="22"/>
                <w:szCs w:val="22"/>
              </w:rPr>
              <w:t>PT</w:t>
            </w:r>
          </w:p>
        </w:tc>
      </w:tr>
      <w:tr w:rsidR="00D1050E" w:rsidTr="00D1050E">
        <w:trPr>
          <w:trHeight w:val="261"/>
        </w:trPr>
        <w:tc>
          <w:tcPr>
            <w:cnfStyle w:val="001000000000" w:firstRow="0" w:lastRow="0" w:firstColumn="1" w:lastColumn="0" w:oddVBand="0" w:evenVBand="0" w:oddHBand="0" w:evenHBand="0" w:firstRowFirstColumn="0" w:firstRowLastColumn="0" w:lastRowFirstColumn="0" w:lastRowLastColumn="0"/>
            <w:tcW w:w="0" w:type="pct"/>
            <w:vAlign w:val="center"/>
          </w:tcPr>
          <w:p w:rsidR="00D1050E" w:rsidRDefault="00177CD5">
            <w:pPr>
              <w:pStyle w:val="tabletextNS"/>
              <w:rPr>
                <w:rFonts w:eastAsiaTheme="minorEastAsia" w:cs="Times New Roman"/>
                <w:color w:val="auto"/>
                <w:sz w:val="21"/>
                <w:szCs w:val="21"/>
              </w:rPr>
            </w:pPr>
            <w:r>
              <w:rPr>
                <w:rFonts w:eastAsiaTheme="minorEastAsia" w:cs="Times New Roman"/>
                <w:color w:val="000000"/>
                <w:sz w:val="21"/>
                <w:szCs w:val="21"/>
                <w:lang w:val="en"/>
              </w:rPr>
              <w:t>Haematuria</w:t>
            </w:r>
          </w:p>
        </w:tc>
        <w:tc>
          <w:tcPr>
            <w:tcW w:w="0" w:type="pct"/>
            <w:vAlign w:val="center"/>
          </w:tcPr>
          <w:p w:rsidR="00D1050E" w:rsidRDefault="00177CD5">
            <w:pPr>
              <w:widowControl/>
              <w:autoSpaceDE w:val="0"/>
              <w:autoSpaceDN w:val="0"/>
              <w:ind w:left="40" w:right="40"/>
              <w:cnfStyle w:val="000000000000" w:firstRow="0" w:lastRow="0" w:firstColumn="0" w:lastColumn="0" w:oddVBand="0" w:evenVBand="0" w:oddHBand="0" w:evenHBand="0" w:firstRowFirstColumn="0" w:firstRowLastColumn="0" w:lastRowFirstColumn="0" w:lastRowLastColumn="0"/>
              <w:rPr>
                <w:rFonts w:eastAsiaTheme="minorEastAsia"/>
                <w:sz w:val="21"/>
                <w:szCs w:val="21"/>
              </w:rPr>
            </w:pPr>
            <w:r>
              <w:rPr>
                <w:rFonts w:eastAsiaTheme="minorEastAsia"/>
                <w:color w:val="000000"/>
                <w:sz w:val="21"/>
                <w:szCs w:val="21"/>
                <w:lang w:val="en"/>
              </w:rPr>
              <w:t>Haematuria, urinary occult blood positive</w:t>
            </w:r>
          </w:p>
        </w:tc>
      </w:tr>
      <w:tr w:rsidR="00D1050E" w:rsidTr="00D1050E">
        <w:trPr>
          <w:trHeight w:val="261"/>
        </w:trPr>
        <w:tc>
          <w:tcPr>
            <w:cnfStyle w:val="001000000000" w:firstRow="0" w:lastRow="0" w:firstColumn="1" w:lastColumn="0" w:oddVBand="0" w:evenVBand="0" w:oddHBand="0" w:evenHBand="0" w:firstRowFirstColumn="0" w:firstRowLastColumn="0" w:lastRowFirstColumn="0" w:lastRowLastColumn="0"/>
            <w:tcW w:w="0" w:type="pct"/>
            <w:vAlign w:val="center"/>
          </w:tcPr>
          <w:p w:rsidR="00D1050E" w:rsidRDefault="00177CD5">
            <w:pPr>
              <w:pStyle w:val="tabletextNS"/>
              <w:rPr>
                <w:rFonts w:eastAsiaTheme="minorEastAsia" w:cs="Times New Roman"/>
                <w:color w:val="auto"/>
                <w:sz w:val="21"/>
                <w:szCs w:val="21"/>
              </w:rPr>
            </w:pPr>
            <w:r>
              <w:rPr>
                <w:rFonts w:eastAsiaTheme="minorEastAsia" w:cs="Times New Roman"/>
                <w:color w:val="000000"/>
                <w:sz w:val="21"/>
                <w:szCs w:val="21"/>
                <w:lang w:val="en"/>
              </w:rPr>
              <w:t>Pneumonia</w:t>
            </w:r>
          </w:p>
        </w:tc>
        <w:tc>
          <w:tcPr>
            <w:tcW w:w="0" w:type="pct"/>
            <w:vAlign w:val="center"/>
          </w:tcPr>
          <w:p w:rsidR="00D1050E" w:rsidRDefault="00177CD5">
            <w:pPr>
              <w:widowControl/>
              <w:autoSpaceDE w:val="0"/>
              <w:autoSpaceDN w:val="0"/>
              <w:ind w:left="40" w:right="40"/>
              <w:cnfStyle w:val="000000000000" w:firstRow="0" w:lastRow="0" w:firstColumn="0" w:lastColumn="0" w:oddVBand="0" w:evenVBand="0" w:oddHBand="0" w:evenHBand="0" w:firstRowFirstColumn="0" w:firstRowLastColumn="0" w:lastRowFirstColumn="0" w:lastRowLastColumn="0"/>
              <w:rPr>
                <w:rFonts w:eastAsiaTheme="minorEastAsia"/>
                <w:sz w:val="21"/>
                <w:szCs w:val="21"/>
              </w:rPr>
            </w:pPr>
            <w:r>
              <w:rPr>
                <w:rFonts w:eastAsiaTheme="minorEastAsia"/>
                <w:color w:val="000000"/>
                <w:sz w:val="21"/>
                <w:szCs w:val="21"/>
                <w:lang w:val="en"/>
              </w:rPr>
              <w:t>Pneumonia, pneumonia viral, COVID-19 pneumonia</w:t>
            </w:r>
          </w:p>
        </w:tc>
      </w:tr>
      <w:tr w:rsidR="00D1050E" w:rsidTr="00D1050E">
        <w:trPr>
          <w:trHeight w:val="261"/>
        </w:trPr>
        <w:tc>
          <w:tcPr>
            <w:cnfStyle w:val="001000000000" w:firstRow="0" w:lastRow="0" w:firstColumn="1" w:lastColumn="0" w:oddVBand="0" w:evenVBand="0" w:oddHBand="0" w:evenHBand="0" w:firstRowFirstColumn="0" w:firstRowLastColumn="0" w:lastRowFirstColumn="0" w:lastRowLastColumn="0"/>
            <w:tcW w:w="0" w:type="pct"/>
            <w:vAlign w:val="center"/>
          </w:tcPr>
          <w:p w:rsidR="00D1050E" w:rsidRDefault="00177CD5">
            <w:pPr>
              <w:pStyle w:val="tabletextNS"/>
              <w:rPr>
                <w:rFonts w:eastAsiaTheme="minorEastAsia" w:cs="Times New Roman"/>
                <w:color w:val="auto"/>
                <w:sz w:val="21"/>
                <w:szCs w:val="21"/>
              </w:rPr>
            </w:pPr>
            <w:r>
              <w:rPr>
                <w:rFonts w:eastAsiaTheme="minorEastAsia" w:cs="Times New Roman"/>
                <w:color w:val="000000"/>
                <w:sz w:val="21"/>
                <w:szCs w:val="21"/>
                <w:lang w:val="en"/>
              </w:rPr>
              <w:t>Upper respiratory tract infection</w:t>
            </w:r>
          </w:p>
        </w:tc>
        <w:tc>
          <w:tcPr>
            <w:tcW w:w="0" w:type="pct"/>
            <w:vAlign w:val="center"/>
          </w:tcPr>
          <w:p w:rsidR="00D1050E" w:rsidRDefault="00177CD5">
            <w:pPr>
              <w:widowControl/>
              <w:autoSpaceDE w:val="0"/>
              <w:autoSpaceDN w:val="0"/>
              <w:ind w:left="40" w:right="40"/>
              <w:cnfStyle w:val="000000000000" w:firstRow="0" w:lastRow="0" w:firstColumn="0" w:lastColumn="0" w:oddVBand="0" w:evenVBand="0" w:oddHBand="0" w:evenHBand="0" w:firstRowFirstColumn="0" w:firstRowLastColumn="0" w:lastRowFirstColumn="0" w:lastRowLastColumn="0"/>
              <w:rPr>
                <w:rFonts w:eastAsiaTheme="minorEastAsia"/>
                <w:sz w:val="21"/>
                <w:szCs w:val="21"/>
              </w:rPr>
            </w:pPr>
            <w:r>
              <w:rPr>
                <w:rFonts w:eastAsiaTheme="minorEastAsia"/>
                <w:color w:val="000000"/>
                <w:sz w:val="21"/>
                <w:szCs w:val="21"/>
                <w:lang w:val="en"/>
              </w:rPr>
              <w:t>Upper respiratory tract infection, influenza, nasopharyngitis, sinusitis, pharyngotonsillitis</w:t>
            </w:r>
          </w:p>
        </w:tc>
      </w:tr>
      <w:tr w:rsidR="00D1050E" w:rsidTr="00D1050E">
        <w:trPr>
          <w:trHeight w:val="261"/>
        </w:trPr>
        <w:tc>
          <w:tcPr>
            <w:cnfStyle w:val="001000000000" w:firstRow="0" w:lastRow="0" w:firstColumn="1" w:lastColumn="0" w:oddVBand="0" w:evenVBand="0" w:oddHBand="0" w:evenHBand="0" w:firstRowFirstColumn="0" w:firstRowLastColumn="0" w:lastRowFirstColumn="0" w:lastRowLastColumn="0"/>
            <w:tcW w:w="0" w:type="pct"/>
            <w:vAlign w:val="center"/>
          </w:tcPr>
          <w:p w:rsidR="00D1050E" w:rsidRDefault="00177CD5">
            <w:pPr>
              <w:pStyle w:val="tabletextNS"/>
              <w:rPr>
                <w:rFonts w:eastAsiaTheme="minorEastAsia" w:cs="Times New Roman"/>
                <w:color w:val="auto"/>
                <w:sz w:val="21"/>
                <w:szCs w:val="21"/>
              </w:rPr>
            </w:pPr>
            <w:r>
              <w:rPr>
                <w:rFonts w:eastAsiaTheme="minorEastAsia" w:cs="Times New Roman"/>
                <w:color w:val="000000"/>
                <w:sz w:val="21"/>
                <w:szCs w:val="21"/>
                <w:lang w:val="en"/>
              </w:rPr>
              <w:t>Urinary tract infection</w:t>
            </w:r>
          </w:p>
        </w:tc>
        <w:tc>
          <w:tcPr>
            <w:tcW w:w="0" w:type="pct"/>
            <w:vAlign w:val="center"/>
          </w:tcPr>
          <w:p w:rsidR="00D1050E" w:rsidRDefault="00177CD5">
            <w:pPr>
              <w:widowControl/>
              <w:autoSpaceDE w:val="0"/>
              <w:autoSpaceDN w:val="0"/>
              <w:ind w:left="40" w:right="40"/>
              <w:cnfStyle w:val="000000000000" w:firstRow="0" w:lastRow="0" w:firstColumn="0" w:lastColumn="0" w:oddVBand="0" w:evenVBand="0" w:oddHBand="0" w:evenHBand="0" w:firstRowFirstColumn="0" w:firstRowLastColumn="0" w:lastRowFirstColumn="0" w:lastRowLastColumn="0"/>
              <w:rPr>
                <w:rFonts w:eastAsiaTheme="minorEastAsia"/>
                <w:sz w:val="21"/>
                <w:szCs w:val="21"/>
              </w:rPr>
            </w:pPr>
            <w:r>
              <w:rPr>
                <w:rFonts w:eastAsiaTheme="minorEastAsia"/>
                <w:color w:val="000000"/>
                <w:sz w:val="21"/>
                <w:szCs w:val="21"/>
                <w:lang w:val="en"/>
              </w:rPr>
              <w:t>Urinary tract infection, cystitis</w:t>
            </w:r>
          </w:p>
        </w:tc>
      </w:tr>
      <w:tr w:rsidR="00D1050E" w:rsidTr="00D1050E">
        <w:trPr>
          <w:trHeight w:val="261"/>
        </w:trPr>
        <w:tc>
          <w:tcPr>
            <w:cnfStyle w:val="001000000000" w:firstRow="0" w:lastRow="0" w:firstColumn="1" w:lastColumn="0" w:oddVBand="0" w:evenVBand="0" w:oddHBand="0" w:evenHBand="0" w:firstRowFirstColumn="0" w:firstRowLastColumn="0" w:lastRowFirstColumn="0" w:lastRowLastColumn="0"/>
            <w:tcW w:w="0" w:type="pct"/>
            <w:vAlign w:val="center"/>
          </w:tcPr>
          <w:p w:rsidR="00D1050E" w:rsidRDefault="00177CD5">
            <w:pPr>
              <w:pStyle w:val="tabletextNS"/>
              <w:rPr>
                <w:rFonts w:eastAsiaTheme="minorEastAsia" w:cs="Times New Roman"/>
                <w:color w:val="auto"/>
                <w:sz w:val="21"/>
                <w:szCs w:val="21"/>
              </w:rPr>
            </w:pPr>
            <w:r>
              <w:rPr>
                <w:rFonts w:eastAsiaTheme="minorEastAsia" w:cs="Times New Roman"/>
                <w:color w:val="000000"/>
                <w:sz w:val="21"/>
                <w:szCs w:val="21"/>
                <w:lang w:val="en"/>
              </w:rPr>
              <w:t>Herpes virus infection</w:t>
            </w:r>
          </w:p>
        </w:tc>
        <w:tc>
          <w:tcPr>
            <w:tcW w:w="0" w:type="pct"/>
            <w:vAlign w:val="center"/>
          </w:tcPr>
          <w:p w:rsidR="00D1050E" w:rsidRDefault="00177CD5">
            <w:pPr>
              <w:widowControl/>
              <w:autoSpaceDE w:val="0"/>
              <w:autoSpaceDN w:val="0"/>
              <w:ind w:left="40" w:right="40"/>
              <w:cnfStyle w:val="000000000000" w:firstRow="0" w:lastRow="0" w:firstColumn="0" w:lastColumn="0" w:oddVBand="0" w:evenVBand="0" w:oddHBand="0" w:evenHBand="0" w:firstRowFirstColumn="0" w:firstRowLastColumn="0" w:lastRowFirstColumn="0" w:lastRowLastColumn="0"/>
              <w:rPr>
                <w:rFonts w:eastAsiaTheme="minorEastAsia"/>
                <w:sz w:val="21"/>
                <w:szCs w:val="21"/>
              </w:rPr>
            </w:pPr>
            <w:r>
              <w:rPr>
                <w:rFonts w:eastAsiaTheme="minorEastAsia"/>
                <w:color w:val="000000"/>
                <w:sz w:val="21"/>
                <w:szCs w:val="21"/>
                <w:lang w:val="en"/>
              </w:rPr>
              <w:t>Herpes viral infection, oral herpes, herpes zoster</w:t>
            </w:r>
          </w:p>
        </w:tc>
      </w:tr>
      <w:tr w:rsidR="00D1050E" w:rsidTr="00D1050E">
        <w:trPr>
          <w:trHeight w:val="261"/>
        </w:trPr>
        <w:tc>
          <w:tcPr>
            <w:cnfStyle w:val="001000000000" w:firstRow="0" w:lastRow="0" w:firstColumn="1" w:lastColumn="0" w:oddVBand="0" w:evenVBand="0" w:oddHBand="0" w:evenHBand="0" w:firstRowFirstColumn="0" w:firstRowLastColumn="0" w:lastRowFirstColumn="0" w:lastRowLastColumn="0"/>
            <w:tcW w:w="0" w:type="pct"/>
            <w:vAlign w:val="center"/>
          </w:tcPr>
          <w:p w:rsidR="00D1050E" w:rsidRDefault="00177CD5">
            <w:pPr>
              <w:pStyle w:val="tabletextNS"/>
              <w:rPr>
                <w:rFonts w:eastAsiaTheme="minorEastAsia" w:cs="Times New Roman"/>
                <w:color w:val="auto"/>
                <w:sz w:val="21"/>
                <w:szCs w:val="21"/>
              </w:rPr>
            </w:pPr>
            <w:r>
              <w:rPr>
                <w:rFonts w:eastAsiaTheme="minorEastAsia" w:cs="Times New Roman"/>
                <w:color w:val="000000"/>
                <w:sz w:val="21"/>
                <w:szCs w:val="21"/>
                <w:lang w:val="en"/>
              </w:rPr>
              <w:t>Hepatitis B</w:t>
            </w:r>
          </w:p>
        </w:tc>
        <w:tc>
          <w:tcPr>
            <w:tcW w:w="0" w:type="pct"/>
            <w:vAlign w:val="center"/>
          </w:tcPr>
          <w:p w:rsidR="00D1050E" w:rsidRDefault="00177CD5">
            <w:pPr>
              <w:widowControl/>
              <w:autoSpaceDE w:val="0"/>
              <w:autoSpaceDN w:val="0"/>
              <w:ind w:left="40" w:right="40"/>
              <w:cnfStyle w:val="000000000000" w:firstRow="0" w:lastRow="0" w:firstColumn="0" w:lastColumn="0" w:oddVBand="0" w:evenVBand="0" w:oddHBand="0" w:evenHBand="0" w:firstRowFirstColumn="0" w:firstRowLastColumn="0" w:lastRowFirstColumn="0" w:lastRowLastColumn="0"/>
              <w:rPr>
                <w:rFonts w:eastAsiaTheme="minorEastAsia"/>
                <w:sz w:val="21"/>
                <w:szCs w:val="21"/>
              </w:rPr>
            </w:pPr>
            <w:r>
              <w:rPr>
                <w:rFonts w:eastAsiaTheme="minorEastAsia"/>
                <w:color w:val="000000"/>
                <w:sz w:val="21"/>
                <w:szCs w:val="21"/>
                <w:lang w:val="en"/>
              </w:rPr>
              <w:t>Hepatitis B reactivation, hepatitis B DNA test positive</w:t>
            </w:r>
          </w:p>
        </w:tc>
      </w:tr>
      <w:tr w:rsidR="00D1050E" w:rsidTr="00D1050E">
        <w:trPr>
          <w:trHeight w:val="261"/>
        </w:trPr>
        <w:tc>
          <w:tcPr>
            <w:cnfStyle w:val="001000000000" w:firstRow="0" w:lastRow="0" w:firstColumn="1" w:lastColumn="0" w:oddVBand="0" w:evenVBand="0" w:oddHBand="0" w:evenHBand="0" w:firstRowFirstColumn="0" w:firstRowLastColumn="0" w:lastRowFirstColumn="0" w:lastRowLastColumn="0"/>
            <w:tcW w:w="0" w:type="pct"/>
            <w:vAlign w:val="center"/>
          </w:tcPr>
          <w:p w:rsidR="00D1050E" w:rsidRDefault="00177CD5">
            <w:pPr>
              <w:pStyle w:val="tabletextNS"/>
              <w:rPr>
                <w:rFonts w:eastAsiaTheme="minorEastAsia" w:cs="Times New Roman"/>
                <w:color w:val="auto"/>
                <w:sz w:val="21"/>
                <w:szCs w:val="21"/>
              </w:rPr>
            </w:pPr>
            <w:r>
              <w:rPr>
                <w:rFonts w:eastAsiaTheme="minorEastAsia" w:cs="Times New Roman"/>
                <w:sz w:val="21"/>
                <w:szCs w:val="21"/>
                <w:lang w:val="en"/>
              </w:rPr>
              <w:t>Blood bilirubin increased</w:t>
            </w:r>
          </w:p>
        </w:tc>
        <w:tc>
          <w:tcPr>
            <w:tcW w:w="0" w:type="pct"/>
            <w:vAlign w:val="center"/>
          </w:tcPr>
          <w:p w:rsidR="00D1050E" w:rsidRDefault="00177CD5">
            <w:pPr>
              <w:widowControl/>
              <w:autoSpaceDE w:val="0"/>
              <w:autoSpaceDN w:val="0"/>
              <w:ind w:left="40" w:right="40"/>
              <w:cnfStyle w:val="000000000000" w:firstRow="0" w:lastRow="0" w:firstColumn="0" w:lastColumn="0" w:oddVBand="0" w:evenVBand="0" w:oddHBand="0" w:evenHBand="0" w:firstRowFirstColumn="0" w:firstRowLastColumn="0" w:lastRowFirstColumn="0" w:lastRowLastColumn="0"/>
              <w:rPr>
                <w:rFonts w:eastAsiaTheme="minorEastAsia"/>
                <w:sz w:val="21"/>
                <w:szCs w:val="21"/>
              </w:rPr>
            </w:pPr>
            <w:r>
              <w:rPr>
                <w:rFonts w:eastAsiaTheme="minorEastAsia"/>
                <w:color w:val="000000"/>
                <w:sz w:val="21"/>
                <w:szCs w:val="21"/>
                <w:lang w:val="en"/>
              </w:rPr>
              <w:t>Blood bilirubin increased, bilirubin conjugated increased</w:t>
            </w:r>
          </w:p>
        </w:tc>
      </w:tr>
      <w:tr w:rsidR="00D1050E" w:rsidTr="00D1050E">
        <w:trPr>
          <w:trHeight w:val="261"/>
        </w:trPr>
        <w:tc>
          <w:tcPr>
            <w:cnfStyle w:val="001000000000" w:firstRow="0" w:lastRow="0" w:firstColumn="1" w:lastColumn="0" w:oddVBand="0" w:evenVBand="0" w:oddHBand="0" w:evenHBand="0" w:firstRowFirstColumn="0" w:firstRowLastColumn="0" w:lastRowFirstColumn="0" w:lastRowLastColumn="0"/>
            <w:tcW w:w="0" w:type="pct"/>
            <w:vAlign w:val="center"/>
          </w:tcPr>
          <w:p w:rsidR="00D1050E" w:rsidRDefault="00177CD5">
            <w:pPr>
              <w:pStyle w:val="tabletextNS"/>
              <w:rPr>
                <w:rFonts w:eastAsiaTheme="minorEastAsia" w:cs="Times New Roman"/>
                <w:color w:val="000000"/>
                <w:sz w:val="21"/>
                <w:szCs w:val="21"/>
              </w:rPr>
            </w:pPr>
            <w:r>
              <w:rPr>
                <w:rFonts w:eastAsiaTheme="minorEastAsia" w:cs="Times New Roman"/>
                <w:sz w:val="21"/>
                <w:szCs w:val="21"/>
                <w:lang w:val="en"/>
              </w:rPr>
              <w:lastRenderedPageBreak/>
              <w:t>Abdominal pain</w:t>
            </w:r>
          </w:p>
        </w:tc>
        <w:tc>
          <w:tcPr>
            <w:tcW w:w="0" w:type="pct"/>
            <w:vAlign w:val="center"/>
          </w:tcPr>
          <w:p w:rsidR="00D1050E" w:rsidRDefault="00177CD5">
            <w:pPr>
              <w:widowControl/>
              <w:autoSpaceDE w:val="0"/>
              <w:autoSpaceDN w:val="0"/>
              <w:ind w:left="40" w:right="40"/>
              <w:cnfStyle w:val="000000000000" w:firstRow="0" w:lastRow="0" w:firstColumn="0" w:lastColumn="0" w:oddVBand="0" w:evenVBand="0" w:oddHBand="0" w:evenHBand="0" w:firstRowFirstColumn="0" w:firstRowLastColumn="0" w:lastRowFirstColumn="0" w:lastRowLastColumn="0"/>
              <w:rPr>
                <w:rFonts w:eastAsiaTheme="minorEastAsia"/>
                <w:color w:val="000000"/>
                <w:sz w:val="21"/>
                <w:szCs w:val="21"/>
              </w:rPr>
            </w:pPr>
            <w:r>
              <w:rPr>
                <w:rFonts w:eastAsiaTheme="minorEastAsia"/>
                <w:color w:val="000000"/>
                <w:sz w:val="21"/>
                <w:szCs w:val="21"/>
                <w:lang w:val="en"/>
              </w:rPr>
              <w:t>Abdominal pain, abdominal pain upper</w:t>
            </w:r>
          </w:p>
        </w:tc>
      </w:tr>
      <w:tr w:rsidR="00D1050E" w:rsidTr="00D1050E">
        <w:trPr>
          <w:trHeight w:val="261"/>
        </w:trPr>
        <w:tc>
          <w:tcPr>
            <w:cnfStyle w:val="001000000000" w:firstRow="0" w:lastRow="0" w:firstColumn="1" w:lastColumn="0" w:oddVBand="0" w:evenVBand="0" w:oddHBand="0" w:evenHBand="0" w:firstRowFirstColumn="0" w:firstRowLastColumn="0" w:lastRowFirstColumn="0" w:lastRowLastColumn="0"/>
            <w:tcW w:w="0" w:type="pct"/>
            <w:vAlign w:val="center"/>
          </w:tcPr>
          <w:p w:rsidR="00D1050E" w:rsidRDefault="00177CD5">
            <w:pPr>
              <w:pStyle w:val="tabletextNS"/>
              <w:rPr>
                <w:rFonts w:eastAsiaTheme="minorEastAsia" w:cs="Times New Roman"/>
                <w:color w:val="000000"/>
                <w:sz w:val="21"/>
                <w:szCs w:val="21"/>
              </w:rPr>
            </w:pPr>
            <w:r>
              <w:rPr>
                <w:rFonts w:eastAsiaTheme="minorEastAsia" w:cs="Times New Roman"/>
                <w:sz w:val="21"/>
                <w:szCs w:val="21"/>
                <w:lang w:val="en"/>
              </w:rPr>
              <w:t>Hypertension</w:t>
            </w:r>
          </w:p>
        </w:tc>
        <w:tc>
          <w:tcPr>
            <w:tcW w:w="0" w:type="pct"/>
            <w:vAlign w:val="center"/>
          </w:tcPr>
          <w:p w:rsidR="00D1050E" w:rsidRDefault="00177CD5">
            <w:pPr>
              <w:widowControl/>
              <w:autoSpaceDE w:val="0"/>
              <w:autoSpaceDN w:val="0"/>
              <w:ind w:left="40" w:right="40"/>
              <w:cnfStyle w:val="000000000000" w:firstRow="0" w:lastRow="0" w:firstColumn="0" w:lastColumn="0" w:oddVBand="0" w:evenVBand="0" w:oddHBand="0" w:evenHBand="0" w:firstRowFirstColumn="0" w:firstRowLastColumn="0" w:lastRowFirstColumn="0" w:lastRowLastColumn="0"/>
              <w:rPr>
                <w:rFonts w:eastAsiaTheme="minorEastAsia"/>
                <w:color w:val="000000"/>
                <w:sz w:val="21"/>
                <w:szCs w:val="21"/>
              </w:rPr>
            </w:pPr>
            <w:r>
              <w:rPr>
                <w:rFonts w:eastAsiaTheme="minorEastAsia"/>
                <w:color w:val="000000"/>
                <w:sz w:val="21"/>
                <w:szCs w:val="21"/>
                <w:lang w:val="en"/>
              </w:rPr>
              <w:t>Hypertension, blood pressure increased</w:t>
            </w:r>
          </w:p>
        </w:tc>
      </w:tr>
      <w:tr w:rsidR="00D1050E" w:rsidTr="00D1050E">
        <w:trPr>
          <w:trHeight w:val="261"/>
        </w:trPr>
        <w:tc>
          <w:tcPr>
            <w:cnfStyle w:val="001000000000" w:firstRow="0" w:lastRow="0" w:firstColumn="1" w:lastColumn="0" w:oddVBand="0" w:evenVBand="0" w:oddHBand="0" w:evenHBand="0" w:firstRowFirstColumn="0" w:firstRowLastColumn="0" w:lastRowFirstColumn="0" w:lastRowLastColumn="0"/>
            <w:tcW w:w="0" w:type="pct"/>
            <w:vAlign w:val="center"/>
          </w:tcPr>
          <w:p w:rsidR="00D1050E" w:rsidRDefault="00177CD5">
            <w:pPr>
              <w:pStyle w:val="tabletextNS"/>
              <w:rPr>
                <w:rFonts w:eastAsiaTheme="minorEastAsia" w:cs="Times New Roman"/>
                <w:color w:val="auto"/>
                <w:sz w:val="21"/>
                <w:szCs w:val="21"/>
              </w:rPr>
            </w:pPr>
            <w:r>
              <w:rPr>
                <w:rFonts w:eastAsiaTheme="minorEastAsia" w:cs="Times New Roman"/>
                <w:color w:val="000000"/>
                <w:sz w:val="21"/>
                <w:szCs w:val="21"/>
                <w:lang w:val="en"/>
              </w:rPr>
              <w:t>Haematuria</w:t>
            </w:r>
          </w:p>
        </w:tc>
        <w:tc>
          <w:tcPr>
            <w:tcW w:w="0" w:type="pct"/>
            <w:vAlign w:val="center"/>
          </w:tcPr>
          <w:p w:rsidR="00D1050E" w:rsidRDefault="00177CD5">
            <w:pPr>
              <w:widowControl/>
              <w:autoSpaceDE w:val="0"/>
              <w:autoSpaceDN w:val="0"/>
              <w:ind w:left="40" w:right="40"/>
              <w:cnfStyle w:val="000000000000" w:firstRow="0" w:lastRow="0" w:firstColumn="0" w:lastColumn="0" w:oddVBand="0" w:evenVBand="0" w:oddHBand="0" w:evenHBand="0" w:firstRowFirstColumn="0" w:firstRowLastColumn="0" w:lastRowFirstColumn="0" w:lastRowLastColumn="0"/>
              <w:rPr>
                <w:rFonts w:eastAsiaTheme="minorEastAsia"/>
                <w:sz w:val="21"/>
                <w:szCs w:val="21"/>
              </w:rPr>
            </w:pPr>
            <w:r>
              <w:rPr>
                <w:rFonts w:eastAsiaTheme="minorEastAsia"/>
                <w:color w:val="000000"/>
                <w:sz w:val="21"/>
                <w:szCs w:val="21"/>
                <w:lang w:val="en"/>
              </w:rPr>
              <w:t>Haematuria, urinary occult blood positive</w:t>
            </w:r>
          </w:p>
        </w:tc>
      </w:tr>
    </w:tbl>
    <w:p w:rsidR="00D1050E" w:rsidRDefault="00D1050E">
      <w:pPr>
        <w:spacing w:line="360" w:lineRule="auto"/>
        <w:contextualSpacing/>
        <w:rPr>
          <w:rFonts w:eastAsia="宋体"/>
          <w:sz w:val="21"/>
          <w:szCs w:val="21"/>
        </w:rPr>
      </w:pPr>
    </w:p>
    <w:sectPr w:rsidR="00D1050E">
      <w:pgSz w:w="12240" w:h="15840"/>
      <w:pgMar w:top="1418" w:right="1134" w:bottom="1134" w:left="1134" w:header="850" w:footer="567" w:gutter="567"/>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F8B978E" w15:done="0"/>
  <w15:commentEx w15:paraId="6A7FD3FA" w15:done="0"/>
  <w15:commentEx w15:paraId="0C74324F" w15:done="0" w15:paraIdParent="6A7FD3FA"/>
  <w15:commentEx w15:paraId="0A58F8E7" w15:done="0"/>
  <w15:commentEx w15:paraId="3DAF18E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1FEE" w:rsidRDefault="00CF1FEE">
      <w:r>
        <w:separator/>
      </w:r>
    </w:p>
  </w:endnote>
  <w:endnote w:type="continuationSeparator" w:id="0">
    <w:p w:rsidR="00CF1FEE" w:rsidRDefault="00CF1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auto"/>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default"/>
    <w:sig w:usb0="00000000" w:usb1="00000000"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BMJAKM+Arial">
    <w:altName w:val="Arial"/>
    <w:charset w:val="00"/>
    <w:family w:val="swiss"/>
    <w:pitch w:val="default"/>
    <w:sig w:usb0="00000000" w:usb1="00000000" w:usb2="00000000" w:usb3="00000000" w:csb0="00000001" w:csb1="00000000"/>
  </w:font>
  <w:font w:name="BILogo">
    <w:altName w:val="Times New Roman"/>
    <w:charset w:val="00"/>
    <w:family w:val="auto"/>
    <w:pitch w:val="default"/>
    <w:sig w:usb0="00000000" w:usb1="00000000" w:usb2="00000000" w:usb3="00000000" w:csb0="00000001" w:csb1="00000000"/>
  </w:font>
  <w:font w:name="Arial Narrow">
    <w:altName w:val="Arial"/>
    <w:panose1 w:val="020B0606020202030204"/>
    <w:charset w:val="00"/>
    <w:family w:val="swiss"/>
    <w:pitch w:val="default"/>
    <w:sig w:usb0="00000000"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50E" w:rsidRDefault="00D1050E"/>
  <w:tbl>
    <w:tblPr>
      <w:tblW w:w="9572" w:type="dxa"/>
      <w:tblLook w:val="04A0" w:firstRow="1" w:lastRow="0" w:firstColumn="1" w:lastColumn="0" w:noHBand="0" w:noVBand="1"/>
    </w:tblPr>
    <w:tblGrid>
      <w:gridCol w:w="3273"/>
      <w:gridCol w:w="3149"/>
      <w:gridCol w:w="3150"/>
    </w:tblGrid>
    <w:tr w:rsidR="00D1050E">
      <w:trPr>
        <w:trHeight w:val="319"/>
      </w:trPr>
      <w:tc>
        <w:tcPr>
          <w:tcW w:w="3273" w:type="dxa"/>
        </w:tcPr>
        <w:p w:rsidR="00D1050E" w:rsidRDefault="00177CD5">
          <w:pPr>
            <w:pStyle w:val="ab"/>
            <w:tabs>
              <w:tab w:val="clear" w:pos="8640"/>
              <w:tab w:val="right" w:pos="3057"/>
            </w:tabs>
            <w:ind w:left="-108" w:firstLine="142"/>
            <w:jc w:val="left"/>
            <w:rPr>
              <w:rFonts w:eastAsiaTheme="minorEastAsia"/>
              <w:sz w:val="18"/>
              <w:szCs w:val="18"/>
            </w:rPr>
          </w:pPr>
          <w:r>
            <w:rPr>
              <w:rFonts w:eastAsiaTheme="minorEastAsia"/>
              <w:sz w:val="18"/>
              <w:szCs w:val="18"/>
              <w:lang w:val="en"/>
            </w:rPr>
            <w:t>Date: December 26, 2024</w:t>
          </w:r>
        </w:p>
      </w:tc>
      <w:tc>
        <w:tcPr>
          <w:tcW w:w="3149" w:type="dxa"/>
        </w:tcPr>
        <w:p w:rsidR="00D1050E" w:rsidRDefault="00177CD5">
          <w:pPr>
            <w:pStyle w:val="ab"/>
            <w:rPr>
              <w:rFonts w:eastAsiaTheme="minorEastAsia"/>
              <w:sz w:val="18"/>
              <w:szCs w:val="18"/>
            </w:rPr>
          </w:pPr>
          <w:r>
            <w:rPr>
              <w:rFonts w:eastAsiaTheme="minorEastAsia"/>
              <w:sz w:val="18"/>
              <w:szCs w:val="18"/>
              <w:lang w:val="en"/>
            </w:rPr>
            <w:ptab w:relativeTo="margin" w:alignment="center" w:leader="none"/>
          </w:r>
          <w:r>
            <w:rPr>
              <w:rFonts w:eastAsiaTheme="minorEastAsia"/>
              <w:sz w:val="18"/>
              <w:szCs w:val="18"/>
              <w:lang w:val="en"/>
            </w:rPr>
            <w:t>Confidentiality</w:t>
          </w:r>
        </w:p>
      </w:tc>
      <w:tc>
        <w:tcPr>
          <w:tcW w:w="3150" w:type="dxa"/>
        </w:tcPr>
        <w:p w:rsidR="00D1050E" w:rsidRDefault="00177CD5">
          <w:pPr>
            <w:pStyle w:val="ab"/>
            <w:ind w:left="-151" w:right="251"/>
            <w:rPr>
              <w:rFonts w:eastAsiaTheme="minorEastAsia"/>
              <w:sz w:val="18"/>
              <w:szCs w:val="18"/>
            </w:rPr>
          </w:pPr>
          <w:r>
            <w:rPr>
              <w:rFonts w:eastAsiaTheme="minorEastAsia"/>
              <w:sz w:val="18"/>
              <w:szCs w:val="18"/>
              <w:lang w:val="en"/>
            </w:rPr>
            <w:ptab w:relativeTo="margin" w:alignment="right" w:leader="none"/>
          </w:r>
          <w:r>
            <w:rPr>
              <w:rFonts w:eastAsiaTheme="minorEastAsia"/>
              <w:sz w:val="18"/>
              <w:szCs w:val="18"/>
            </w:rPr>
            <w:t xml:space="preserve">   Page </w:t>
          </w:r>
          <w:r>
            <w:rPr>
              <w:rFonts w:eastAsiaTheme="minorEastAsia"/>
              <w:sz w:val="18"/>
              <w:szCs w:val="18"/>
            </w:rPr>
            <w:fldChar w:fldCharType="begin"/>
          </w:r>
          <w:r>
            <w:rPr>
              <w:rFonts w:eastAsiaTheme="minorEastAsia"/>
              <w:sz w:val="18"/>
              <w:szCs w:val="18"/>
            </w:rPr>
            <w:instrText>PAGE  \* Arabic  \* MERGEFORMAT</w:instrText>
          </w:r>
          <w:r>
            <w:rPr>
              <w:rFonts w:eastAsiaTheme="minorEastAsia"/>
              <w:sz w:val="18"/>
              <w:szCs w:val="18"/>
            </w:rPr>
            <w:fldChar w:fldCharType="separate"/>
          </w:r>
          <w:r w:rsidR="004725C8">
            <w:rPr>
              <w:rFonts w:eastAsiaTheme="minorEastAsia"/>
              <w:noProof/>
              <w:sz w:val="18"/>
              <w:szCs w:val="18"/>
            </w:rPr>
            <w:t>1</w:t>
          </w:r>
          <w:r>
            <w:rPr>
              <w:rFonts w:eastAsiaTheme="minorEastAsia"/>
              <w:sz w:val="18"/>
              <w:szCs w:val="18"/>
            </w:rPr>
            <w:fldChar w:fldCharType="end"/>
          </w:r>
          <w:r>
            <w:rPr>
              <w:rFonts w:eastAsiaTheme="minorEastAsia"/>
              <w:sz w:val="18"/>
              <w:szCs w:val="18"/>
            </w:rPr>
            <w:t xml:space="preserve"> of </w:t>
          </w:r>
          <w:r>
            <w:rPr>
              <w:rFonts w:eastAsiaTheme="minorEastAsia"/>
              <w:sz w:val="18"/>
              <w:szCs w:val="18"/>
            </w:rPr>
            <w:fldChar w:fldCharType="begin"/>
          </w:r>
          <w:r>
            <w:rPr>
              <w:rFonts w:eastAsiaTheme="minorEastAsia"/>
              <w:sz w:val="18"/>
              <w:szCs w:val="18"/>
            </w:rPr>
            <w:instrText>NUMPAGES  \* Arabic  \* MERGEFORMAT</w:instrText>
          </w:r>
          <w:r>
            <w:rPr>
              <w:rFonts w:eastAsiaTheme="minorEastAsia"/>
              <w:sz w:val="18"/>
              <w:szCs w:val="18"/>
            </w:rPr>
            <w:fldChar w:fldCharType="separate"/>
          </w:r>
          <w:r w:rsidR="004725C8">
            <w:rPr>
              <w:rFonts w:eastAsiaTheme="minorEastAsia"/>
              <w:noProof/>
              <w:sz w:val="18"/>
              <w:szCs w:val="18"/>
            </w:rPr>
            <w:t>43</w:t>
          </w:r>
          <w:r>
            <w:rPr>
              <w:rFonts w:eastAsiaTheme="minorEastAsia"/>
              <w:sz w:val="18"/>
              <w:szCs w:val="18"/>
            </w:rPr>
            <w:fldChar w:fldCharType="end"/>
          </w:r>
        </w:p>
      </w:tc>
    </w:tr>
  </w:tbl>
  <w:p w:rsidR="00D1050E" w:rsidRDefault="00D1050E">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1FEE" w:rsidRDefault="00CF1FEE">
      <w:r>
        <w:separator/>
      </w:r>
    </w:p>
  </w:footnote>
  <w:footnote w:type="continuationSeparator" w:id="0">
    <w:p w:rsidR="00CF1FEE" w:rsidRDefault="00CF1F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50E" w:rsidRDefault="00177CD5">
    <w:pPr>
      <w:pStyle w:val="ac"/>
      <w:pBdr>
        <w:bottom w:val="dotted" w:sz="4" w:space="1" w:color="auto"/>
      </w:pBdr>
      <w:rPr>
        <w:rFonts w:eastAsiaTheme="minorEastAsia"/>
        <w:sz w:val="18"/>
        <w:szCs w:val="18"/>
      </w:rPr>
    </w:pPr>
    <w:r>
      <w:rPr>
        <w:rFonts w:eastAsiaTheme="minorEastAsia"/>
        <w:sz w:val="18"/>
        <w:szCs w:val="18"/>
        <w:lang w:val="en"/>
      </w:rPr>
      <w:t xml:space="preserve">Guangzhou Lupeng Pharmaceutical Co., Ltd. </w:t>
    </w:r>
    <w:r>
      <w:rPr>
        <w:rFonts w:eastAsiaTheme="minorEastAsia"/>
        <w:sz w:val="18"/>
        <w:szCs w:val="18"/>
        <w:lang w:val="en"/>
      </w:rPr>
      <w:tab/>
      <w:t xml:space="preserve">Protocol No.: LP-168-CN201 </w:t>
    </w:r>
    <w:r>
      <w:rPr>
        <w:rFonts w:eastAsiaTheme="minorEastAsia"/>
        <w:sz w:val="18"/>
        <w:szCs w:val="18"/>
        <w:lang w:val="en"/>
      </w:rPr>
      <w:ptab w:relativeTo="margin" w:alignment="right" w:leader="none"/>
    </w:r>
    <w:r>
      <w:rPr>
        <w:rFonts w:eastAsiaTheme="minorEastAsia"/>
        <w:sz w:val="18"/>
        <w:szCs w:val="18"/>
        <w:lang w:val="en"/>
      </w:rPr>
      <w:t>Statistical Analysis Plan: 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FFFFF7D"/>
    <w:lvl w:ilvl="0">
      <w:start w:val="1"/>
      <w:numFmt w:val="decimal"/>
      <w:pStyle w:val="4"/>
      <w:lvlText w:val="%1."/>
      <w:lvlJc w:val="left"/>
      <w:pPr>
        <w:tabs>
          <w:tab w:val="left" w:pos="1440"/>
        </w:tabs>
        <w:ind w:left="1440" w:hanging="360"/>
      </w:pPr>
    </w:lvl>
  </w:abstractNum>
  <w:abstractNum w:abstractNumId="1">
    <w:nsid w:val="FFFFFF80"/>
    <w:multiLevelType w:val="singleLevel"/>
    <w:tmpl w:val="FFFFFF80"/>
    <w:lvl w:ilvl="0">
      <w:start w:val="1"/>
      <w:numFmt w:val="bullet"/>
      <w:pStyle w:val="3"/>
      <w:lvlText w:val=""/>
      <w:lvlJc w:val="left"/>
      <w:pPr>
        <w:tabs>
          <w:tab w:val="left" w:pos="1800"/>
        </w:tabs>
        <w:ind w:left="1800" w:hanging="360"/>
      </w:pPr>
      <w:rPr>
        <w:rFonts w:ascii="Symbol" w:hAnsi="Symbol" w:hint="default"/>
      </w:rPr>
    </w:lvl>
  </w:abstractNum>
  <w:abstractNum w:abstractNumId="2">
    <w:nsid w:val="FFFFFF81"/>
    <w:multiLevelType w:val="singleLevel"/>
    <w:tmpl w:val="FFFFFF81"/>
    <w:lvl w:ilvl="0">
      <w:start w:val="1"/>
      <w:numFmt w:val="bullet"/>
      <w:pStyle w:val="2"/>
      <w:lvlText w:val=""/>
      <w:lvlJc w:val="left"/>
      <w:pPr>
        <w:tabs>
          <w:tab w:val="left" w:pos="1440"/>
        </w:tabs>
        <w:ind w:left="1440" w:hanging="360"/>
      </w:pPr>
      <w:rPr>
        <w:rFonts w:ascii="Symbol" w:hAnsi="Symbol" w:hint="default"/>
      </w:rPr>
    </w:lvl>
  </w:abstractNum>
  <w:abstractNum w:abstractNumId="3">
    <w:nsid w:val="FFFFFF82"/>
    <w:multiLevelType w:val="singleLevel"/>
    <w:tmpl w:val="FFFFFF82"/>
    <w:lvl w:ilvl="0">
      <w:start w:val="1"/>
      <w:numFmt w:val="bullet"/>
      <w:pStyle w:val="a"/>
      <w:lvlText w:val=""/>
      <w:lvlJc w:val="left"/>
      <w:pPr>
        <w:tabs>
          <w:tab w:val="left" w:pos="1080"/>
        </w:tabs>
        <w:ind w:left="1080" w:hanging="360"/>
      </w:pPr>
      <w:rPr>
        <w:rFonts w:ascii="Symbol" w:hAnsi="Symbol" w:hint="default"/>
      </w:rPr>
    </w:lvl>
  </w:abstractNum>
  <w:abstractNum w:abstractNumId="4">
    <w:nsid w:val="FFFFFF83"/>
    <w:multiLevelType w:val="singleLevel"/>
    <w:tmpl w:val="FFFFFF83"/>
    <w:lvl w:ilvl="0">
      <w:start w:val="1"/>
      <w:numFmt w:val="bullet"/>
      <w:pStyle w:val="5"/>
      <w:lvlText w:val=""/>
      <w:lvlJc w:val="left"/>
      <w:pPr>
        <w:tabs>
          <w:tab w:val="left" w:pos="720"/>
        </w:tabs>
        <w:ind w:left="720" w:hanging="360"/>
      </w:pPr>
      <w:rPr>
        <w:rFonts w:ascii="Symbol" w:hAnsi="Symbol" w:hint="default"/>
      </w:rPr>
    </w:lvl>
  </w:abstractNum>
  <w:abstractNum w:abstractNumId="5">
    <w:nsid w:val="FFFFFF88"/>
    <w:multiLevelType w:val="singleLevel"/>
    <w:tmpl w:val="FFFFFF88"/>
    <w:lvl w:ilvl="0">
      <w:start w:val="1"/>
      <w:numFmt w:val="decimal"/>
      <w:pStyle w:val="50"/>
      <w:lvlText w:val="%1."/>
      <w:lvlJc w:val="left"/>
      <w:pPr>
        <w:tabs>
          <w:tab w:val="left" w:pos="360"/>
        </w:tabs>
        <w:ind w:left="360" w:hanging="360"/>
      </w:pPr>
    </w:lvl>
  </w:abstractNum>
  <w:abstractNum w:abstractNumId="6">
    <w:nsid w:val="FFFFFF89"/>
    <w:multiLevelType w:val="singleLevel"/>
    <w:tmpl w:val="FFFFFF89"/>
    <w:lvl w:ilvl="0">
      <w:start w:val="1"/>
      <w:numFmt w:val="bullet"/>
      <w:pStyle w:val="20"/>
      <w:lvlText w:val=""/>
      <w:lvlJc w:val="left"/>
      <w:pPr>
        <w:tabs>
          <w:tab w:val="left" w:pos="360"/>
        </w:tabs>
        <w:ind w:left="360" w:hanging="360"/>
      </w:pPr>
      <w:rPr>
        <w:rFonts w:ascii="Symbol" w:hAnsi="Symbol" w:hint="default"/>
      </w:rPr>
    </w:lvl>
  </w:abstractNum>
  <w:abstractNum w:abstractNumId="7">
    <w:nsid w:val="00782C63"/>
    <w:multiLevelType w:val="singleLevel"/>
    <w:tmpl w:val="00782C63"/>
    <w:lvl w:ilvl="0">
      <w:start w:val="1"/>
      <w:numFmt w:val="decimal"/>
      <w:pStyle w:val="AppendixListing"/>
      <w:lvlText w:val="%1."/>
      <w:lvlJc w:val="left"/>
      <w:pPr>
        <w:tabs>
          <w:tab w:val="left" w:pos="720"/>
        </w:tabs>
        <w:ind w:left="720" w:hanging="720"/>
      </w:pPr>
      <w:rPr>
        <w:rFonts w:hint="default"/>
      </w:rPr>
    </w:lvl>
  </w:abstractNum>
  <w:abstractNum w:abstractNumId="8">
    <w:nsid w:val="0A6B5A7B"/>
    <w:multiLevelType w:val="multilevel"/>
    <w:tmpl w:val="0A6B5A7B"/>
    <w:lvl w:ilvl="0">
      <w:start w:val="1"/>
      <w:numFmt w:val="bullet"/>
      <w:lvlText w:val=""/>
      <w:lvlJc w:val="left"/>
      <w:pPr>
        <w:ind w:left="840" w:hanging="360"/>
      </w:pPr>
      <w:rPr>
        <w:rFonts w:ascii="Symbol" w:hAnsi="Symbol" w:hint="default"/>
      </w:rPr>
    </w:lvl>
    <w:lvl w:ilvl="1">
      <w:start w:val="1"/>
      <w:numFmt w:val="bullet"/>
      <w:lvlText w:val="o"/>
      <w:lvlJc w:val="left"/>
      <w:pPr>
        <w:ind w:left="1560" w:hanging="360"/>
      </w:pPr>
      <w:rPr>
        <w:rFonts w:ascii="Courier New" w:hAnsi="Courier New" w:cs="Courier New" w:hint="default"/>
      </w:rPr>
    </w:lvl>
    <w:lvl w:ilvl="2">
      <w:start w:val="1"/>
      <w:numFmt w:val="bullet"/>
      <w:lvlText w:val=""/>
      <w:lvlJc w:val="left"/>
      <w:pPr>
        <w:ind w:left="2280" w:hanging="360"/>
      </w:pPr>
      <w:rPr>
        <w:rFonts w:ascii="Wingdings" w:hAnsi="Wingdings" w:hint="default"/>
      </w:rPr>
    </w:lvl>
    <w:lvl w:ilvl="3">
      <w:start w:val="1"/>
      <w:numFmt w:val="bullet"/>
      <w:lvlText w:val=""/>
      <w:lvlJc w:val="left"/>
      <w:pPr>
        <w:ind w:left="3000" w:hanging="360"/>
      </w:pPr>
      <w:rPr>
        <w:rFonts w:ascii="Symbol" w:hAnsi="Symbol" w:hint="default"/>
      </w:rPr>
    </w:lvl>
    <w:lvl w:ilvl="4">
      <w:start w:val="1"/>
      <w:numFmt w:val="bullet"/>
      <w:lvlText w:val="o"/>
      <w:lvlJc w:val="left"/>
      <w:pPr>
        <w:ind w:left="3720" w:hanging="360"/>
      </w:pPr>
      <w:rPr>
        <w:rFonts w:ascii="Courier New" w:hAnsi="Courier New" w:cs="Courier New" w:hint="default"/>
      </w:rPr>
    </w:lvl>
    <w:lvl w:ilvl="5">
      <w:start w:val="1"/>
      <w:numFmt w:val="bullet"/>
      <w:lvlText w:val=""/>
      <w:lvlJc w:val="left"/>
      <w:pPr>
        <w:ind w:left="4440" w:hanging="360"/>
      </w:pPr>
      <w:rPr>
        <w:rFonts w:ascii="Wingdings" w:hAnsi="Wingdings" w:hint="default"/>
      </w:rPr>
    </w:lvl>
    <w:lvl w:ilvl="6">
      <w:start w:val="1"/>
      <w:numFmt w:val="bullet"/>
      <w:lvlText w:val=""/>
      <w:lvlJc w:val="left"/>
      <w:pPr>
        <w:ind w:left="5160" w:hanging="360"/>
      </w:pPr>
      <w:rPr>
        <w:rFonts w:ascii="Symbol" w:hAnsi="Symbol" w:hint="default"/>
      </w:rPr>
    </w:lvl>
    <w:lvl w:ilvl="7">
      <w:start w:val="1"/>
      <w:numFmt w:val="bullet"/>
      <w:lvlText w:val="o"/>
      <w:lvlJc w:val="left"/>
      <w:pPr>
        <w:ind w:left="5880" w:hanging="360"/>
      </w:pPr>
      <w:rPr>
        <w:rFonts w:ascii="Courier New" w:hAnsi="Courier New" w:cs="Courier New" w:hint="default"/>
      </w:rPr>
    </w:lvl>
    <w:lvl w:ilvl="8">
      <w:start w:val="1"/>
      <w:numFmt w:val="bullet"/>
      <w:lvlText w:val=""/>
      <w:lvlJc w:val="left"/>
      <w:pPr>
        <w:ind w:left="6600" w:hanging="360"/>
      </w:pPr>
      <w:rPr>
        <w:rFonts w:ascii="Wingdings" w:hAnsi="Wingdings" w:hint="default"/>
      </w:rPr>
    </w:lvl>
  </w:abstractNum>
  <w:abstractNum w:abstractNumId="9">
    <w:nsid w:val="0DE54EBB"/>
    <w:multiLevelType w:val="multilevel"/>
    <w:tmpl w:val="0DE54EBB"/>
    <w:lvl w:ilvl="0">
      <w:start w:val="1"/>
      <w:numFmt w:val="bullet"/>
      <w:lvlText w:val=""/>
      <w:lvlJc w:val="left"/>
      <w:pPr>
        <w:ind w:left="860" w:hanging="44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10">
    <w:nsid w:val="12516634"/>
    <w:multiLevelType w:val="singleLevel"/>
    <w:tmpl w:val="12516634"/>
    <w:lvl w:ilvl="0">
      <w:start w:val="1"/>
      <w:numFmt w:val="decimal"/>
      <w:pStyle w:val="BulletNumber"/>
      <w:lvlText w:val="%1)"/>
      <w:lvlJc w:val="left"/>
      <w:pPr>
        <w:tabs>
          <w:tab w:val="left" w:pos="360"/>
        </w:tabs>
        <w:ind w:left="360" w:hanging="360"/>
      </w:pPr>
      <w:rPr>
        <w:rFonts w:ascii="Arial" w:hAnsi="Arial" w:hint="default"/>
        <w:b w:val="0"/>
        <w:i w:val="0"/>
        <w:sz w:val="22"/>
        <w:u w:val="none"/>
      </w:rPr>
    </w:lvl>
  </w:abstractNum>
  <w:abstractNum w:abstractNumId="11">
    <w:nsid w:val="134F6413"/>
    <w:multiLevelType w:val="multilevel"/>
    <w:tmpl w:val="134F6413"/>
    <w:lvl w:ilvl="0">
      <w:start w:val="1"/>
      <w:numFmt w:val="bullet"/>
      <w:lvlText w:val=""/>
      <w:lvlJc w:val="left"/>
      <w:pPr>
        <w:ind w:left="1200" w:hanging="360"/>
      </w:pPr>
      <w:rPr>
        <w:rFonts w:ascii="Symbol" w:hAnsi="Symbol" w:hint="default"/>
      </w:rPr>
    </w:lvl>
    <w:lvl w:ilvl="1">
      <w:start w:val="1"/>
      <w:numFmt w:val="bullet"/>
      <w:lvlText w:val="o"/>
      <w:lvlJc w:val="left"/>
      <w:pPr>
        <w:ind w:left="1920" w:hanging="360"/>
      </w:pPr>
      <w:rPr>
        <w:rFonts w:ascii="Courier New" w:hAnsi="Courier New" w:cs="Courier New" w:hint="default"/>
      </w:rPr>
    </w:lvl>
    <w:lvl w:ilvl="2">
      <w:start w:val="1"/>
      <w:numFmt w:val="bullet"/>
      <w:lvlText w:val=""/>
      <w:lvlJc w:val="left"/>
      <w:pPr>
        <w:ind w:left="2640" w:hanging="360"/>
      </w:pPr>
      <w:rPr>
        <w:rFonts w:ascii="Wingdings" w:hAnsi="Wingdings" w:hint="default"/>
      </w:rPr>
    </w:lvl>
    <w:lvl w:ilvl="3">
      <w:start w:val="1"/>
      <w:numFmt w:val="bullet"/>
      <w:lvlText w:val=""/>
      <w:lvlJc w:val="left"/>
      <w:pPr>
        <w:ind w:left="3360" w:hanging="360"/>
      </w:pPr>
      <w:rPr>
        <w:rFonts w:ascii="Symbol" w:hAnsi="Symbol" w:hint="default"/>
      </w:rPr>
    </w:lvl>
    <w:lvl w:ilvl="4">
      <w:start w:val="1"/>
      <w:numFmt w:val="bullet"/>
      <w:lvlText w:val="o"/>
      <w:lvlJc w:val="left"/>
      <w:pPr>
        <w:ind w:left="4080" w:hanging="360"/>
      </w:pPr>
      <w:rPr>
        <w:rFonts w:ascii="Courier New" w:hAnsi="Courier New" w:cs="Courier New" w:hint="default"/>
      </w:rPr>
    </w:lvl>
    <w:lvl w:ilvl="5">
      <w:start w:val="1"/>
      <w:numFmt w:val="bullet"/>
      <w:lvlText w:val=""/>
      <w:lvlJc w:val="left"/>
      <w:pPr>
        <w:ind w:left="4800" w:hanging="360"/>
      </w:pPr>
      <w:rPr>
        <w:rFonts w:ascii="Wingdings" w:hAnsi="Wingdings" w:hint="default"/>
      </w:rPr>
    </w:lvl>
    <w:lvl w:ilvl="6">
      <w:start w:val="1"/>
      <w:numFmt w:val="bullet"/>
      <w:lvlText w:val=""/>
      <w:lvlJc w:val="left"/>
      <w:pPr>
        <w:ind w:left="5520" w:hanging="360"/>
      </w:pPr>
      <w:rPr>
        <w:rFonts w:ascii="Symbol" w:hAnsi="Symbol" w:hint="default"/>
      </w:rPr>
    </w:lvl>
    <w:lvl w:ilvl="7">
      <w:start w:val="1"/>
      <w:numFmt w:val="bullet"/>
      <w:lvlText w:val="o"/>
      <w:lvlJc w:val="left"/>
      <w:pPr>
        <w:ind w:left="6240" w:hanging="360"/>
      </w:pPr>
      <w:rPr>
        <w:rFonts w:ascii="Courier New" w:hAnsi="Courier New" w:cs="Courier New" w:hint="default"/>
      </w:rPr>
    </w:lvl>
    <w:lvl w:ilvl="8">
      <w:start w:val="1"/>
      <w:numFmt w:val="bullet"/>
      <w:lvlText w:val=""/>
      <w:lvlJc w:val="left"/>
      <w:pPr>
        <w:ind w:left="6960" w:hanging="360"/>
      </w:pPr>
      <w:rPr>
        <w:rFonts w:ascii="Wingdings" w:hAnsi="Wingdings" w:hint="default"/>
      </w:rPr>
    </w:lvl>
  </w:abstractNum>
  <w:abstractNum w:abstractNumId="12">
    <w:nsid w:val="188A2D4D"/>
    <w:multiLevelType w:val="multilevel"/>
    <w:tmpl w:val="188A2D4D"/>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13">
    <w:nsid w:val="21881CB7"/>
    <w:multiLevelType w:val="multilevel"/>
    <w:tmpl w:val="21881CB7"/>
    <w:lvl w:ilvl="0">
      <w:start w:val="1"/>
      <w:numFmt w:val="bullet"/>
      <w:pStyle w:val="LastBullet"/>
      <w:lvlText w:val=""/>
      <w:lvlJc w:val="left"/>
      <w:pPr>
        <w:tabs>
          <w:tab w:val="left" w:pos="360"/>
        </w:tabs>
        <w:ind w:left="360" w:hanging="360"/>
      </w:pPr>
      <w:rPr>
        <w:rFonts w:ascii="Symbol" w:hAnsi="Symbol" w:hint="default"/>
      </w:rPr>
    </w:lvl>
    <w:lvl w:ilvl="1">
      <w:start w:val="1"/>
      <w:numFmt w:val="bullet"/>
      <w:lvlText w:val=""/>
      <w:lvlJc w:val="left"/>
      <w:pPr>
        <w:tabs>
          <w:tab w:val="left" w:pos="720"/>
        </w:tabs>
        <w:ind w:left="720" w:hanging="360"/>
      </w:pPr>
      <w:rPr>
        <w:rFonts w:ascii="Symbol" w:hAnsi="Symbo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22B652C9"/>
    <w:multiLevelType w:val="multilevel"/>
    <w:tmpl w:val="22B652C9"/>
    <w:lvl w:ilvl="0">
      <w:start w:val="1"/>
      <w:numFmt w:val="bullet"/>
      <w:lvlText w:val="o"/>
      <w:lvlJc w:val="left"/>
      <w:pPr>
        <w:ind w:left="2280" w:hanging="360"/>
      </w:pPr>
      <w:rPr>
        <w:rFonts w:ascii="Courier New" w:hAnsi="Courier New" w:cs="Courier New" w:hint="default"/>
        <w:sz w:val="16"/>
      </w:rPr>
    </w:lvl>
    <w:lvl w:ilvl="1">
      <w:start w:val="1"/>
      <w:numFmt w:val="bullet"/>
      <w:lvlText w:val="o"/>
      <w:lvlJc w:val="left"/>
      <w:pPr>
        <w:ind w:left="3000" w:hanging="360"/>
      </w:pPr>
      <w:rPr>
        <w:rFonts w:ascii="Courier New" w:hAnsi="Courier New" w:cs="Courier New" w:hint="default"/>
      </w:rPr>
    </w:lvl>
    <w:lvl w:ilvl="2">
      <w:start w:val="1"/>
      <w:numFmt w:val="bullet"/>
      <w:lvlText w:val=""/>
      <w:lvlJc w:val="left"/>
      <w:pPr>
        <w:ind w:left="3720" w:hanging="360"/>
      </w:pPr>
      <w:rPr>
        <w:rFonts w:ascii="Wingdings" w:hAnsi="Wingdings" w:hint="default"/>
      </w:rPr>
    </w:lvl>
    <w:lvl w:ilvl="3">
      <w:start w:val="1"/>
      <w:numFmt w:val="bullet"/>
      <w:lvlText w:val=""/>
      <w:lvlJc w:val="left"/>
      <w:pPr>
        <w:ind w:left="4440" w:hanging="360"/>
      </w:pPr>
      <w:rPr>
        <w:rFonts w:ascii="Symbol" w:hAnsi="Symbol" w:hint="default"/>
      </w:rPr>
    </w:lvl>
    <w:lvl w:ilvl="4">
      <w:start w:val="1"/>
      <w:numFmt w:val="bullet"/>
      <w:lvlText w:val="o"/>
      <w:lvlJc w:val="left"/>
      <w:pPr>
        <w:ind w:left="5160" w:hanging="360"/>
      </w:pPr>
      <w:rPr>
        <w:rFonts w:ascii="Courier New" w:hAnsi="Courier New" w:cs="Courier New" w:hint="default"/>
      </w:rPr>
    </w:lvl>
    <w:lvl w:ilvl="5">
      <w:start w:val="1"/>
      <w:numFmt w:val="bullet"/>
      <w:lvlText w:val=""/>
      <w:lvlJc w:val="left"/>
      <w:pPr>
        <w:ind w:left="5880" w:hanging="360"/>
      </w:pPr>
      <w:rPr>
        <w:rFonts w:ascii="Wingdings" w:hAnsi="Wingdings" w:hint="default"/>
      </w:rPr>
    </w:lvl>
    <w:lvl w:ilvl="6">
      <w:start w:val="1"/>
      <w:numFmt w:val="bullet"/>
      <w:lvlText w:val=""/>
      <w:lvlJc w:val="left"/>
      <w:pPr>
        <w:ind w:left="6600" w:hanging="360"/>
      </w:pPr>
      <w:rPr>
        <w:rFonts w:ascii="Symbol" w:hAnsi="Symbol" w:hint="default"/>
      </w:rPr>
    </w:lvl>
    <w:lvl w:ilvl="7">
      <w:start w:val="1"/>
      <w:numFmt w:val="bullet"/>
      <w:lvlText w:val="o"/>
      <w:lvlJc w:val="left"/>
      <w:pPr>
        <w:ind w:left="7320" w:hanging="360"/>
      </w:pPr>
      <w:rPr>
        <w:rFonts w:ascii="Courier New" w:hAnsi="Courier New" w:cs="Courier New" w:hint="default"/>
      </w:rPr>
    </w:lvl>
    <w:lvl w:ilvl="8">
      <w:start w:val="1"/>
      <w:numFmt w:val="bullet"/>
      <w:lvlText w:val=""/>
      <w:lvlJc w:val="left"/>
      <w:pPr>
        <w:ind w:left="8040" w:hanging="360"/>
      </w:pPr>
      <w:rPr>
        <w:rFonts w:ascii="Wingdings" w:hAnsi="Wingdings" w:hint="default"/>
      </w:rPr>
    </w:lvl>
  </w:abstractNum>
  <w:abstractNum w:abstractNumId="15">
    <w:nsid w:val="232152A7"/>
    <w:multiLevelType w:val="multilevel"/>
    <w:tmpl w:val="232152A7"/>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6">
    <w:nsid w:val="30F1598A"/>
    <w:multiLevelType w:val="multilevel"/>
    <w:tmpl w:val="30F1598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366574AD"/>
    <w:multiLevelType w:val="multilevel"/>
    <w:tmpl w:val="366574AD"/>
    <w:lvl w:ilvl="0">
      <w:start w:val="1"/>
      <w:numFmt w:val="lowerLetter"/>
      <w:lvlText w:val="%1)"/>
      <w:lvlJc w:val="left"/>
      <w:pPr>
        <w:ind w:left="840" w:hanging="360"/>
      </w:pPr>
      <w:rPr>
        <w:rFonts w:hint="default"/>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18">
    <w:nsid w:val="36F10212"/>
    <w:multiLevelType w:val="multilevel"/>
    <w:tmpl w:val="36F10212"/>
    <w:lvl w:ilvl="0">
      <w:start w:val="1"/>
      <w:numFmt w:val="bullet"/>
      <w:lvlText w:val="o"/>
      <w:lvlJc w:val="left"/>
      <w:pPr>
        <w:ind w:left="1666" w:hanging="440"/>
      </w:pPr>
      <w:rPr>
        <w:rFonts w:ascii="Courier New" w:hAnsi="Courier New" w:cs="Courier New" w:hint="default"/>
        <w:sz w:val="16"/>
      </w:rPr>
    </w:lvl>
    <w:lvl w:ilvl="1">
      <w:start w:val="1"/>
      <w:numFmt w:val="bullet"/>
      <w:lvlText w:val=""/>
      <w:lvlJc w:val="left"/>
      <w:pPr>
        <w:ind w:left="2106" w:hanging="440"/>
      </w:pPr>
      <w:rPr>
        <w:rFonts w:ascii="Wingdings" w:hAnsi="Wingdings" w:hint="default"/>
      </w:rPr>
    </w:lvl>
    <w:lvl w:ilvl="2">
      <w:start w:val="1"/>
      <w:numFmt w:val="bullet"/>
      <w:lvlText w:val=""/>
      <w:lvlJc w:val="left"/>
      <w:pPr>
        <w:ind w:left="2546" w:hanging="440"/>
      </w:pPr>
      <w:rPr>
        <w:rFonts w:ascii="Wingdings" w:hAnsi="Wingdings" w:hint="default"/>
      </w:rPr>
    </w:lvl>
    <w:lvl w:ilvl="3">
      <w:start w:val="1"/>
      <w:numFmt w:val="bullet"/>
      <w:lvlText w:val=""/>
      <w:lvlJc w:val="left"/>
      <w:pPr>
        <w:ind w:left="2986" w:hanging="440"/>
      </w:pPr>
      <w:rPr>
        <w:rFonts w:ascii="Wingdings" w:hAnsi="Wingdings" w:hint="default"/>
      </w:rPr>
    </w:lvl>
    <w:lvl w:ilvl="4">
      <w:start w:val="1"/>
      <w:numFmt w:val="bullet"/>
      <w:lvlText w:val=""/>
      <w:lvlJc w:val="left"/>
      <w:pPr>
        <w:ind w:left="3426" w:hanging="440"/>
      </w:pPr>
      <w:rPr>
        <w:rFonts w:ascii="Wingdings" w:hAnsi="Wingdings" w:hint="default"/>
      </w:rPr>
    </w:lvl>
    <w:lvl w:ilvl="5">
      <w:start w:val="1"/>
      <w:numFmt w:val="bullet"/>
      <w:lvlText w:val=""/>
      <w:lvlJc w:val="left"/>
      <w:pPr>
        <w:ind w:left="3866" w:hanging="440"/>
      </w:pPr>
      <w:rPr>
        <w:rFonts w:ascii="Wingdings" w:hAnsi="Wingdings" w:hint="default"/>
      </w:rPr>
    </w:lvl>
    <w:lvl w:ilvl="6">
      <w:start w:val="1"/>
      <w:numFmt w:val="bullet"/>
      <w:lvlText w:val=""/>
      <w:lvlJc w:val="left"/>
      <w:pPr>
        <w:ind w:left="4306" w:hanging="440"/>
      </w:pPr>
      <w:rPr>
        <w:rFonts w:ascii="Wingdings" w:hAnsi="Wingdings" w:hint="default"/>
      </w:rPr>
    </w:lvl>
    <w:lvl w:ilvl="7">
      <w:start w:val="1"/>
      <w:numFmt w:val="bullet"/>
      <w:lvlText w:val=""/>
      <w:lvlJc w:val="left"/>
      <w:pPr>
        <w:ind w:left="4746" w:hanging="440"/>
      </w:pPr>
      <w:rPr>
        <w:rFonts w:ascii="Wingdings" w:hAnsi="Wingdings" w:hint="default"/>
      </w:rPr>
    </w:lvl>
    <w:lvl w:ilvl="8">
      <w:start w:val="1"/>
      <w:numFmt w:val="bullet"/>
      <w:lvlText w:val=""/>
      <w:lvlJc w:val="left"/>
      <w:pPr>
        <w:ind w:left="5186" w:hanging="440"/>
      </w:pPr>
      <w:rPr>
        <w:rFonts w:ascii="Wingdings" w:hAnsi="Wingdings" w:hint="default"/>
      </w:rPr>
    </w:lvl>
  </w:abstractNum>
  <w:abstractNum w:abstractNumId="19">
    <w:nsid w:val="43F41F85"/>
    <w:multiLevelType w:val="singleLevel"/>
    <w:tmpl w:val="43F41F85"/>
    <w:lvl w:ilvl="0">
      <w:start w:val="1"/>
      <w:numFmt w:val="lowerLetter"/>
      <w:pStyle w:val="Bullet"/>
      <w:lvlText w:val="%1."/>
      <w:lvlJc w:val="left"/>
      <w:pPr>
        <w:tabs>
          <w:tab w:val="left" w:pos="936"/>
        </w:tabs>
        <w:ind w:left="936" w:hanging="360"/>
      </w:pPr>
      <w:rPr>
        <w:rFonts w:hint="default"/>
      </w:rPr>
    </w:lvl>
  </w:abstractNum>
  <w:abstractNum w:abstractNumId="20">
    <w:nsid w:val="4C964989"/>
    <w:multiLevelType w:val="multilevel"/>
    <w:tmpl w:val="4C964989"/>
    <w:lvl w:ilvl="0">
      <w:start w:val="1"/>
      <w:numFmt w:val="lowerLetter"/>
      <w:lvlText w:val="%1)"/>
      <w:lvlJc w:val="left"/>
      <w:pPr>
        <w:ind w:left="840" w:hanging="360"/>
      </w:pPr>
      <w:rPr>
        <w:rFonts w:hint="default"/>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21">
    <w:nsid w:val="4CC27C5C"/>
    <w:multiLevelType w:val="singleLevel"/>
    <w:tmpl w:val="4CC27C5C"/>
    <w:lvl w:ilvl="0">
      <w:start w:val="1"/>
      <w:numFmt w:val="bullet"/>
      <w:pStyle w:val="BulletedListLevel3"/>
      <w:lvlText w:val=""/>
      <w:lvlJc w:val="left"/>
      <w:pPr>
        <w:tabs>
          <w:tab w:val="left" w:pos="1800"/>
        </w:tabs>
        <w:ind w:left="1800" w:hanging="360"/>
      </w:pPr>
      <w:rPr>
        <w:rFonts w:ascii="Symbol" w:hAnsi="Symbol" w:hint="default"/>
      </w:rPr>
    </w:lvl>
  </w:abstractNum>
  <w:abstractNum w:abstractNumId="22">
    <w:nsid w:val="53A228B9"/>
    <w:multiLevelType w:val="multilevel"/>
    <w:tmpl w:val="53A228B9"/>
    <w:lvl w:ilvl="0">
      <w:start w:val="1"/>
      <w:numFmt w:val="decimal"/>
      <w:lvlText w:val="%1)"/>
      <w:lvlJc w:val="left"/>
      <w:pPr>
        <w:ind w:left="1800" w:hanging="360"/>
      </w:pPr>
      <w:rPr>
        <w:rFonts w:hint="default"/>
      </w:rPr>
    </w:lvl>
    <w:lvl w:ilvl="1">
      <w:start w:val="1"/>
      <w:numFmt w:val="lowerLetter"/>
      <w:lvlText w:val="%2)"/>
      <w:lvlJc w:val="left"/>
      <w:pPr>
        <w:ind w:left="2320" w:hanging="440"/>
      </w:pPr>
    </w:lvl>
    <w:lvl w:ilvl="2">
      <w:start w:val="1"/>
      <w:numFmt w:val="lowerRoman"/>
      <w:lvlText w:val="%3."/>
      <w:lvlJc w:val="right"/>
      <w:pPr>
        <w:ind w:left="2760" w:hanging="440"/>
      </w:pPr>
    </w:lvl>
    <w:lvl w:ilvl="3">
      <w:start w:val="1"/>
      <w:numFmt w:val="decimal"/>
      <w:lvlText w:val="%4."/>
      <w:lvlJc w:val="left"/>
      <w:pPr>
        <w:ind w:left="3200" w:hanging="440"/>
      </w:pPr>
    </w:lvl>
    <w:lvl w:ilvl="4">
      <w:start w:val="1"/>
      <w:numFmt w:val="lowerLetter"/>
      <w:lvlText w:val="%5)"/>
      <w:lvlJc w:val="left"/>
      <w:pPr>
        <w:ind w:left="3640" w:hanging="440"/>
      </w:pPr>
    </w:lvl>
    <w:lvl w:ilvl="5">
      <w:start w:val="1"/>
      <w:numFmt w:val="lowerRoman"/>
      <w:lvlText w:val="%6."/>
      <w:lvlJc w:val="right"/>
      <w:pPr>
        <w:ind w:left="4080" w:hanging="440"/>
      </w:pPr>
    </w:lvl>
    <w:lvl w:ilvl="6">
      <w:start w:val="1"/>
      <w:numFmt w:val="decimal"/>
      <w:lvlText w:val="%7."/>
      <w:lvlJc w:val="left"/>
      <w:pPr>
        <w:ind w:left="4520" w:hanging="440"/>
      </w:pPr>
    </w:lvl>
    <w:lvl w:ilvl="7">
      <w:start w:val="1"/>
      <w:numFmt w:val="lowerLetter"/>
      <w:lvlText w:val="%8)"/>
      <w:lvlJc w:val="left"/>
      <w:pPr>
        <w:ind w:left="4960" w:hanging="440"/>
      </w:pPr>
    </w:lvl>
    <w:lvl w:ilvl="8">
      <w:start w:val="1"/>
      <w:numFmt w:val="lowerRoman"/>
      <w:lvlText w:val="%9."/>
      <w:lvlJc w:val="right"/>
      <w:pPr>
        <w:ind w:left="5400" w:hanging="440"/>
      </w:pPr>
    </w:lvl>
  </w:abstractNum>
  <w:abstractNum w:abstractNumId="23">
    <w:nsid w:val="5A2A4F3A"/>
    <w:multiLevelType w:val="multilevel"/>
    <w:tmpl w:val="5A2A4F3A"/>
    <w:lvl w:ilvl="0">
      <w:start w:val="1"/>
      <w:numFmt w:val="lowerLetter"/>
      <w:lvlText w:val="%1)"/>
      <w:lvlJc w:val="left"/>
      <w:pPr>
        <w:ind w:left="840" w:hanging="360"/>
      </w:pPr>
      <w:rPr>
        <w:rFonts w:hint="default"/>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24">
    <w:nsid w:val="5CC529D4"/>
    <w:multiLevelType w:val="multilevel"/>
    <w:tmpl w:val="5CC529D4"/>
    <w:lvl w:ilvl="0">
      <w:start w:val="1"/>
      <w:numFmt w:val="decimal"/>
      <w:pStyle w:val="1"/>
      <w:isLgl/>
      <w:lvlText w:val="%1."/>
      <w:lvlJc w:val="left"/>
      <w:pPr>
        <w:tabs>
          <w:tab w:val="left" w:pos="720"/>
        </w:tabs>
        <w:ind w:left="720" w:hanging="720"/>
      </w:pPr>
      <w:rPr>
        <w:rFonts w:ascii="Times New Roman" w:eastAsiaTheme="majorEastAsia" w:hAnsi="Times New Roman" w:cs="Times New Roman" w:hint="default"/>
      </w:rPr>
    </w:lvl>
    <w:lvl w:ilvl="1">
      <w:start w:val="1"/>
      <w:numFmt w:val="decimal"/>
      <w:pStyle w:val="21"/>
      <w:isLgl/>
      <w:lvlText w:val="%1.%2"/>
      <w:lvlJc w:val="left"/>
      <w:pPr>
        <w:tabs>
          <w:tab w:val="left" w:pos="3697"/>
        </w:tabs>
        <w:ind w:left="3697" w:hanging="720"/>
      </w:pPr>
      <w:rPr>
        <w:sz w:val="24"/>
        <w:szCs w:val="24"/>
      </w:rPr>
    </w:lvl>
    <w:lvl w:ilvl="2">
      <w:start w:val="1"/>
      <w:numFmt w:val="decimal"/>
      <w:pStyle w:val="30"/>
      <w:isLgl/>
      <w:lvlText w:val="%1.%2.%3"/>
      <w:lvlJc w:val="left"/>
      <w:pPr>
        <w:tabs>
          <w:tab w:val="left" w:pos="1290"/>
        </w:tabs>
        <w:ind w:left="1290" w:hanging="864"/>
      </w:pPr>
      <w:rPr>
        <w:rFonts w:ascii="Times New Roman Bold" w:hAnsi="Times New Roman Bold"/>
        <w:color w:val="auto"/>
        <w:lang w:val="da-DK"/>
      </w:rPr>
    </w:lvl>
    <w:lvl w:ilvl="3">
      <w:start w:val="1"/>
      <w:numFmt w:val="decimal"/>
      <w:pStyle w:val="40"/>
      <w:isLgl/>
      <w:lvlText w:val="%1.%2.%3.%4"/>
      <w:lvlJc w:val="left"/>
      <w:pPr>
        <w:tabs>
          <w:tab w:val="left" w:pos="1008"/>
        </w:tabs>
        <w:ind w:left="1008" w:hanging="1008"/>
      </w:pPr>
      <w:rPr>
        <w:rFonts w:ascii="Times New Roman" w:hAnsi="Times New Roman" w:cs="Times New Roman" w:hint="default"/>
        <w:b/>
        <w:bCs w:val="0"/>
      </w:r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25">
    <w:nsid w:val="623837F9"/>
    <w:multiLevelType w:val="multilevel"/>
    <w:tmpl w:val="623837F9"/>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26">
    <w:nsid w:val="64781C07"/>
    <w:multiLevelType w:val="multilevel"/>
    <w:tmpl w:val="64781C07"/>
    <w:lvl w:ilvl="0">
      <w:start w:val="1"/>
      <w:numFmt w:val="lowerLetter"/>
      <w:lvlText w:val="%1)"/>
      <w:lvlJc w:val="left"/>
      <w:pPr>
        <w:ind w:left="840" w:hanging="360"/>
      </w:pPr>
      <w:rPr>
        <w:rFonts w:hint="default"/>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27">
    <w:nsid w:val="6E58010E"/>
    <w:multiLevelType w:val="multilevel"/>
    <w:tmpl w:val="6E58010E"/>
    <w:lvl w:ilvl="0">
      <w:start w:val="1"/>
      <w:numFmt w:val="decimal"/>
      <w:lvlText w:val="%1."/>
      <w:lvlJc w:val="left"/>
      <w:pPr>
        <w:tabs>
          <w:tab w:val="left" w:pos="720"/>
        </w:tabs>
        <w:ind w:left="720" w:hanging="720"/>
      </w:pPr>
      <w:rPr>
        <w:rFonts w:hint="eastAsia"/>
      </w:rPr>
    </w:lvl>
    <w:lvl w:ilvl="1">
      <w:start w:val="1"/>
      <w:numFmt w:val="decimal"/>
      <w:lvlText w:val="%1.%2"/>
      <w:lvlJc w:val="left"/>
      <w:pPr>
        <w:tabs>
          <w:tab w:val="left" w:pos="720"/>
        </w:tabs>
        <w:ind w:left="720" w:hanging="720"/>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2"/>
        </w:tabs>
        <w:ind w:left="862" w:hanging="862"/>
      </w:pPr>
      <w:rPr>
        <w:rFonts w:hint="eastAsia"/>
      </w:rPr>
    </w:lvl>
    <w:lvl w:ilvl="4">
      <w:start w:val="1"/>
      <w:numFmt w:val="decimal"/>
      <w:lvlText w:val="3.3.2.4.%5"/>
      <w:lvlJc w:val="left"/>
      <w:pPr>
        <w:tabs>
          <w:tab w:val="left" w:pos="1191"/>
        </w:tabs>
        <w:ind w:left="1191" w:hanging="1191"/>
      </w:pPr>
      <w:rPr>
        <w:rFonts w:hint="eastAsia"/>
      </w:rPr>
    </w:lvl>
    <w:lvl w:ilvl="5">
      <w:start w:val="1"/>
      <w:numFmt w:val="decimal"/>
      <w:pStyle w:val="6"/>
      <w:lvlText w:val="%1.%2.%3.%4.%5.%6"/>
      <w:lvlJc w:val="left"/>
      <w:pPr>
        <w:tabs>
          <w:tab w:val="left" w:pos="1800"/>
        </w:tabs>
        <w:ind w:left="1361" w:hanging="1361"/>
      </w:pPr>
      <w:rPr>
        <w:rFonts w:hint="eastAsia"/>
      </w:rPr>
    </w:lvl>
    <w:lvl w:ilvl="6">
      <w:start w:val="1"/>
      <w:numFmt w:val="decimal"/>
      <w:lvlText w:val="%1.%2.%3.%4.%5.%6.%7"/>
      <w:lvlJc w:val="left"/>
      <w:pPr>
        <w:tabs>
          <w:tab w:val="left" w:pos="3827"/>
        </w:tabs>
        <w:ind w:left="3827" w:hanging="3827"/>
      </w:pPr>
      <w:rPr>
        <w:rFonts w:hint="eastAsia"/>
      </w:rPr>
    </w:lvl>
    <w:lvl w:ilvl="7">
      <w:start w:val="1"/>
      <w:numFmt w:val="decimal"/>
      <w:lvlText w:val="%1.%2.%3.%4.%5.%6.%7.%8"/>
      <w:lvlJc w:val="left"/>
      <w:pPr>
        <w:tabs>
          <w:tab w:val="left" w:pos="4394"/>
        </w:tabs>
        <w:ind w:left="4394" w:hanging="4394"/>
      </w:pPr>
      <w:rPr>
        <w:rFonts w:hint="eastAsia"/>
      </w:rPr>
    </w:lvl>
    <w:lvl w:ilvl="8">
      <w:start w:val="1"/>
      <w:numFmt w:val="decimal"/>
      <w:lvlText w:val="%1.%2.%3.%4.%5.%6.%7.%8.%9"/>
      <w:lvlJc w:val="left"/>
      <w:pPr>
        <w:tabs>
          <w:tab w:val="left" w:pos="5102"/>
        </w:tabs>
        <w:ind w:left="5102" w:hanging="5102"/>
      </w:pPr>
      <w:rPr>
        <w:rFonts w:hint="eastAsia"/>
      </w:rPr>
    </w:lvl>
  </w:abstractNum>
  <w:abstractNum w:abstractNumId="28">
    <w:nsid w:val="70855E98"/>
    <w:multiLevelType w:val="multilevel"/>
    <w:tmpl w:val="70855E98"/>
    <w:lvl w:ilvl="0">
      <w:start w:val="1"/>
      <w:numFmt w:val="decimal"/>
      <w:lvlText w:val="%1)"/>
      <w:lvlJc w:val="left"/>
      <w:pPr>
        <w:ind w:left="1800" w:hanging="360"/>
      </w:pPr>
      <w:rPr>
        <w:rFonts w:ascii="Times New Roman" w:eastAsiaTheme="minorEastAsia" w:hAnsi="Times New Roman" w:cs="Times New Roman"/>
      </w:rPr>
    </w:lvl>
    <w:lvl w:ilvl="1">
      <w:start w:val="1"/>
      <w:numFmt w:val="lowerLetter"/>
      <w:lvlText w:val="%2)"/>
      <w:lvlJc w:val="left"/>
      <w:pPr>
        <w:ind w:left="2320" w:hanging="440"/>
      </w:pPr>
    </w:lvl>
    <w:lvl w:ilvl="2">
      <w:start w:val="1"/>
      <w:numFmt w:val="lowerRoman"/>
      <w:lvlText w:val="%3."/>
      <w:lvlJc w:val="right"/>
      <w:pPr>
        <w:ind w:left="2760" w:hanging="440"/>
      </w:pPr>
    </w:lvl>
    <w:lvl w:ilvl="3">
      <w:start w:val="1"/>
      <w:numFmt w:val="decimal"/>
      <w:lvlText w:val="%4."/>
      <w:lvlJc w:val="left"/>
      <w:pPr>
        <w:ind w:left="3200" w:hanging="440"/>
      </w:pPr>
    </w:lvl>
    <w:lvl w:ilvl="4">
      <w:start w:val="1"/>
      <w:numFmt w:val="lowerLetter"/>
      <w:lvlText w:val="%5)"/>
      <w:lvlJc w:val="left"/>
      <w:pPr>
        <w:ind w:left="3640" w:hanging="440"/>
      </w:pPr>
    </w:lvl>
    <w:lvl w:ilvl="5">
      <w:start w:val="1"/>
      <w:numFmt w:val="lowerRoman"/>
      <w:lvlText w:val="%6."/>
      <w:lvlJc w:val="right"/>
      <w:pPr>
        <w:ind w:left="4080" w:hanging="440"/>
      </w:pPr>
    </w:lvl>
    <w:lvl w:ilvl="6">
      <w:start w:val="1"/>
      <w:numFmt w:val="decimal"/>
      <w:lvlText w:val="%7."/>
      <w:lvlJc w:val="left"/>
      <w:pPr>
        <w:ind w:left="4520" w:hanging="440"/>
      </w:pPr>
    </w:lvl>
    <w:lvl w:ilvl="7">
      <w:start w:val="1"/>
      <w:numFmt w:val="lowerLetter"/>
      <w:lvlText w:val="%8)"/>
      <w:lvlJc w:val="left"/>
      <w:pPr>
        <w:ind w:left="4960" w:hanging="440"/>
      </w:pPr>
    </w:lvl>
    <w:lvl w:ilvl="8">
      <w:start w:val="1"/>
      <w:numFmt w:val="lowerRoman"/>
      <w:lvlText w:val="%9."/>
      <w:lvlJc w:val="right"/>
      <w:pPr>
        <w:ind w:left="5400" w:hanging="440"/>
      </w:pPr>
    </w:lvl>
  </w:abstractNum>
  <w:abstractNum w:abstractNumId="29">
    <w:nsid w:val="77221CA1"/>
    <w:multiLevelType w:val="singleLevel"/>
    <w:tmpl w:val="77221CA1"/>
    <w:lvl w:ilvl="0">
      <w:start w:val="1"/>
      <w:numFmt w:val="decimal"/>
      <w:pStyle w:val="TableListing"/>
      <w:lvlText w:val="%1)"/>
      <w:lvlJc w:val="left"/>
      <w:pPr>
        <w:tabs>
          <w:tab w:val="left" w:pos="1800"/>
        </w:tabs>
        <w:ind w:left="360" w:firstLine="1080"/>
      </w:pPr>
    </w:lvl>
  </w:abstractNum>
  <w:abstractNum w:abstractNumId="30">
    <w:nsid w:val="79C12A1A"/>
    <w:multiLevelType w:val="singleLevel"/>
    <w:tmpl w:val="79C12A1A"/>
    <w:lvl w:ilvl="0">
      <w:start w:val="1"/>
      <w:numFmt w:val="bullet"/>
      <w:pStyle w:val="BulletedListLevel1"/>
      <w:lvlText w:val=""/>
      <w:lvlJc w:val="left"/>
      <w:pPr>
        <w:tabs>
          <w:tab w:val="left" w:pos="360"/>
        </w:tabs>
        <w:ind w:left="360" w:hanging="360"/>
      </w:pPr>
      <w:rPr>
        <w:rFonts w:ascii="Symbol" w:hAnsi="Symbol" w:hint="default"/>
      </w:rPr>
    </w:lvl>
  </w:abstractNum>
  <w:num w:numId="1">
    <w:abstractNumId w:val="24"/>
  </w:num>
  <w:num w:numId="2">
    <w:abstractNumId w:val="27"/>
  </w:num>
  <w:num w:numId="3">
    <w:abstractNumId w:val="2"/>
  </w:num>
  <w:num w:numId="4">
    <w:abstractNumId w:val="3"/>
  </w:num>
  <w:num w:numId="5">
    <w:abstractNumId w:val="1"/>
  </w:num>
  <w:num w:numId="6">
    <w:abstractNumId w:val="6"/>
  </w:num>
  <w:num w:numId="7">
    <w:abstractNumId w:val="4"/>
  </w:num>
  <w:num w:numId="8">
    <w:abstractNumId w:val="0"/>
  </w:num>
  <w:num w:numId="9">
    <w:abstractNumId w:val="5"/>
  </w:num>
  <w:num w:numId="10">
    <w:abstractNumId w:val="29"/>
  </w:num>
  <w:num w:numId="11">
    <w:abstractNumId w:val="7"/>
  </w:num>
  <w:num w:numId="12">
    <w:abstractNumId w:val="21"/>
  </w:num>
  <w:num w:numId="13">
    <w:abstractNumId w:val="30"/>
  </w:num>
  <w:num w:numId="14">
    <w:abstractNumId w:val="10"/>
  </w:num>
  <w:num w:numId="15">
    <w:abstractNumId w:val="19"/>
  </w:num>
  <w:num w:numId="16">
    <w:abstractNumId w:val="13"/>
  </w:num>
  <w:num w:numId="17">
    <w:abstractNumId w:val="17"/>
  </w:num>
  <w:num w:numId="18">
    <w:abstractNumId w:val="26"/>
  </w:num>
  <w:num w:numId="19">
    <w:abstractNumId w:val="20"/>
  </w:num>
  <w:num w:numId="20">
    <w:abstractNumId w:val="23"/>
  </w:num>
  <w:num w:numId="21">
    <w:abstractNumId w:val="25"/>
  </w:num>
  <w:num w:numId="22">
    <w:abstractNumId w:val="8"/>
  </w:num>
  <w:num w:numId="23">
    <w:abstractNumId w:val="16"/>
  </w:num>
  <w:num w:numId="24">
    <w:abstractNumId w:val="15"/>
  </w:num>
  <w:num w:numId="25">
    <w:abstractNumId w:val="18"/>
  </w:num>
  <w:num w:numId="26">
    <w:abstractNumId w:val="9"/>
  </w:num>
  <w:num w:numId="27">
    <w:abstractNumId w:val="28"/>
  </w:num>
  <w:num w:numId="28">
    <w:abstractNumId w:val="22"/>
  </w:num>
  <w:num w:numId="29">
    <w:abstractNumId w:val="12"/>
  </w:num>
  <w:num w:numId="30">
    <w:abstractNumId w:val="14"/>
  </w:num>
  <w:num w:numId="31">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iang Xiao">
    <w15:presenceInfo w15:providerId="Windows Live" w15:userId="f7c632d60ce0b012"/>
  </w15:person>
  <w15:person w15:author="洪对对">
    <w15:presenceInfo w15:providerId="None" w15:userId="洪对对"/>
  </w15:person>
  <w15:person w15:author="HC1">
    <w15:presenceInfo w15:providerId="WPS Office" w15:userId="13498696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trackRevisions/>
  <w:documentProtection w:edit="trackedChanges" w:enforcement="0"/>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92B"/>
    <w:rsid w:val="000002A6"/>
    <w:rsid w:val="0000086E"/>
    <w:rsid w:val="000018A3"/>
    <w:rsid w:val="00002918"/>
    <w:rsid w:val="00003D30"/>
    <w:rsid w:val="00003D81"/>
    <w:rsid w:val="000048BC"/>
    <w:rsid w:val="00004D5B"/>
    <w:rsid w:val="00005235"/>
    <w:rsid w:val="000054FE"/>
    <w:rsid w:val="000059DB"/>
    <w:rsid w:val="00005A5C"/>
    <w:rsid w:val="00005C98"/>
    <w:rsid w:val="00005D2F"/>
    <w:rsid w:val="00005D4E"/>
    <w:rsid w:val="00005F23"/>
    <w:rsid w:val="00006BF1"/>
    <w:rsid w:val="0000705C"/>
    <w:rsid w:val="00007633"/>
    <w:rsid w:val="000100BC"/>
    <w:rsid w:val="000102C8"/>
    <w:rsid w:val="00010B5B"/>
    <w:rsid w:val="000116BC"/>
    <w:rsid w:val="00012398"/>
    <w:rsid w:val="00012C52"/>
    <w:rsid w:val="00012D0A"/>
    <w:rsid w:val="0001351D"/>
    <w:rsid w:val="00013942"/>
    <w:rsid w:val="0001495E"/>
    <w:rsid w:val="0001500E"/>
    <w:rsid w:val="000151C3"/>
    <w:rsid w:val="00015319"/>
    <w:rsid w:val="00016143"/>
    <w:rsid w:val="0001652C"/>
    <w:rsid w:val="00016BC0"/>
    <w:rsid w:val="00017F1B"/>
    <w:rsid w:val="0002037C"/>
    <w:rsid w:val="00020DA8"/>
    <w:rsid w:val="00021066"/>
    <w:rsid w:val="00021137"/>
    <w:rsid w:val="00022603"/>
    <w:rsid w:val="000228B7"/>
    <w:rsid w:val="00022B44"/>
    <w:rsid w:val="00023AE6"/>
    <w:rsid w:val="00024017"/>
    <w:rsid w:val="00024029"/>
    <w:rsid w:val="00024227"/>
    <w:rsid w:val="0002438A"/>
    <w:rsid w:val="00024A03"/>
    <w:rsid w:val="00024C2C"/>
    <w:rsid w:val="0002513C"/>
    <w:rsid w:val="000254B2"/>
    <w:rsid w:val="00025F74"/>
    <w:rsid w:val="00026045"/>
    <w:rsid w:val="000260A5"/>
    <w:rsid w:val="00026177"/>
    <w:rsid w:val="00026BD7"/>
    <w:rsid w:val="00027008"/>
    <w:rsid w:val="000274F5"/>
    <w:rsid w:val="000278B8"/>
    <w:rsid w:val="00027E1C"/>
    <w:rsid w:val="000306C4"/>
    <w:rsid w:val="00030781"/>
    <w:rsid w:val="000307D0"/>
    <w:rsid w:val="00031579"/>
    <w:rsid w:val="0003180F"/>
    <w:rsid w:val="00032D31"/>
    <w:rsid w:val="0003310F"/>
    <w:rsid w:val="0003413B"/>
    <w:rsid w:val="00034289"/>
    <w:rsid w:val="000342F6"/>
    <w:rsid w:val="0003478B"/>
    <w:rsid w:val="000347E9"/>
    <w:rsid w:val="00035080"/>
    <w:rsid w:val="000355E0"/>
    <w:rsid w:val="00035C96"/>
    <w:rsid w:val="00035EC7"/>
    <w:rsid w:val="00036161"/>
    <w:rsid w:val="0003665C"/>
    <w:rsid w:val="000369C9"/>
    <w:rsid w:val="00036F58"/>
    <w:rsid w:val="000371AD"/>
    <w:rsid w:val="00037AA9"/>
    <w:rsid w:val="00037F02"/>
    <w:rsid w:val="00037F2F"/>
    <w:rsid w:val="00041C0C"/>
    <w:rsid w:val="0004208A"/>
    <w:rsid w:val="000422A8"/>
    <w:rsid w:val="0004437D"/>
    <w:rsid w:val="0004478B"/>
    <w:rsid w:val="000458E1"/>
    <w:rsid w:val="000460C8"/>
    <w:rsid w:val="000465E1"/>
    <w:rsid w:val="00046B67"/>
    <w:rsid w:val="00047727"/>
    <w:rsid w:val="00047F37"/>
    <w:rsid w:val="00050A69"/>
    <w:rsid w:val="00050E64"/>
    <w:rsid w:val="000514BC"/>
    <w:rsid w:val="00051724"/>
    <w:rsid w:val="000526FE"/>
    <w:rsid w:val="00052D4F"/>
    <w:rsid w:val="00052F8C"/>
    <w:rsid w:val="0005368C"/>
    <w:rsid w:val="00054B62"/>
    <w:rsid w:val="00055296"/>
    <w:rsid w:val="000554A1"/>
    <w:rsid w:val="0005569C"/>
    <w:rsid w:val="00055C86"/>
    <w:rsid w:val="00057874"/>
    <w:rsid w:val="00057D88"/>
    <w:rsid w:val="00057D8D"/>
    <w:rsid w:val="00057F93"/>
    <w:rsid w:val="00060086"/>
    <w:rsid w:val="000603A4"/>
    <w:rsid w:val="00060503"/>
    <w:rsid w:val="00061F12"/>
    <w:rsid w:val="0006234F"/>
    <w:rsid w:val="0006262A"/>
    <w:rsid w:val="00062E09"/>
    <w:rsid w:val="00062FA4"/>
    <w:rsid w:val="00063F2F"/>
    <w:rsid w:val="000641C7"/>
    <w:rsid w:val="000643D7"/>
    <w:rsid w:val="00065624"/>
    <w:rsid w:val="00065E1A"/>
    <w:rsid w:val="00066789"/>
    <w:rsid w:val="00066CCB"/>
    <w:rsid w:val="00067673"/>
    <w:rsid w:val="00067990"/>
    <w:rsid w:val="0007036E"/>
    <w:rsid w:val="00070887"/>
    <w:rsid w:val="00071798"/>
    <w:rsid w:val="0007197C"/>
    <w:rsid w:val="000719A7"/>
    <w:rsid w:val="00072BF9"/>
    <w:rsid w:val="00072D3A"/>
    <w:rsid w:val="00072D56"/>
    <w:rsid w:val="00072E0D"/>
    <w:rsid w:val="00073356"/>
    <w:rsid w:val="000741F3"/>
    <w:rsid w:val="0007433C"/>
    <w:rsid w:val="00074D16"/>
    <w:rsid w:val="000757C1"/>
    <w:rsid w:val="00075830"/>
    <w:rsid w:val="0007594E"/>
    <w:rsid w:val="00075D70"/>
    <w:rsid w:val="000761B9"/>
    <w:rsid w:val="0007647C"/>
    <w:rsid w:val="00076D01"/>
    <w:rsid w:val="0008001C"/>
    <w:rsid w:val="00080027"/>
    <w:rsid w:val="000813C9"/>
    <w:rsid w:val="000814E3"/>
    <w:rsid w:val="00081696"/>
    <w:rsid w:val="00081890"/>
    <w:rsid w:val="00082690"/>
    <w:rsid w:val="00082A9B"/>
    <w:rsid w:val="00082C6C"/>
    <w:rsid w:val="000835D2"/>
    <w:rsid w:val="00083811"/>
    <w:rsid w:val="000845A9"/>
    <w:rsid w:val="00084F43"/>
    <w:rsid w:val="00084F93"/>
    <w:rsid w:val="00085458"/>
    <w:rsid w:val="00085A5F"/>
    <w:rsid w:val="00085DEC"/>
    <w:rsid w:val="000861F5"/>
    <w:rsid w:val="00086527"/>
    <w:rsid w:val="00087757"/>
    <w:rsid w:val="00087C20"/>
    <w:rsid w:val="000902DD"/>
    <w:rsid w:val="000903E3"/>
    <w:rsid w:val="00090AAD"/>
    <w:rsid w:val="00091234"/>
    <w:rsid w:val="00091504"/>
    <w:rsid w:val="00091549"/>
    <w:rsid w:val="000917E2"/>
    <w:rsid w:val="00092597"/>
    <w:rsid w:val="00092DDD"/>
    <w:rsid w:val="00093B54"/>
    <w:rsid w:val="00094A11"/>
    <w:rsid w:val="00094B53"/>
    <w:rsid w:val="0009596D"/>
    <w:rsid w:val="0009698A"/>
    <w:rsid w:val="00096D68"/>
    <w:rsid w:val="000975A0"/>
    <w:rsid w:val="000A1029"/>
    <w:rsid w:val="000A1256"/>
    <w:rsid w:val="000A1A51"/>
    <w:rsid w:val="000A296D"/>
    <w:rsid w:val="000A2D83"/>
    <w:rsid w:val="000A359D"/>
    <w:rsid w:val="000A3D00"/>
    <w:rsid w:val="000A3D73"/>
    <w:rsid w:val="000A428B"/>
    <w:rsid w:val="000A48CB"/>
    <w:rsid w:val="000A4C36"/>
    <w:rsid w:val="000A4F65"/>
    <w:rsid w:val="000A561F"/>
    <w:rsid w:val="000A5923"/>
    <w:rsid w:val="000A5F5F"/>
    <w:rsid w:val="000A60EA"/>
    <w:rsid w:val="000A67D6"/>
    <w:rsid w:val="000A6A40"/>
    <w:rsid w:val="000A730F"/>
    <w:rsid w:val="000A7477"/>
    <w:rsid w:val="000A7ADD"/>
    <w:rsid w:val="000A7AF4"/>
    <w:rsid w:val="000A7D6C"/>
    <w:rsid w:val="000B06E8"/>
    <w:rsid w:val="000B0E02"/>
    <w:rsid w:val="000B1194"/>
    <w:rsid w:val="000B16B8"/>
    <w:rsid w:val="000B18A1"/>
    <w:rsid w:val="000B2A8A"/>
    <w:rsid w:val="000B38D2"/>
    <w:rsid w:val="000B41D0"/>
    <w:rsid w:val="000B4916"/>
    <w:rsid w:val="000B4A9D"/>
    <w:rsid w:val="000B4FDB"/>
    <w:rsid w:val="000B5B42"/>
    <w:rsid w:val="000B5FC6"/>
    <w:rsid w:val="000B654B"/>
    <w:rsid w:val="000B6E6A"/>
    <w:rsid w:val="000B6F6D"/>
    <w:rsid w:val="000B73C4"/>
    <w:rsid w:val="000C0220"/>
    <w:rsid w:val="000C02E1"/>
    <w:rsid w:val="000C0384"/>
    <w:rsid w:val="000C0A26"/>
    <w:rsid w:val="000C17BD"/>
    <w:rsid w:val="000C20CC"/>
    <w:rsid w:val="000C2153"/>
    <w:rsid w:val="000C236B"/>
    <w:rsid w:val="000C27B6"/>
    <w:rsid w:val="000C2846"/>
    <w:rsid w:val="000C2FA5"/>
    <w:rsid w:val="000C31A9"/>
    <w:rsid w:val="000C3228"/>
    <w:rsid w:val="000C3503"/>
    <w:rsid w:val="000C3DB0"/>
    <w:rsid w:val="000C527E"/>
    <w:rsid w:val="000C5378"/>
    <w:rsid w:val="000C5630"/>
    <w:rsid w:val="000C56B2"/>
    <w:rsid w:val="000C592B"/>
    <w:rsid w:val="000C5944"/>
    <w:rsid w:val="000C64A7"/>
    <w:rsid w:val="000C67BC"/>
    <w:rsid w:val="000C6B76"/>
    <w:rsid w:val="000C6C81"/>
    <w:rsid w:val="000C763C"/>
    <w:rsid w:val="000C7E2E"/>
    <w:rsid w:val="000D032B"/>
    <w:rsid w:val="000D0A99"/>
    <w:rsid w:val="000D10C8"/>
    <w:rsid w:val="000D1729"/>
    <w:rsid w:val="000D17AE"/>
    <w:rsid w:val="000D1B27"/>
    <w:rsid w:val="000D3C5D"/>
    <w:rsid w:val="000D4302"/>
    <w:rsid w:val="000D467E"/>
    <w:rsid w:val="000D4F5D"/>
    <w:rsid w:val="000D5060"/>
    <w:rsid w:val="000D50A6"/>
    <w:rsid w:val="000D5A1A"/>
    <w:rsid w:val="000D5CC7"/>
    <w:rsid w:val="000D5D43"/>
    <w:rsid w:val="000D64E7"/>
    <w:rsid w:val="000D7486"/>
    <w:rsid w:val="000D757D"/>
    <w:rsid w:val="000D7730"/>
    <w:rsid w:val="000D78B0"/>
    <w:rsid w:val="000E02D2"/>
    <w:rsid w:val="000E03F4"/>
    <w:rsid w:val="000E0868"/>
    <w:rsid w:val="000E0A23"/>
    <w:rsid w:val="000E0CE8"/>
    <w:rsid w:val="000E0F4B"/>
    <w:rsid w:val="000E195E"/>
    <w:rsid w:val="000E369E"/>
    <w:rsid w:val="000E36FE"/>
    <w:rsid w:val="000E405B"/>
    <w:rsid w:val="000E40A7"/>
    <w:rsid w:val="000E53CE"/>
    <w:rsid w:val="000E54F5"/>
    <w:rsid w:val="000E624E"/>
    <w:rsid w:val="000E6255"/>
    <w:rsid w:val="000E6321"/>
    <w:rsid w:val="000E6C48"/>
    <w:rsid w:val="000E6C63"/>
    <w:rsid w:val="000E6EA4"/>
    <w:rsid w:val="000E7426"/>
    <w:rsid w:val="000E76CF"/>
    <w:rsid w:val="000E7FDD"/>
    <w:rsid w:val="000F00B6"/>
    <w:rsid w:val="000F03D1"/>
    <w:rsid w:val="000F0ECA"/>
    <w:rsid w:val="000F2B7A"/>
    <w:rsid w:val="000F3639"/>
    <w:rsid w:val="000F4912"/>
    <w:rsid w:val="000F5004"/>
    <w:rsid w:val="000F5775"/>
    <w:rsid w:val="000F5968"/>
    <w:rsid w:val="000F5E3A"/>
    <w:rsid w:val="000F6147"/>
    <w:rsid w:val="000F671D"/>
    <w:rsid w:val="000F6D3C"/>
    <w:rsid w:val="000F7333"/>
    <w:rsid w:val="000F7D61"/>
    <w:rsid w:val="00102166"/>
    <w:rsid w:val="00102239"/>
    <w:rsid w:val="001024EC"/>
    <w:rsid w:val="00102508"/>
    <w:rsid w:val="00102ADF"/>
    <w:rsid w:val="00102B13"/>
    <w:rsid w:val="00103E88"/>
    <w:rsid w:val="001046F7"/>
    <w:rsid w:val="00104800"/>
    <w:rsid w:val="00104E1B"/>
    <w:rsid w:val="001050DE"/>
    <w:rsid w:val="001052CC"/>
    <w:rsid w:val="00106148"/>
    <w:rsid w:val="00106884"/>
    <w:rsid w:val="00107A17"/>
    <w:rsid w:val="00107B04"/>
    <w:rsid w:val="00110ECC"/>
    <w:rsid w:val="00111658"/>
    <w:rsid w:val="0011180F"/>
    <w:rsid w:val="00111879"/>
    <w:rsid w:val="00111B84"/>
    <w:rsid w:val="00111C0F"/>
    <w:rsid w:val="0011280F"/>
    <w:rsid w:val="0011392C"/>
    <w:rsid w:val="00113CA2"/>
    <w:rsid w:val="00113D58"/>
    <w:rsid w:val="00114764"/>
    <w:rsid w:val="001166BB"/>
    <w:rsid w:val="0011684B"/>
    <w:rsid w:val="00116DD4"/>
    <w:rsid w:val="0011731B"/>
    <w:rsid w:val="00117500"/>
    <w:rsid w:val="00121048"/>
    <w:rsid w:val="00121233"/>
    <w:rsid w:val="00121D18"/>
    <w:rsid w:val="00122236"/>
    <w:rsid w:val="00122BBB"/>
    <w:rsid w:val="00123028"/>
    <w:rsid w:val="001232CB"/>
    <w:rsid w:val="00123DB9"/>
    <w:rsid w:val="001242F6"/>
    <w:rsid w:val="00124754"/>
    <w:rsid w:val="00125B6A"/>
    <w:rsid w:val="00125C59"/>
    <w:rsid w:val="00126434"/>
    <w:rsid w:val="001268A7"/>
    <w:rsid w:val="00126B14"/>
    <w:rsid w:val="00126FC0"/>
    <w:rsid w:val="001275B1"/>
    <w:rsid w:val="00130614"/>
    <w:rsid w:val="0013068B"/>
    <w:rsid w:val="00130A35"/>
    <w:rsid w:val="00131F3F"/>
    <w:rsid w:val="00132C01"/>
    <w:rsid w:val="00133084"/>
    <w:rsid w:val="001331ED"/>
    <w:rsid w:val="00133494"/>
    <w:rsid w:val="001346AD"/>
    <w:rsid w:val="00134A4C"/>
    <w:rsid w:val="00135030"/>
    <w:rsid w:val="0013505C"/>
    <w:rsid w:val="001359C4"/>
    <w:rsid w:val="0013617D"/>
    <w:rsid w:val="00136358"/>
    <w:rsid w:val="001363E0"/>
    <w:rsid w:val="001368BA"/>
    <w:rsid w:val="00136A66"/>
    <w:rsid w:val="00136B5F"/>
    <w:rsid w:val="0013723B"/>
    <w:rsid w:val="0013736F"/>
    <w:rsid w:val="00137FC4"/>
    <w:rsid w:val="00140164"/>
    <w:rsid w:val="00140FD9"/>
    <w:rsid w:val="001415F1"/>
    <w:rsid w:val="00143243"/>
    <w:rsid w:val="00143742"/>
    <w:rsid w:val="00143931"/>
    <w:rsid w:val="00143974"/>
    <w:rsid w:val="00143FD9"/>
    <w:rsid w:val="001441D3"/>
    <w:rsid w:val="00144A51"/>
    <w:rsid w:val="001458BB"/>
    <w:rsid w:val="00145E03"/>
    <w:rsid w:val="0014643F"/>
    <w:rsid w:val="001464BF"/>
    <w:rsid w:val="001475B4"/>
    <w:rsid w:val="001477EB"/>
    <w:rsid w:val="00147923"/>
    <w:rsid w:val="00147B13"/>
    <w:rsid w:val="001503A3"/>
    <w:rsid w:val="001506E2"/>
    <w:rsid w:val="001529DA"/>
    <w:rsid w:val="00152D9F"/>
    <w:rsid w:val="00152DE0"/>
    <w:rsid w:val="00153AA1"/>
    <w:rsid w:val="00153B63"/>
    <w:rsid w:val="00154198"/>
    <w:rsid w:val="00154CE4"/>
    <w:rsid w:val="001552A6"/>
    <w:rsid w:val="001557D9"/>
    <w:rsid w:val="00155BDC"/>
    <w:rsid w:val="00155DDE"/>
    <w:rsid w:val="00156A69"/>
    <w:rsid w:val="00156DA1"/>
    <w:rsid w:val="00156E39"/>
    <w:rsid w:val="00156E47"/>
    <w:rsid w:val="00157A4B"/>
    <w:rsid w:val="001602BF"/>
    <w:rsid w:val="0016065F"/>
    <w:rsid w:val="001607DE"/>
    <w:rsid w:val="00160897"/>
    <w:rsid w:val="00160AF5"/>
    <w:rsid w:val="00160B91"/>
    <w:rsid w:val="001625D6"/>
    <w:rsid w:val="00163464"/>
    <w:rsid w:val="00163C71"/>
    <w:rsid w:val="00164376"/>
    <w:rsid w:val="00164A12"/>
    <w:rsid w:val="00164AB2"/>
    <w:rsid w:val="00164B35"/>
    <w:rsid w:val="00164C15"/>
    <w:rsid w:val="001664AE"/>
    <w:rsid w:val="00166722"/>
    <w:rsid w:val="0016719F"/>
    <w:rsid w:val="001678FF"/>
    <w:rsid w:val="0017081F"/>
    <w:rsid w:val="00170C84"/>
    <w:rsid w:val="00170F10"/>
    <w:rsid w:val="001718AA"/>
    <w:rsid w:val="0017278E"/>
    <w:rsid w:val="00172D71"/>
    <w:rsid w:val="00172D72"/>
    <w:rsid w:val="00172E48"/>
    <w:rsid w:val="0017316A"/>
    <w:rsid w:val="00173327"/>
    <w:rsid w:val="0017343A"/>
    <w:rsid w:val="00173C44"/>
    <w:rsid w:val="001748FD"/>
    <w:rsid w:val="00174FA9"/>
    <w:rsid w:val="0017600E"/>
    <w:rsid w:val="0017636D"/>
    <w:rsid w:val="00176BC9"/>
    <w:rsid w:val="00176D49"/>
    <w:rsid w:val="00177CD5"/>
    <w:rsid w:val="0018068E"/>
    <w:rsid w:val="001810AB"/>
    <w:rsid w:val="001814AA"/>
    <w:rsid w:val="00181E24"/>
    <w:rsid w:val="00181F93"/>
    <w:rsid w:val="00182758"/>
    <w:rsid w:val="00184200"/>
    <w:rsid w:val="0018452C"/>
    <w:rsid w:val="001847D9"/>
    <w:rsid w:val="001847F4"/>
    <w:rsid w:val="00185413"/>
    <w:rsid w:val="00185831"/>
    <w:rsid w:val="00185C84"/>
    <w:rsid w:val="0018660D"/>
    <w:rsid w:val="00186D4A"/>
    <w:rsid w:val="001875CC"/>
    <w:rsid w:val="00187937"/>
    <w:rsid w:val="001879B6"/>
    <w:rsid w:val="00190525"/>
    <w:rsid w:val="00190835"/>
    <w:rsid w:val="001928B7"/>
    <w:rsid w:val="0019307A"/>
    <w:rsid w:val="00194DC4"/>
    <w:rsid w:val="001951FD"/>
    <w:rsid w:val="00195877"/>
    <w:rsid w:val="001958C2"/>
    <w:rsid w:val="00195B61"/>
    <w:rsid w:val="00196F2E"/>
    <w:rsid w:val="00197252"/>
    <w:rsid w:val="001978AF"/>
    <w:rsid w:val="00197C8A"/>
    <w:rsid w:val="001A02B6"/>
    <w:rsid w:val="001A07A4"/>
    <w:rsid w:val="001A12E7"/>
    <w:rsid w:val="001A1A66"/>
    <w:rsid w:val="001A1D21"/>
    <w:rsid w:val="001A1D42"/>
    <w:rsid w:val="001A2DA0"/>
    <w:rsid w:val="001A2F1F"/>
    <w:rsid w:val="001A2FCF"/>
    <w:rsid w:val="001A3CE9"/>
    <w:rsid w:val="001A3E02"/>
    <w:rsid w:val="001A4471"/>
    <w:rsid w:val="001A49FE"/>
    <w:rsid w:val="001A4AF4"/>
    <w:rsid w:val="001A4D27"/>
    <w:rsid w:val="001A4E52"/>
    <w:rsid w:val="001A533D"/>
    <w:rsid w:val="001A5BB0"/>
    <w:rsid w:val="001A63C8"/>
    <w:rsid w:val="001A66CF"/>
    <w:rsid w:val="001A7211"/>
    <w:rsid w:val="001A7420"/>
    <w:rsid w:val="001A7E64"/>
    <w:rsid w:val="001A7F84"/>
    <w:rsid w:val="001A7F85"/>
    <w:rsid w:val="001B0221"/>
    <w:rsid w:val="001B0514"/>
    <w:rsid w:val="001B0764"/>
    <w:rsid w:val="001B0AFE"/>
    <w:rsid w:val="001B1460"/>
    <w:rsid w:val="001B184E"/>
    <w:rsid w:val="001B18B2"/>
    <w:rsid w:val="001B27C7"/>
    <w:rsid w:val="001B2878"/>
    <w:rsid w:val="001B2C03"/>
    <w:rsid w:val="001B2D6C"/>
    <w:rsid w:val="001B489E"/>
    <w:rsid w:val="001B4FD0"/>
    <w:rsid w:val="001B50E3"/>
    <w:rsid w:val="001B5C1E"/>
    <w:rsid w:val="001B6700"/>
    <w:rsid w:val="001B6BDD"/>
    <w:rsid w:val="001B6E8B"/>
    <w:rsid w:val="001B73D0"/>
    <w:rsid w:val="001B7FFC"/>
    <w:rsid w:val="001C0C30"/>
    <w:rsid w:val="001C128F"/>
    <w:rsid w:val="001C19C6"/>
    <w:rsid w:val="001C260F"/>
    <w:rsid w:val="001C2C3D"/>
    <w:rsid w:val="001C35FE"/>
    <w:rsid w:val="001C4A10"/>
    <w:rsid w:val="001C5075"/>
    <w:rsid w:val="001C5165"/>
    <w:rsid w:val="001C5313"/>
    <w:rsid w:val="001C5933"/>
    <w:rsid w:val="001C63A5"/>
    <w:rsid w:val="001C6463"/>
    <w:rsid w:val="001C6A6E"/>
    <w:rsid w:val="001C6D40"/>
    <w:rsid w:val="001D01BE"/>
    <w:rsid w:val="001D0217"/>
    <w:rsid w:val="001D0AFD"/>
    <w:rsid w:val="001D0F2A"/>
    <w:rsid w:val="001D1762"/>
    <w:rsid w:val="001D1AA5"/>
    <w:rsid w:val="001D2F15"/>
    <w:rsid w:val="001D2F3E"/>
    <w:rsid w:val="001D4129"/>
    <w:rsid w:val="001D4FA4"/>
    <w:rsid w:val="001D5192"/>
    <w:rsid w:val="001D53A7"/>
    <w:rsid w:val="001D5B6C"/>
    <w:rsid w:val="001D5E70"/>
    <w:rsid w:val="001D6034"/>
    <w:rsid w:val="001D7849"/>
    <w:rsid w:val="001E0131"/>
    <w:rsid w:val="001E03FF"/>
    <w:rsid w:val="001E0B19"/>
    <w:rsid w:val="001E0CA5"/>
    <w:rsid w:val="001E1486"/>
    <w:rsid w:val="001E15C1"/>
    <w:rsid w:val="001E16E6"/>
    <w:rsid w:val="001E1779"/>
    <w:rsid w:val="001E1C90"/>
    <w:rsid w:val="001E1EF6"/>
    <w:rsid w:val="001E294F"/>
    <w:rsid w:val="001E2A85"/>
    <w:rsid w:val="001E2C43"/>
    <w:rsid w:val="001E2CF6"/>
    <w:rsid w:val="001E3166"/>
    <w:rsid w:val="001E3BB3"/>
    <w:rsid w:val="001E3FBA"/>
    <w:rsid w:val="001E46E7"/>
    <w:rsid w:val="001E46EF"/>
    <w:rsid w:val="001E4ED5"/>
    <w:rsid w:val="001E5537"/>
    <w:rsid w:val="001E56B7"/>
    <w:rsid w:val="001E5707"/>
    <w:rsid w:val="001E5EAC"/>
    <w:rsid w:val="001E640B"/>
    <w:rsid w:val="001E652F"/>
    <w:rsid w:val="001E75AE"/>
    <w:rsid w:val="001E7610"/>
    <w:rsid w:val="001E7EC7"/>
    <w:rsid w:val="001E7FF5"/>
    <w:rsid w:val="001F0110"/>
    <w:rsid w:val="001F07F9"/>
    <w:rsid w:val="001F0D2D"/>
    <w:rsid w:val="001F1858"/>
    <w:rsid w:val="001F1C87"/>
    <w:rsid w:val="001F2181"/>
    <w:rsid w:val="001F25AF"/>
    <w:rsid w:val="001F30E1"/>
    <w:rsid w:val="001F3780"/>
    <w:rsid w:val="001F3B6E"/>
    <w:rsid w:val="001F4761"/>
    <w:rsid w:val="001F4D16"/>
    <w:rsid w:val="001F4F99"/>
    <w:rsid w:val="001F52CF"/>
    <w:rsid w:val="001F6DC0"/>
    <w:rsid w:val="001F780B"/>
    <w:rsid w:val="001F7B5D"/>
    <w:rsid w:val="00200010"/>
    <w:rsid w:val="0020047C"/>
    <w:rsid w:val="0020139F"/>
    <w:rsid w:val="00201E19"/>
    <w:rsid w:val="00204D5E"/>
    <w:rsid w:val="0020510E"/>
    <w:rsid w:val="00205164"/>
    <w:rsid w:val="0020536D"/>
    <w:rsid w:val="002057B5"/>
    <w:rsid w:val="002057B7"/>
    <w:rsid w:val="00205DCC"/>
    <w:rsid w:val="0020668F"/>
    <w:rsid w:val="00206BB2"/>
    <w:rsid w:val="00206F90"/>
    <w:rsid w:val="00206FAE"/>
    <w:rsid w:val="00207219"/>
    <w:rsid w:val="0020746A"/>
    <w:rsid w:val="00207663"/>
    <w:rsid w:val="002079A8"/>
    <w:rsid w:val="0021056D"/>
    <w:rsid w:val="002111C5"/>
    <w:rsid w:val="00211254"/>
    <w:rsid w:val="002112F6"/>
    <w:rsid w:val="0021143C"/>
    <w:rsid w:val="00211C30"/>
    <w:rsid w:val="00211FD4"/>
    <w:rsid w:val="00212668"/>
    <w:rsid w:val="00212793"/>
    <w:rsid w:val="0021291F"/>
    <w:rsid w:val="00212CE1"/>
    <w:rsid w:val="0021325B"/>
    <w:rsid w:val="00213437"/>
    <w:rsid w:val="002135A5"/>
    <w:rsid w:val="00213614"/>
    <w:rsid w:val="002137F2"/>
    <w:rsid w:val="0021432F"/>
    <w:rsid w:val="00214667"/>
    <w:rsid w:val="00214C78"/>
    <w:rsid w:val="0021529D"/>
    <w:rsid w:val="002162D4"/>
    <w:rsid w:val="00216AB8"/>
    <w:rsid w:val="00216F7D"/>
    <w:rsid w:val="0021703A"/>
    <w:rsid w:val="00220519"/>
    <w:rsid w:val="00220BDD"/>
    <w:rsid w:val="00220EF8"/>
    <w:rsid w:val="00221079"/>
    <w:rsid w:val="00221085"/>
    <w:rsid w:val="0022158F"/>
    <w:rsid w:val="002216B8"/>
    <w:rsid w:val="002219D9"/>
    <w:rsid w:val="00221A32"/>
    <w:rsid w:val="00221B5C"/>
    <w:rsid w:val="00221BEE"/>
    <w:rsid w:val="0022361C"/>
    <w:rsid w:val="00223F5D"/>
    <w:rsid w:val="00224D2E"/>
    <w:rsid w:val="00224F73"/>
    <w:rsid w:val="002250ED"/>
    <w:rsid w:val="002257C3"/>
    <w:rsid w:val="00225F5D"/>
    <w:rsid w:val="0022660B"/>
    <w:rsid w:val="00226753"/>
    <w:rsid w:val="00226A02"/>
    <w:rsid w:val="00226CB1"/>
    <w:rsid w:val="002270BD"/>
    <w:rsid w:val="00230087"/>
    <w:rsid w:val="00230679"/>
    <w:rsid w:val="00230B0D"/>
    <w:rsid w:val="00231238"/>
    <w:rsid w:val="00231D98"/>
    <w:rsid w:val="0023240D"/>
    <w:rsid w:val="002325C2"/>
    <w:rsid w:val="002331F9"/>
    <w:rsid w:val="0023437C"/>
    <w:rsid w:val="00235145"/>
    <w:rsid w:val="0023528D"/>
    <w:rsid w:val="00235984"/>
    <w:rsid w:val="00235B89"/>
    <w:rsid w:val="0023637C"/>
    <w:rsid w:val="00236715"/>
    <w:rsid w:val="0023694C"/>
    <w:rsid w:val="00236ED2"/>
    <w:rsid w:val="00237387"/>
    <w:rsid w:val="00237699"/>
    <w:rsid w:val="00237AFC"/>
    <w:rsid w:val="00237B63"/>
    <w:rsid w:val="00240253"/>
    <w:rsid w:val="002406FB"/>
    <w:rsid w:val="00240A7F"/>
    <w:rsid w:val="00240E98"/>
    <w:rsid w:val="00240EB7"/>
    <w:rsid w:val="0024176F"/>
    <w:rsid w:val="002424A9"/>
    <w:rsid w:val="0024527D"/>
    <w:rsid w:val="00245999"/>
    <w:rsid w:val="00245A75"/>
    <w:rsid w:val="00245C3E"/>
    <w:rsid w:val="00246F61"/>
    <w:rsid w:val="0024718C"/>
    <w:rsid w:val="002474EF"/>
    <w:rsid w:val="002478D3"/>
    <w:rsid w:val="00250098"/>
    <w:rsid w:val="00250763"/>
    <w:rsid w:val="002509A5"/>
    <w:rsid w:val="00250A92"/>
    <w:rsid w:val="00250CC3"/>
    <w:rsid w:val="00251095"/>
    <w:rsid w:val="00251D66"/>
    <w:rsid w:val="00251F2A"/>
    <w:rsid w:val="0025244B"/>
    <w:rsid w:val="00252C50"/>
    <w:rsid w:val="00253250"/>
    <w:rsid w:val="00253F2C"/>
    <w:rsid w:val="00254430"/>
    <w:rsid w:val="00254B57"/>
    <w:rsid w:val="0025501D"/>
    <w:rsid w:val="00256192"/>
    <w:rsid w:val="0025632D"/>
    <w:rsid w:val="002569DA"/>
    <w:rsid w:val="00256DB6"/>
    <w:rsid w:val="00257201"/>
    <w:rsid w:val="0025733C"/>
    <w:rsid w:val="00257760"/>
    <w:rsid w:val="002577BB"/>
    <w:rsid w:val="00257838"/>
    <w:rsid w:val="00260557"/>
    <w:rsid w:val="00260CED"/>
    <w:rsid w:val="002611BD"/>
    <w:rsid w:val="00261653"/>
    <w:rsid w:val="0026169A"/>
    <w:rsid w:val="00261A56"/>
    <w:rsid w:val="002623EB"/>
    <w:rsid w:val="00262F2F"/>
    <w:rsid w:val="00263196"/>
    <w:rsid w:val="00263406"/>
    <w:rsid w:val="00263910"/>
    <w:rsid w:val="00265D7E"/>
    <w:rsid w:val="00266590"/>
    <w:rsid w:val="0026735F"/>
    <w:rsid w:val="0026750A"/>
    <w:rsid w:val="00271A0C"/>
    <w:rsid w:val="00271C4E"/>
    <w:rsid w:val="00272070"/>
    <w:rsid w:val="00272D07"/>
    <w:rsid w:val="00274185"/>
    <w:rsid w:val="0027457B"/>
    <w:rsid w:val="00274C90"/>
    <w:rsid w:val="0027511F"/>
    <w:rsid w:val="00275212"/>
    <w:rsid w:val="00275563"/>
    <w:rsid w:val="002755C1"/>
    <w:rsid w:val="00275719"/>
    <w:rsid w:val="002759B3"/>
    <w:rsid w:val="00275AC6"/>
    <w:rsid w:val="00275C31"/>
    <w:rsid w:val="002764AA"/>
    <w:rsid w:val="00276A69"/>
    <w:rsid w:val="0027739F"/>
    <w:rsid w:val="002806E4"/>
    <w:rsid w:val="002813F4"/>
    <w:rsid w:val="00281833"/>
    <w:rsid w:val="00281DD0"/>
    <w:rsid w:val="00281F26"/>
    <w:rsid w:val="002829B5"/>
    <w:rsid w:val="00282B7F"/>
    <w:rsid w:val="00282B8F"/>
    <w:rsid w:val="00282EDF"/>
    <w:rsid w:val="00283704"/>
    <w:rsid w:val="00283B4B"/>
    <w:rsid w:val="00283E47"/>
    <w:rsid w:val="00283EEF"/>
    <w:rsid w:val="002841AE"/>
    <w:rsid w:val="00284C34"/>
    <w:rsid w:val="00284D87"/>
    <w:rsid w:val="00285142"/>
    <w:rsid w:val="0028531C"/>
    <w:rsid w:val="00285591"/>
    <w:rsid w:val="002861BB"/>
    <w:rsid w:val="002863D2"/>
    <w:rsid w:val="00286668"/>
    <w:rsid w:val="00286944"/>
    <w:rsid w:val="00286E01"/>
    <w:rsid w:val="0028709F"/>
    <w:rsid w:val="00287ED6"/>
    <w:rsid w:val="00290044"/>
    <w:rsid w:val="002907CF"/>
    <w:rsid w:val="002910AB"/>
    <w:rsid w:val="002910C4"/>
    <w:rsid w:val="0029132E"/>
    <w:rsid w:val="00291885"/>
    <w:rsid w:val="00291E2C"/>
    <w:rsid w:val="00292045"/>
    <w:rsid w:val="002922BE"/>
    <w:rsid w:val="00292A99"/>
    <w:rsid w:val="002933A0"/>
    <w:rsid w:val="002934FB"/>
    <w:rsid w:val="00293507"/>
    <w:rsid w:val="0029356B"/>
    <w:rsid w:val="00293AAC"/>
    <w:rsid w:val="00293C2E"/>
    <w:rsid w:val="002952AB"/>
    <w:rsid w:val="002957EC"/>
    <w:rsid w:val="00296234"/>
    <w:rsid w:val="00296765"/>
    <w:rsid w:val="00296A52"/>
    <w:rsid w:val="00296F7D"/>
    <w:rsid w:val="00297112"/>
    <w:rsid w:val="002974FA"/>
    <w:rsid w:val="002977C8"/>
    <w:rsid w:val="00297F13"/>
    <w:rsid w:val="002A0CBC"/>
    <w:rsid w:val="002A0E22"/>
    <w:rsid w:val="002A1166"/>
    <w:rsid w:val="002A14AC"/>
    <w:rsid w:val="002A184B"/>
    <w:rsid w:val="002A1864"/>
    <w:rsid w:val="002A1981"/>
    <w:rsid w:val="002A1BC2"/>
    <w:rsid w:val="002A2F1A"/>
    <w:rsid w:val="002A3096"/>
    <w:rsid w:val="002A40ED"/>
    <w:rsid w:val="002A45EB"/>
    <w:rsid w:val="002A4AA9"/>
    <w:rsid w:val="002A4C77"/>
    <w:rsid w:val="002A503D"/>
    <w:rsid w:val="002A5725"/>
    <w:rsid w:val="002A5BF4"/>
    <w:rsid w:val="002A6A91"/>
    <w:rsid w:val="002A6C89"/>
    <w:rsid w:val="002A6CFD"/>
    <w:rsid w:val="002A7028"/>
    <w:rsid w:val="002A75BE"/>
    <w:rsid w:val="002A7DB4"/>
    <w:rsid w:val="002B033F"/>
    <w:rsid w:val="002B08E3"/>
    <w:rsid w:val="002B0D0C"/>
    <w:rsid w:val="002B14B3"/>
    <w:rsid w:val="002B15E1"/>
    <w:rsid w:val="002B1A8A"/>
    <w:rsid w:val="002B1E1A"/>
    <w:rsid w:val="002B2205"/>
    <w:rsid w:val="002B2445"/>
    <w:rsid w:val="002B25F2"/>
    <w:rsid w:val="002B2B11"/>
    <w:rsid w:val="002B331F"/>
    <w:rsid w:val="002B567D"/>
    <w:rsid w:val="002B57F2"/>
    <w:rsid w:val="002B5AA6"/>
    <w:rsid w:val="002B5DE3"/>
    <w:rsid w:val="002B5FF4"/>
    <w:rsid w:val="002B6E77"/>
    <w:rsid w:val="002B71CB"/>
    <w:rsid w:val="002B724F"/>
    <w:rsid w:val="002B7563"/>
    <w:rsid w:val="002B7A34"/>
    <w:rsid w:val="002C004D"/>
    <w:rsid w:val="002C05D5"/>
    <w:rsid w:val="002C1B29"/>
    <w:rsid w:val="002C1B49"/>
    <w:rsid w:val="002C2886"/>
    <w:rsid w:val="002C31F6"/>
    <w:rsid w:val="002C3427"/>
    <w:rsid w:val="002C3D2F"/>
    <w:rsid w:val="002C4557"/>
    <w:rsid w:val="002C514A"/>
    <w:rsid w:val="002C61E4"/>
    <w:rsid w:val="002C7E8A"/>
    <w:rsid w:val="002C7EDF"/>
    <w:rsid w:val="002D0215"/>
    <w:rsid w:val="002D0797"/>
    <w:rsid w:val="002D07F7"/>
    <w:rsid w:val="002D0F5E"/>
    <w:rsid w:val="002D148D"/>
    <w:rsid w:val="002D1607"/>
    <w:rsid w:val="002D1BC0"/>
    <w:rsid w:val="002D25C7"/>
    <w:rsid w:val="002D31F4"/>
    <w:rsid w:val="002D32E1"/>
    <w:rsid w:val="002D40DF"/>
    <w:rsid w:val="002D42AF"/>
    <w:rsid w:val="002D447F"/>
    <w:rsid w:val="002D463E"/>
    <w:rsid w:val="002D4B32"/>
    <w:rsid w:val="002D693D"/>
    <w:rsid w:val="002D7F02"/>
    <w:rsid w:val="002E0E9E"/>
    <w:rsid w:val="002E0F66"/>
    <w:rsid w:val="002E1233"/>
    <w:rsid w:val="002E1363"/>
    <w:rsid w:val="002E2213"/>
    <w:rsid w:val="002E254C"/>
    <w:rsid w:val="002E2873"/>
    <w:rsid w:val="002E2ACA"/>
    <w:rsid w:val="002E2B3C"/>
    <w:rsid w:val="002E2BB8"/>
    <w:rsid w:val="002E327F"/>
    <w:rsid w:val="002E4F0C"/>
    <w:rsid w:val="002E5835"/>
    <w:rsid w:val="002E721F"/>
    <w:rsid w:val="002E7913"/>
    <w:rsid w:val="002E7A20"/>
    <w:rsid w:val="002E7B24"/>
    <w:rsid w:val="002E7D33"/>
    <w:rsid w:val="002E7DEE"/>
    <w:rsid w:val="002E7E7C"/>
    <w:rsid w:val="002E7FE2"/>
    <w:rsid w:val="002F01FC"/>
    <w:rsid w:val="002F02D2"/>
    <w:rsid w:val="002F1936"/>
    <w:rsid w:val="002F1A3D"/>
    <w:rsid w:val="002F20F2"/>
    <w:rsid w:val="002F213E"/>
    <w:rsid w:val="002F289C"/>
    <w:rsid w:val="002F300C"/>
    <w:rsid w:val="002F3723"/>
    <w:rsid w:val="002F4435"/>
    <w:rsid w:val="002F4D9A"/>
    <w:rsid w:val="002F4F7E"/>
    <w:rsid w:val="002F5685"/>
    <w:rsid w:val="002F5D4C"/>
    <w:rsid w:val="002F60A1"/>
    <w:rsid w:val="002F6253"/>
    <w:rsid w:val="002F6ED7"/>
    <w:rsid w:val="003013CF"/>
    <w:rsid w:val="0030145E"/>
    <w:rsid w:val="0030154A"/>
    <w:rsid w:val="003017AA"/>
    <w:rsid w:val="00301815"/>
    <w:rsid w:val="00302B27"/>
    <w:rsid w:val="00303364"/>
    <w:rsid w:val="00304B2E"/>
    <w:rsid w:val="00305C69"/>
    <w:rsid w:val="00306801"/>
    <w:rsid w:val="003071E9"/>
    <w:rsid w:val="00307387"/>
    <w:rsid w:val="00307650"/>
    <w:rsid w:val="00307BA5"/>
    <w:rsid w:val="00307C35"/>
    <w:rsid w:val="00310669"/>
    <w:rsid w:val="00310D1C"/>
    <w:rsid w:val="00310F61"/>
    <w:rsid w:val="00311613"/>
    <w:rsid w:val="00311B9F"/>
    <w:rsid w:val="00312B4B"/>
    <w:rsid w:val="003133A0"/>
    <w:rsid w:val="003137EB"/>
    <w:rsid w:val="003139B6"/>
    <w:rsid w:val="0031424F"/>
    <w:rsid w:val="003149E3"/>
    <w:rsid w:val="00314A0A"/>
    <w:rsid w:val="00314A56"/>
    <w:rsid w:val="00315604"/>
    <w:rsid w:val="00315C8F"/>
    <w:rsid w:val="00315D8F"/>
    <w:rsid w:val="0031649F"/>
    <w:rsid w:val="00316A1D"/>
    <w:rsid w:val="003177F6"/>
    <w:rsid w:val="003179C0"/>
    <w:rsid w:val="0032070B"/>
    <w:rsid w:val="0032082E"/>
    <w:rsid w:val="00320CDA"/>
    <w:rsid w:val="00320EFB"/>
    <w:rsid w:val="003211FF"/>
    <w:rsid w:val="00321267"/>
    <w:rsid w:val="003221C1"/>
    <w:rsid w:val="003229BD"/>
    <w:rsid w:val="00322E00"/>
    <w:rsid w:val="0032327C"/>
    <w:rsid w:val="00323424"/>
    <w:rsid w:val="00324B1B"/>
    <w:rsid w:val="00325072"/>
    <w:rsid w:val="00325414"/>
    <w:rsid w:val="00325618"/>
    <w:rsid w:val="003257D7"/>
    <w:rsid w:val="00326033"/>
    <w:rsid w:val="0032636E"/>
    <w:rsid w:val="00326F9D"/>
    <w:rsid w:val="00327B86"/>
    <w:rsid w:val="00330214"/>
    <w:rsid w:val="003308A6"/>
    <w:rsid w:val="00330BDB"/>
    <w:rsid w:val="00331519"/>
    <w:rsid w:val="00331FE9"/>
    <w:rsid w:val="0033220F"/>
    <w:rsid w:val="00332292"/>
    <w:rsid w:val="00332346"/>
    <w:rsid w:val="0033259A"/>
    <w:rsid w:val="003333F6"/>
    <w:rsid w:val="003334C7"/>
    <w:rsid w:val="00333BD5"/>
    <w:rsid w:val="00333BDC"/>
    <w:rsid w:val="00334DB1"/>
    <w:rsid w:val="00335215"/>
    <w:rsid w:val="00335DDC"/>
    <w:rsid w:val="00336A57"/>
    <w:rsid w:val="0034017F"/>
    <w:rsid w:val="0034047E"/>
    <w:rsid w:val="00340598"/>
    <w:rsid w:val="00340601"/>
    <w:rsid w:val="00340AF5"/>
    <w:rsid w:val="003420BF"/>
    <w:rsid w:val="0034219C"/>
    <w:rsid w:val="00342B14"/>
    <w:rsid w:val="00343231"/>
    <w:rsid w:val="00343256"/>
    <w:rsid w:val="00343A09"/>
    <w:rsid w:val="00343BEB"/>
    <w:rsid w:val="003441DB"/>
    <w:rsid w:val="00344259"/>
    <w:rsid w:val="00345027"/>
    <w:rsid w:val="00345073"/>
    <w:rsid w:val="0034707F"/>
    <w:rsid w:val="003508E5"/>
    <w:rsid w:val="00350931"/>
    <w:rsid w:val="00350BF5"/>
    <w:rsid w:val="00351646"/>
    <w:rsid w:val="003517B2"/>
    <w:rsid w:val="00351C61"/>
    <w:rsid w:val="00352030"/>
    <w:rsid w:val="00352E61"/>
    <w:rsid w:val="003530B2"/>
    <w:rsid w:val="00353312"/>
    <w:rsid w:val="00353323"/>
    <w:rsid w:val="003536F3"/>
    <w:rsid w:val="00353F7A"/>
    <w:rsid w:val="0035441F"/>
    <w:rsid w:val="003545FF"/>
    <w:rsid w:val="00354686"/>
    <w:rsid w:val="003546BE"/>
    <w:rsid w:val="00354989"/>
    <w:rsid w:val="00354C2E"/>
    <w:rsid w:val="00354CD2"/>
    <w:rsid w:val="00354F7C"/>
    <w:rsid w:val="00354FAA"/>
    <w:rsid w:val="00354FC0"/>
    <w:rsid w:val="003553FB"/>
    <w:rsid w:val="00356D29"/>
    <w:rsid w:val="00356E33"/>
    <w:rsid w:val="003573C8"/>
    <w:rsid w:val="003577A4"/>
    <w:rsid w:val="0035785D"/>
    <w:rsid w:val="00357900"/>
    <w:rsid w:val="00357A4E"/>
    <w:rsid w:val="00357EE4"/>
    <w:rsid w:val="0036000E"/>
    <w:rsid w:val="003606C9"/>
    <w:rsid w:val="00361684"/>
    <w:rsid w:val="003617C8"/>
    <w:rsid w:val="00361E4D"/>
    <w:rsid w:val="0036261D"/>
    <w:rsid w:val="00362E57"/>
    <w:rsid w:val="00363926"/>
    <w:rsid w:val="00363C5C"/>
    <w:rsid w:val="00363CE3"/>
    <w:rsid w:val="00364310"/>
    <w:rsid w:val="0036434D"/>
    <w:rsid w:val="0036456C"/>
    <w:rsid w:val="00364648"/>
    <w:rsid w:val="003649E1"/>
    <w:rsid w:val="00365DBF"/>
    <w:rsid w:val="00367C87"/>
    <w:rsid w:val="003710D7"/>
    <w:rsid w:val="00371D74"/>
    <w:rsid w:val="00371EFF"/>
    <w:rsid w:val="00372125"/>
    <w:rsid w:val="003722CE"/>
    <w:rsid w:val="003732B7"/>
    <w:rsid w:val="003741DE"/>
    <w:rsid w:val="003744F3"/>
    <w:rsid w:val="0037494C"/>
    <w:rsid w:val="003749B9"/>
    <w:rsid w:val="00374AF6"/>
    <w:rsid w:val="00374CB3"/>
    <w:rsid w:val="00375586"/>
    <w:rsid w:val="00375B9C"/>
    <w:rsid w:val="003764BB"/>
    <w:rsid w:val="00376866"/>
    <w:rsid w:val="00377181"/>
    <w:rsid w:val="0037787C"/>
    <w:rsid w:val="00380E89"/>
    <w:rsid w:val="00381422"/>
    <w:rsid w:val="003817A2"/>
    <w:rsid w:val="00381CF6"/>
    <w:rsid w:val="003822C4"/>
    <w:rsid w:val="00382530"/>
    <w:rsid w:val="003832BC"/>
    <w:rsid w:val="00383556"/>
    <w:rsid w:val="00383931"/>
    <w:rsid w:val="003839A0"/>
    <w:rsid w:val="00383AD7"/>
    <w:rsid w:val="00383F7B"/>
    <w:rsid w:val="003841F6"/>
    <w:rsid w:val="003845F6"/>
    <w:rsid w:val="003846BA"/>
    <w:rsid w:val="00384FA7"/>
    <w:rsid w:val="00384FD7"/>
    <w:rsid w:val="003859A3"/>
    <w:rsid w:val="00385C48"/>
    <w:rsid w:val="003869FB"/>
    <w:rsid w:val="00390523"/>
    <w:rsid w:val="003908BA"/>
    <w:rsid w:val="00390EFE"/>
    <w:rsid w:val="0039270D"/>
    <w:rsid w:val="003937FB"/>
    <w:rsid w:val="00393E06"/>
    <w:rsid w:val="003943E2"/>
    <w:rsid w:val="0039480C"/>
    <w:rsid w:val="00394B14"/>
    <w:rsid w:val="00394D58"/>
    <w:rsid w:val="003950EE"/>
    <w:rsid w:val="0039530B"/>
    <w:rsid w:val="00395A25"/>
    <w:rsid w:val="00395A28"/>
    <w:rsid w:val="0039613F"/>
    <w:rsid w:val="0039724C"/>
    <w:rsid w:val="00397288"/>
    <w:rsid w:val="003975D5"/>
    <w:rsid w:val="00397706"/>
    <w:rsid w:val="003A0613"/>
    <w:rsid w:val="003A07BA"/>
    <w:rsid w:val="003A0A94"/>
    <w:rsid w:val="003A1E38"/>
    <w:rsid w:val="003A26E7"/>
    <w:rsid w:val="003A3022"/>
    <w:rsid w:val="003A3937"/>
    <w:rsid w:val="003A3BC2"/>
    <w:rsid w:val="003A4AEA"/>
    <w:rsid w:val="003A5066"/>
    <w:rsid w:val="003A5561"/>
    <w:rsid w:val="003A66A0"/>
    <w:rsid w:val="003A685D"/>
    <w:rsid w:val="003A6D0D"/>
    <w:rsid w:val="003A6F92"/>
    <w:rsid w:val="003A71EB"/>
    <w:rsid w:val="003A7F6A"/>
    <w:rsid w:val="003B0FA8"/>
    <w:rsid w:val="003B1461"/>
    <w:rsid w:val="003B2E85"/>
    <w:rsid w:val="003B2EBE"/>
    <w:rsid w:val="003B3249"/>
    <w:rsid w:val="003B3506"/>
    <w:rsid w:val="003B38E4"/>
    <w:rsid w:val="003B40BF"/>
    <w:rsid w:val="003B45F8"/>
    <w:rsid w:val="003B4797"/>
    <w:rsid w:val="003B47D3"/>
    <w:rsid w:val="003B488A"/>
    <w:rsid w:val="003B5FB8"/>
    <w:rsid w:val="003B68C9"/>
    <w:rsid w:val="003B6BC6"/>
    <w:rsid w:val="003B7234"/>
    <w:rsid w:val="003B7326"/>
    <w:rsid w:val="003B79D3"/>
    <w:rsid w:val="003C00A0"/>
    <w:rsid w:val="003C0362"/>
    <w:rsid w:val="003C0C52"/>
    <w:rsid w:val="003C0C9F"/>
    <w:rsid w:val="003C17D4"/>
    <w:rsid w:val="003C18D7"/>
    <w:rsid w:val="003C1A19"/>
    <w:rsid w:val="003C2750"/>
    <w:rsid w:val="003C36A1"/>
    <w:rsid w:val="003C378D"/>
    <w:rsid w:val="003C38A3"/>
    <w:rsid w:val="003C39C6"/>
    <w:rsid w:val="003C3D06"/>
    <w:rsid w:val="003C4C38"/>
    <w:rsid w:val="003C4E8D"/>
    <w:rsid w:val="003C63F8"/>
    <w:rsid w:val="003C69EA"/>
    <w:rsid w:val="003C752B"/>
    <w:rsid w:val="003D0F9F"/>
    <w:rsid w:val="003D1A6F"/>
    <w:rsid w:val="003D207F"/>
    <w:rsid w:val="003D2CDC"/>
    <w:rsid w:val="003D2DAF"/>
    <w:rsid w:val="003D311B"/>
    <w:rsid w:val="003D3355"/>
    <w:rsid w:val="003D3934"/>
    <w:rsid w:val="003D6426"/>
    <w:rsid w:val="003D6472"/>
    <w:rsid w:val="003D686C"/>
    <w:rsid w:val="003D6DB0"/>
    <w:rsid w:val="003D7356"/>
    <w:rsid w:val="003D7C62"/>
    <w:rsid w:val="003D7E0A"/>
    <w:rsid w:val="003E0237"/>
    <w:rsid w:val="003E1DEA"/>
    <w:rsid w:val="003E3280"/>
    <w:rsid w:val="003E3466"/>
    <w:rsid w:val="003E3AA4"/>
    <w:rsid w:val="003E3F57"/>
    <w:rsid w:val="003E40AC"/>
    <w:rsid w:val="003E44F1"/>
    <w:rsid w:val="003E60DA"/>
    <w:rsid w:val="003E6418"/>
    <w:rsid w:val="003E64ED"/>
    <w:rsid w:val="003E6617"/>
    <w:rsid w:val="003E6989"/>
    <w:rsid w:val="003E7611"/>
    <w:rsid w:val="003E7F70"/>
    <w:rsid w:val="003F0140"/>
    <w:rsid w:val="003F0345"/>
    <w:rsid w:val="003F0922"/>
    <w:rsid w:val="003F0A81"/>
    <w:rsid w:val="003F15F9"/>
    <w:rsid w:val="003F17AC"/>
    <w:rsid w:val="003F29C5"/>
    <w:rsid w:val="003F2B54"/>
    <w:rsid w:val="003F36E1"/>
    <w:rsid w:val="003F3A99"/>
    <w:rsid w:val="003F3DB9"/>
    <w:rsid w:val="003F43A3"/>
    <w:rsid w:val="003F49A1"/>
    <w:rsid w:val="003F50D5"/>
    <w:rsid w:val="003F554E"/>
    <w:rsid w:val="003F5FAE"/>
    <w:rsid w:val="003F656E"/>
    <w:rsid w:val="003F6621"/>
    <w:rsid w:val="003F6B0E"/>
    <w:rsid w:val="003F7381"/>
    <w:rsid w:val="004000C2"/>
    <w:rsid w:val="00400E32"/>
    <w:rsid w:val="004010FE"/>
    <w:rsid w:val="0040157C"/>
    <w:rsid w:val="004026C1"/>
    <w:rsid w:val="00402BF2"/>
    <w:rsid w:val="00402CE8"/>
    <w:rsid w:val="00402DE4"/>
    <w:rsid w:val="00403172"/>
    <w:rsid w:val="00403566"/>
    <w:rsid w:val="00403574"/>
    <w:rsid w:val="00403ADA"/>
    <w:rsid w:val="00404195"/>
    <w:rsid w:val="00404229"/>
    <w:rsid w:val="00404753"/>
    <w:rsid w:val="004052AD"/>
    <w:rsid w:val="00405A20"/>
    <w:rsid w:val="004062E2"/>
    <w:rsid w:val="00406695"/>
    <w:rsid w:val="004070DA"/>
    <w:rsid w:val="004074E3"/>
    <w:rsid w:val="00407B05"/>
    <w:rsid w:val="00410226"/>
    <w:rsid w:val="00410587"/>
    <w:rsid w:val="00410A5E"/>
    <w:rsid w:val="00410DA4"/>
    <w:rsid w:val="00411BFA"/>
    <w:rsid w:val="004127C5"/>
    <w:rsid w:val="00412DD2"/>
    <w:rsid w:val="00413613"/>
    <w:rsid w:val="00413B2B"/>
    <w:rsid w:val="00413B7A"/>
    <w:rsid w:val="00413E8D"/>
    <w:rsid w:val="0041454E"/>
    <w:rsid w:val="0041485A"/>
    <w:rsid w:val="00414AD5"/>
    <w:rsid w:val="00414FA3"/>
    <w:rsid w:val="00415BDA"/>
    <w:rsid w:val="004165B8"/>
    <w:rsid w:val="00416755"/>
    <w:rsid w:val="0041685A"/>
    <w:rsid w:val="00416EE9"/>
    <w:rsid w:val="00417624"/>
    <w:rsid w:val="00417BDF"/>
    <w:rsid w:val="00420014"/>
    <w:rsid w:val="00420759"/>
    <w:rsid w:val="00421882"/>
    <w:rsid w:val="004220CE"/>
    <w:rsid w:val="004238EA"/>
    <w:rsid w:val="004238F1"/>
    <w:rsid w:val="00423FC1"/>
    <w:rsid w:val="0042534C"/>
    <w:rsid w:val="004253F3"/>
    <w:rsid w:val="0042592A"/>
    <w:rsid w:val="0042592F"/>
    <w:rsid w:val="00426A88"/>
    <w:rsid w:val="00426AB2"/>
    <w:rsid w:val="004276F1"/>
    <w:rsid w:val="00427CB2"/>
    <w:rsid w:val="00427D30"/>
    <w:rsid w:val="00427D7E"/>
    <w:rsid w:val="004302F4"/>
    <w:rsid w:val="0043143E"/>
    <w:rsid w:val="004314EE"/>
    <w:rsid w:val="00431508"/>
    <w:rsid w:val="0043153B"/>
    <w:rsid w:val="00432298"/>
    <w:rsid w:val="00432EDB"/>
    <w:rsid w:val="004337C7"/>
    <w:rsid w:val="00434C81"/>
    <w:rsid w:val="00434E6B"/>
    <w:rsid w:val="004356F0"/>
    <w:rsid w:val="00435F06"/>
    <w:rsid w:val="00436E89"/>
    <w:rsid w:val="004375F2"/>
    <w:rsid w:val="00437778"/>
    <w:rsid w:val="004379E0"/>
    <w:rsid w:val="00437A8D"/>
    <w:rsid w:val="00437F14"/>
    <w:rsid w:val="00440306"/>
    <w:rsid w:val="004414BF"/>
    <w:rsid w:val="00441A0E"/>
    <w:rsid w:val="00441A7E"/>
    <w:rsid w:val="00441B13"/>
    <w:rsid w:val="00441DC3"/>
    <w:rsid w:val="0044208B"/>
    <w:rsid w:val="00442ED7"/>
    <w:rsid w:val="004433B7"/>
    <w:rsid w:val="00443BB7"/>
    <w:rsid w:val="00445162"/>
    <w:rsid w:val="004455FB"/>
    <w:rsid w:val="004459CD"/>
    <w:rsid w:val="004464D9"/>
    <w:rsid w:val="0044787A"/>
    <w:rsid w:val="00447966"/>
    <w:rsid w:val="004501B6"/>
    <w:rsid w:val="00450CCC"/>
    <w:rsid w:val="004510E9"/>
    <w:rsid w:val="0045155C"/>
    <w:rsid w:val="00451D05"/>
    <w:rsid w:val="0045326B"/>
    <w:rsid w:val="0045337F"/>
    <w:rsid w:val="00453422"/>
    <w:rsid w:val="00453968"/>
    <w:rsid w:val="00453DD0"/>
    <w:rsid w:val="00454704"/>
    <w:rsid w:val="004562AF"/>
    <w:rsid w:val="00456430"/>
    <w:rsid w:val="004569BE"/>
    <w:rsid w:val="00456B80"/>
    <w:rsid w:val="00456EDF"/>
    <w:rsid w:val="00457015"/>
    <w:rsid w:val="00457192"/>
    <w:rsid w:val="004572E9"/>
    <w:rsid w:val="004576A7"/>
    <w:rsid w:val="004576DB"/>
    <w:rsid w:val="00457BB1"/>
    <w:rsid w:val="00457BEB"/>
    <w:rsid w:val="00460E56"/>
    <w:rsid w:val="00461340"/>
    <w:rsid w:val="004613F8"/>
    <w:rsid w:val="0046219B"/>
    <w:rsid w:val="00462C81"/>
    <w:rsid w:val="004632CF"/>
    <w:rsid w:val="00463352"/>
    <w:rsid w:val="004635AA"/>
    <w:rsid w:val="00463B53"/>
    <w:rsid w:val="00463D49"/>
    <w:rsid w:val="00463FB7"/>
    <w:rsid w:val="004652FC"/>
    <w:rsid w:val="00465FD5"/>
    <w:rsid w:val="0046611A"/>
    <w:rsid w:val="00466544"/>
    <w:rsid w:val="0046691D"/>
    <w:rsid w:val="00466A94"/>
    <w:rsid w:val="004671C1"/>
    <w:rsid w:val="00467981"/>
    <w:rsid w:val="00467D0F"/>
    <w:rsid w:val="00467FED"/>
    <w:rsid w:val="00470674"/>
    <w:rsid w:val="004709C5"/>
    <w:rsid w:val="00471682"/>
    <w:rsid w:val="0047194D"/>
    <w:rsid w:val="00471A55"/>
    <w:rsid w:val="00471F53"/>
    <w:rsid w:val="004720C8"/>
    <w:rsid w:val="0047210D"/>
    <w:rsid w:val="0047231E"/>
    <w:rsid w:val="004725C8"/>
    <w:rsid w:val="00472DDA"/>
    <w:rsid w:val="00472EBB"/>
    <w:rsid w:val="004735CA"/>
    <w:rsid w:val="00473DD1"/>
    <w:rsid w:val="00473F5E"/>
    <w:rsid w:val="0047400E"/>
    <w:rsid w:val="00474F76"/>
    <w:rsid w:val="00475399"/>
    <w:rsid w:val="004769A4"/>
    <w:rsid w:val="00477467"/>
    <w:rsid w:val="00477600"/>
    <w:rsid w:val="00480BBD"/>
    <w:rsid w:val="00480C7C"/>
    <w:rsid w:val="00480FB2"/>
    <w:rsid w:val="00481534"/>
    <w:rsid w:val="0048171A"/>
    <w:rsid w:val="00481FB8"/>
    <w:rsid w:val="004831EC"/>
    <w:rsid w:val="0048396F"/>
    <w:rsid w:val="00484618"/>
    <w:rsid w:val="0048484D"/>
    <w:rsid w:val="0048566A"/>
    <w:rsid w:val="0048613C"/>
    <w:rsid w:val="0048645E"/>
    <w:rsid w:val="00486CE6"/>
    <w:rsid w:val="0049042D"/>
    <w:rsid w:val="00490834"/>
    <w:rsid w:val="00490DA2"/>
    <w:rsid w:val="00491D4D"/>
    <w:rsid w:val="00492A71"/>
    <w:rsid w:val="0049360A"/>
    <w:rsid w:val="00493AE4"/>
    <w:rsid w:val="004941EF"/>
    <w:rsid w:val="004946D8"/>
    <w:rsid w:val="0049471C"/>
    <w:rsid w:val="0049556F"/>
    <w:rsid w:val="00495956"/>
    <w:rsid w:val="00495C28"/>
    <w:rsid w:val="00495EC3"/>
    <w:rsid w:val="004960DD"/>
    <w:rsid w:val="00496EFF"/>
    <w:rsid w:val="004977ED"/>
    <w:rsid w:val="004979B0"/>
    <w:rsid w:val="00497C94"/>
    <w:rsid w:val="004A016B"/>
    <w:rsid w:val="004A017A"/>
    <w:rsid w:val="004A1E21"/>
    <w:rsid w:val="004A35A5"/>
    <w:rsid w:val="004A360C"/>
    <w:rsid w:val="004A3AE3"/>
    <w:rsid w:val="004A3C25"/>
    <w:rsid w:val="004A3F9A"/>
    <w:rsid w:val="004A45DC"/>
    <w:rsid w:val="004A5234"/>
    <w:rsid w:val="004A533C"/>
    <w:rsid w:val="004A55DC"/>
    <w:rsid w:val="004A59EF"/>
    <w:rsid w:val="004A5C0E"/>
    <w:rsid w:val="004A640E"/>
    <w:rsid w:val="004A6C7E"/>
    <w:rsid w:val="004A6ED9"/>
    <w:rsid w:val="004B00D8"/>
    <w:rsid w:val="004B1337"/>
    <w:rsid w:val="004B17A4"/>
    <w:rsid w:val="004B1D97"/>
    <w:rsid w:val="004B2044"/>
    <w:rsid w:val="004B3DDD"/>
    <w:rsid w:val="004B3E1A"/>
    <w:rsid w:val="004B45C8"/>
    <w:rsid w:val="004B50B5"/>
    <w:rsid w:val="004B517A"/>
    <w:rsid w:val="004B5B3E"/>
    <w:rsid w:val="004B5E70"/>
    <w:rsid w:val="004B6696"/>
    <w:rsid w:val="004B6A1E"/>
    <w:rsid w:val="004B7177"/>
    <w:rsid w:val="004B7308"/>
    <w:rsid w:val="004C065A"/>
    <w:rsid w:val="004C0926"/>
    <w:rsid w:val="004C18A7"/>
    <w:rsid w:val="004C1A71"/>
    <w:rsid w:val="004C20D6"/>
    <w:rsid w:val="004C21D6"/>
    <w:rsid w:val="004C2BB7"/>
    <w:rsid w:val="004C2C7B"/>
    <w:rsid w:val="004C35E8"/>
    <w:rsid w:val="004C3717"/>
    <w:rsid w:val="004C3E58"/>
    <w:rsid w:val="004C42E9"/>
    <w:rsid w:val="004C4326"/>
    <w:rsid w:val="004C5300"/>
    <w:rsid w:val="004C6367"/>
    <w:rsid w:val="004C751F"/>
    <w:rsid w:val="004C7DA9"/>
    <w:rsid w:val="004D001E"/>
    <w:rsid w:val="004D08C6"/>
    <w:rsid w:val="004D1950"/>
    <w:rsid w:val="004D1BFB"/>
    <w:rsid w:val="004D1F34"/>
    <w:rsid w:val="004D45FF"/>
    <w:rsid w:val="004D47BE"/>
    <w:rsid w:val="004D4996"/>
    <w:rsid w:val="004D49FB"/>
    <w:rsid w:val="004D559F"/>
    <w:rsid w:val="004D56F3"/>
    <w:rsid w:val="004D68E9"/>
    <w:rsid w:val="004D6AF7"/>
    <w:rsid w:val="004D757F"/>
    <w:rsid w:val="004D77E7"/>
    <w:rsid w:val="004E02CD"/>
    <w:rsid w:val="004E02DE"/>
    <w:rsid w:val="004E0457"/>
    <w:rsid w:val="004E082E"/>
    <w:rsid w:val="004E090E"/>
    <w:rsid w:val="004E13F2"/>
    <w:rsid w:val="004E1817"/>
    <w:rsid w:val="004E2505"/>
    <w:rsid w:val="004E29CE"/>
    <w:rsid w:val="004E3081"/>
    <w:rsid w:val="004E3261"/>
    <w:rsid w:val="004E3839"/>
    <w:rsid w:val="004E3AC9"/>
    <w:rsid w:val="004E4D87"/>
    <w:rsid w:val="004E4E78"/>
    <w:rsid w:val="004E4F40"/>
    <w:rsid w:val="004E4FA7"/>
    <w:rsid w:val="004E54CF"/>
    <w:rsid w:val="004E6279"/>
    <w:rsid w:val="004E634E"/>
    <w:rsid w:val="004E6542"/>
    <w:rsid w:val="004F020D"/>
    <w:rsid w:val="004F0297"/>
    <w:rsid w:val="004F0B7E"/>
    <w:rsid w:val="004F1244"/>
    <w:rsid w:val="004F1900"/>
    <w:rsid w:val="004F1CC3"/>
    <w:rsid w:val="004F1F51"/>
    <w:rsid w:val="004F223F"/>
    <w:rsid w:val="004F2244"/>
    <w:rsid w:val="004F22DB"/>
    <w:rsid w:val="004F3240"/>
    <w:rsid w:val="004F4DEC"/>
    <w:rsid w:val="004F4FE2"/>
    <w:rsid w:val="004F547E"/>
    <w:rsid w:val="004F5A99"/>
    <w:rsid w:val="004F5BDB"/>
    <w:rsid w:val="004F5CB9"/>
    <w:rsid w:val="004F5CF2"/>
    <w:rsid w:val="004F6885"/>
    <w:rsid w:val="004F6C5B"/>
    <w:rsid w:val="004F6CAB"/>
    <w:rsid w:val="004F7D16"/>
    <w:rsid w:val="00500042"/>
    <w:rsid w:val="005004AA"/>
    <w:rsid w:val="00500661"/>
    <w:rsid w:val="00500B21"/>
    <w:rsid w:val="00500D6B"/>
    <w:rsid w:val="00501D14"/>
    <w:rsid w:val="00501F0A"/>
    <w:rsid w:val="00502371"/>
    <w:rsid w:val="00502F45"/>
    <w:rsid w:val="0050371D"/>
    <w:rsid w:val="00503EE9"/>
    <w:rsid w:val="0050521D"/>
    <w:rsid w:val="0050560C"/>
    <w:rsid w:val="00505C73"/>
    <w:rsid w:val="00506406"/>
    <w:rsid w:val="00506522"/>
    <w:rsid w:val="00506D08"/>
    <w:rsid w:val="00507711"/>
    <w:rsid w:val="00507770"/>
    <w:rsid w:val="00507A9D"/>
    <w:rsid w:val="005104FB"/>
    <w:rsid w:val="00511BC8"/>
    <w:rsid w:val="005127C8"/>
    <w:rsid w:val="00516779"/>
    <w:rsid w:val="00516E22"/>
    <w:rsid w:val="00516EAE"/>
    <w:rsid w:val="005207B1"/>
    <w:rsid w:val="00520E85"/>
    <w:rsid w:val="00521117"/>
    <w:rsid w:val="005218DC"/>
    <w:rsid w:val="00522572"/>
    <w:rsid w:val="00522895"/>
    <w:rsid w:val="005229E5"/>
    <w:rsid w:val="005232E5"/>
    <w:rsid w:val="00523746"/>
    <w:rsid w:val="00524500"/>
    <w:rsid w:val="0052458A"/>
    <w:rsid w:val="00524925"/>
    <w:rsid w:val="00524DE0"/>
    <w:rsid w:val="0052516A"/>
    <w:rsid w:val="00525AE1"/>
    <w:rsid w:val="00525CFB"/>
    <w:rsid w:val="00525E8E"/>
    <w:rsid w:val="0052638A"/>
    <w:rsid w:val="00526DFC"/>
    <w:rsid w:val="00527DB6"/>
    <w:rsid w:val="00527EB9"/>
    <w:rsid w:val="0053037D"/>
    <w:rsid w:val="00530AE1"/>
    <w:rsid w:val="00531498"/>
    <w:rsid w:val="005317F4"/>
    <w:rsid w:val="00531C94"/>
    <w:rsid w:val="00531D1B"/>
    <w:rsid w:val="005321C6"/>
    <w:rsid w:val="00532761"/>
    <w:rsid w:val="005329E8"/>
    <w:rsid w:val="0053337C"/>
    <w:rsid w:val="005336DD"/>
    <w:rsid w:val="0053387E"/>
    <w:rsid w:val="00533972"/>
    <w:rsid w:val="00533D46"/>
    <w:rsid w:val="005340E9"/>
    <w:rsid w:val="00534567"/>
    <w:rsid w:val="00534A01"/>
    <w:rsid w:val="0053569C"/>
    <w:rsid w:val="00535BBA"/>
    <w:rsid w:val="0053606C"/>
    <w:rsid w:val="0053763A"/>
    <w:rsid w:val="00537F8D"/>
    <w:rsid w:val="00540B96"/>
    <w:rsid w:val="00540C08"/>
    <w:rsid w:val="00541636"/>
    <w:rsid w:val="00541CB8"/>
    <w:rsid w:val="00542FBE"/>
    <w:rsid w:val="00543896"/>
    <w:rsid w:val="00543B83"/>
    <w:rsid w:val="00543C43"/>
    <w:rsid w:val="005453E1"/>
    <w:rsid w:val="0054565D"/>
    <w:rsid w:val="0054590C"/>
    <w:rsid w:val="00545A7E"/>
    <w:rsid w:val="00546B0F"/>
    <w:rsid w:val="00547099"/>
    <w:rsid w:val="0054745D"/>
    <w:rsid w:val="00547A8B"/>
    <w:rsid w:val="00547C2B"/>
    <w:rsid w:val="005501BD"/>
    <w:rsid w:val="0055170B"/>
    <w:rsid w:val="00551DE0"/>
    <w:rsid w:val="00552A35"/>
    <w:rsid w:val="00552DCA"/>
    <w:rsid w:val="00552FCE"/>
    <w:rsid w:val="0055307D"/>
    <w:rsid w:val="0055390A"/>
    <w:rsid w:val="00554DDC"/>
    <w:rsid w:val="00555559"/>
    <w:rsid w:val="00555A09"/>
    <w:rsid w:val="00555A86"/>
    <w:rsid w:val="00555AC4"/>
    <w:rsid w:val="00556DD2"/>
    <w:rsid w:val="00557865"/>
    <w:rsid w:val="00557D11"/>
    <w:rsid w:val="005603D0"/>
    <w:rsid w:val="00560918"/>
    <w:rsid w:val="0056092E"/>
    <w:rsid w:val="00560AE3"/>
    <w:rsid w:val="00560E6B"/>
    <w:rsid w:val="0056124D"/>
    <w:rsid w:val="00561915"/>
    <w:rsid w:val="00561958"/>
    <w:rsid w:val="00561F90"/>
    <w:rsid w:val="005629AA"/>
    <w:rsid w:val="00562B3C"/>
    <w:rsid w:val="00562BCC"/>
    <w:rsid w:val="00562CC3"/>
    <w:rsid w:val="00563391"/>
    <w:rsid w:val="00563650"/>
    <w:rsid w:val="00564242"/>
    <w:rsid w:val="00564481"/>
    <w:rsid w:val="005645FC"/>
    <w:rsid w:val="005646B8"/>
    <w:rsid w:val="005646E4"/>
    <w:rsid w:val="00564C95"/>
    <w:rsid w:val="0056523C"/>
    <w:rsid w:val="0056528B"/>
    <w:rsid w:val="0056536C"/>
    <w:rsid w:val="00565432"/>
    <w:rsid w:val="00565BB9"/>
    <w:rsid w:val="00565C4A"/>
    <w:rsid w:val="0056628A"/>
    <w:rsid w:val="005669B9"/>
    <w:rsid w:val="00566A8E"/>
    <w:rsid w:val="005670A9"/>
    <w:rsid w:val="00567780"/>
    <w:rsid w:val="00567BEC"/>
    <w:rsid w:val="00570BFB"/>
    <w:rsid w:val="00570D0D"/>
    <w:rsid w:val="0057150F"/>
    <w:rsid w:val="0057184E"/>
    <w:rsid w:val="00571D33"/>
    <w:rsid w:val="00571E80"/>
    <w:rsid w:val="00571EDC"/>
    <w:rsid w:val="005724CD"/>
    <w:rsid w:val="00574AC3"/>
    <w:rsid w:val="00574B33"/>
    <w:rsid w:val="005750AA"/>
    <w:rsid w:val="005750BA"/>
    <w:rsid w:val="005759D4"/>
    <w:rsid w:val="00575E3D"/>
    <w:rsid w:val="00577163"/>
    <w:rsid w:val="00582E32"/>
    <w:rsid w:val="00584B42"/>
    <w:rsid w:val="00584E23"/>
    <w:rsid w:val="00585558"/>
    <w:rsid w:val="00586235"/>
    <w:rsid w:val="005863E0"/>
    <w:rsid w:val="00587785"/>
    <w:rsid w:val="00587D92"/>
    <w:rsid w:val="005906D3"/>
    <w:rsid w:val="00590B94"/>
    <w:rsid w:val="005911AD"/>
    <w:rsid w:val="00592A1F"/>
    <w:rsid w:val="00592F34"/>
    <w:rsid w:val="00593A5D"/>
    <w:rsid w:val="00593AF0"/>
    <w:rsid w:val="00593C58"/>
    <w:rsid w:val="005945A8"/>
    <w:rsid w:val="005952CD"/>
    <w:rsid w:val="005955C6"/>
    <w:rsid w:val="005961B2"/>
    <w:rsid w:val="0059622D"/>
    <w:rsid w:val="00596F39"/>
    <w:rsid w:val="00597140"/>
    <w:rsid w:val="005972C1"/>
    <w:rsid w:val="0059749B"/>
    <w:rsid w:val="00597CA2"/>
    <w:rsid w:val="00597FF2"/>
    <w:rsid w:val="005A014E"/>
    <w:rsid w:val="005A058C"/>
    <w:rsid w:val="005A121B"/>
    <w:rsid w:val="005A1234"/>
    <w:rsid w:val="005A12CC"/>
    <w:rsid w:val="005A162E"/>
    <w:rsid w:val="005A1C31"/>
    <w:rsid w:val="005A2E35"/>
    <w:rsid w:val="005A3827"/>
    <w:rsid w:val="005A3F77"/>
    <w:rsid w:val="005A4039"/>
    <w:rsid w:val="005A4214"/>
    <w:rsid w:val="005A4854"/>
    <w:rsid w:val="005A4BBF"/>
    <w:rsid w:val="005A4BE2"/>
    <w:rsid w:val="005A51A5"/>
    <w:rsid w:val="005A6315"/>
    <w:rsid w:val="005A642B"/>
    <w:rsid w:val="005A6BBD"/>
    <w:rsid w:val="005A7A6D"/>
    <w:rsid w:val="005B113A"/>
    <w:rsid w:val="005B1778"/>
    <w:rsid w:val="005B18B9"/>
    <w:rsid w:val="005B1B9A"/>
    <w:rsid w:val="005B2542"/>
    <w:rsid w:val="005B2C7A"/>
    <w:rsid w:val="005B2F70"/>
    <w:rsid w:val="005B2FAD"/>
    <w:rsid w:val="005B3049"/>
    <w:rsid w:val="005B329B"/>
    <w:rsid w:val="005B423B"/>
    <w:rsid w:val="005B44D4"/>
    <w:rsid w:val="005B4863"/>
    <w:rsid w:val="005B5509"/>
    <w:rsid w:val="005B584F"/>
    <w:rsid w:val="005B5895"/>
    <w:rsid w:val="005B61BE"/>
    <w:rsid w:val="005B64A9"/>
    <w:rsid w:val="005B6516"/>
    <w:rsid w:val="005B68AF"/>
    <w:rsid w:val="005B6F3C"/>
    <w:rsid w:val="005B70F8"/>
    <w:rsid w:val="005B7AB7"/>
    <w:rsid w:val="005C0630"/>
    <w:rsid w:val="005C0E8D"/>
    <w:rsid w:val="005C1930"/>
    <w:rsid w:val="005C2061"/>
    <w:rsid w:val="005C2B88"/>
    <w:rsid w:val="005C3908"/>
    <w:rsid w:val="005C3AFB"/>
    <w:rsid w:val="005C3C28"/>
    <w:rsid w:val="005C3E8D"/>
    <w:rsid w:val="005C5A39"/>
    <w:rsid w:val="005C5D75"/>
    <w:rsid w:val="005C61A2"/>
    <w:rsid w:val="005C69A6"/>
    <w:rsid w:val="005C6FE1"/>
    <w:rsid w:val="005C71CC"/>
    <w:rsid w:val="005C7C8E"/>
    <w:rsid w:val="005C7FF9"/>
    <w:rsid w:val="005D0A3A"/>
    <w:rsid w:val="005D0CE1"/>
    <w:rsid w:val="005D0DB8"/>
    <w:rsid w:val="005D0E03"/>
    <w:rsid w:val="005D1091"/>
    <w:rsid w:val="005D181E"/>
    <w:rsid w:val="005D1B38"/>
    <w:rsid w:val="005D1E94"/>
    <w:rsid w:val="005D26CE"/>
    <w:rsid w:val="005D2A15"/>
    <w:rsid w:val="005D3620"/>
    <w:rsid w:val="005D5579"/>
    <w:rsid w:val="005D5F36"/>
    <w:rsid w:val="005D7500"/>
    <w:rsid w:val="005D7F0B"/>
    <w:rsid w:val="005E02C6"/>
    <w:rsid w:val="005E094A"/>
    <w:rsid w:val="005E0B79"/>
    <w:rsid w:val="005E1CA5"/>
    <w:rsid w:val="005E2D68"/>
    <w:rsid w:val="005E2DE2"/>
    <w:rsid w:val="005E7153"/>
    <w:rsid w:val="005E726B"/>
    <w:rsid w:val="005E759F"/>
    <w:rsid w:val="005E7743"/>
    <w:rsid w:val="005E7989"/>
    <w:rsid w:val="005E7B05"/>
    <w:rsid w:val="005E7E4B"/>
    <w:rsid w:val="005F0731"/>
    <w:rsid w:val="005F0D7E"/>
    <w:rsid w:val="005F0DFF"/>
    <w:rsid w:val="005F11B4"/>
    <w:rsid w:val="005F1238"/>
    <w:rsid w:val="005F13F0"/>
    <w:rsid w:val="005F19F9"/>
    <w:rsid w:val="005F1ECF"/>
    <w:rsid w:val="005F2831"/>
    <w:rsid w:val="005F3A7C"/>
    <w:rsid w:val="005F3D01"/>
    <w:rsid w:val="005F45BF"/>
    <w:rsid w:val="005F6EF5"/>
    <w:rsid w:val="005F7A41"/>
    <w:rsid w:val="00600089"/>
    <w:rsid w:val="006001FA"/>
    <w:rsid w:val="006005DC"/>
    <w:rsid w:val="00600B92"/>
    <w:rsid w:val="00600EBB"/>
    <w:rsid w:val="006019DA"/>
    <w:rsid w:val="00602353"/>
    <w:rsid w:val="0060263F"/>
    <w:rsid w:val="006027C3"/>
    <w:rsid w:val="006028B9"/>
    <w:rsid w:val="00602DE3"/>
    <w:rsid w:val="0060382F"/>
    <w:rsid w:val="006049AF"/>
    <w:rsid w:val="00605D12"/>
    <w:rsid w:val="00605FE9"/>
    <w:rsid w:val="0060711F"/>
    <w:rsid w:val="00610A2A"/>
    <w:rsid w:val="00611560"/>
    <w:rsid w:val="00611B05"/>
    <w:rsid w:val="006125A3"/>
    <w:rsid w:val="0061298E"/>
    <w:rsid w:val="006137CE"/>
    <w:rsid w:val="00613B87"/>
    <w:rsid w:val="00613BD0"/>
    <w:rsid w:val="00613C0C"/>
    <w:rsid w:val="00613CBC"/>
    <w:rsid w:val="00614E7F"/>
    <w:rsid w:val="00615131"/>
    <w:rsid w:val="00615163"/>
    <w:rsid w:val="00615316"/>
    <w:rsid w:val="00615EC1"/>
    <w:rsid w:val="00615F73"/>
    <w:rsid w:val="00616C72"/>
    <w:rsid w:val="0061760B"/>
    <w:rsid w:val="00617A4B"/>
    <w:rsid w:val="006200E1"/>
    <w:rsid w:val="00620298"/>
    <w:rsid w:val="00620B00"/>
    <w:rsid w:val="00620D81"/>
    <w:rsid w:val="00622860"/>
    <w:rsid w:val="006228B4"/>
    <w:rsid w:val="00623CD8"/>
    <w:rsid w:val="006242CA"/>
    <w:rsid w:val="00625CC9"/>
    <w:rsid w:val="0062687A"/>
    <w:rsid w:val="00626B5E"/>
    <w:rsid w:val="00626D03"/>
    <w:rsid w:val="00627275"/>
    <w:rsid w:val="00627580"/>
    <w:rsid w:val="00627DD4"/>
    <w:rsid w:val="0063072A"/>
    <w:rsid w:val="00630C90"/>
    <w:rsid w:val="00630FD7"/>
    <w:rsid w:val="006310F8"/>
    <w:rsid w:val="00631174"/>
    <w:rsid w:val="00631283"/>
    <w:rsid w:val="00631AE7"/>
    <w:rsid w:val="006320FB"/>
    <w:rsid w:val="0063230A"/>
    <w:rsid w:val="006324F0"/>
    <w:rsid w:val="00632660"/>
    <w:rsid w:val="00632C9B"/>
    <w:rsid w:val="0063303B"/>
    <w:rsid w:val="00633466"/>
    <w:rsid w:val="00633694"/>
    <w:rsid w:val="00635388"/>
    <w:rsid w:val="0063595B"/>
    <w:rsid w:val="00636306"/>
    <w:rsid w:val="0063684C"/>
    <w:rsid w:val="006369A5"/>
    <w:rsid w:val="00636BF2"/>
    <w:rsid w:val="006374A5"/>
    <w:rsid w:val="006374CC"/>
    <w:rsid w:val="00637580"/>
    <w:rsid w:val="00637BAB"/>
    <w:rsid w:val="006400B8"/>
    <w:rsid w:val="0064011C"/>
    <w:rsid w:val="00640238"/>
    <w:rsid w:val="0064034B"/>
    <w:rsid w:val="0064034D"/>
    <w:rsid w:val="00640B60"/>
    <w:rsid w:val="00640BFF"/>
    <w:rsid w:val="006415CD"/>
    <w:rsid w:val="0064248B"/>
    <w:rsid w:val="00642979"/>
    <w:rsid w:val="006447BC"/>
    <w:rsid w:val="00644B00"/>
    <w:rsid w:val="00645171"/>
    <w:rsid w:val="006455D8"/>
    <w:rsid w:val="00647851"/>
    <w:rsid w:val="00650741"/>
    <w:rsid w:val="00650773"/>
    <w:rsid w:val="006508FF"/>
    <w:rsid w:val="00651D5B"/>
    <w:rsid w:val="006521C8"/>
    <w:rsid w:val="0065233C"/>
    <w:rsid w:val="00652418"/>
    <w:rsid w:val="0065283D"/>
    <w:rsid w:val="0065324C"/>
    <w:rsid w:val="00653AED"/>
    <w:rsid w:val="00654F3B"/>
    <w:rsid w:val="006559CA"/>
    <w:rsid w:val="00655C56"/>
    <w:rsid w:val="006560B7"/>
    <w:rsid w:val="0065625C"/>
    <w:rsid w:val="0065649D"/>
    <w:rsid w:val="00656F1C"/>
    <w:rsid w:val="00656F96"/>
    <w:rsid w:val="00657552"/>
    <w:rsid w:val="00657F16"/>
    <w:rsid w:val="00660077"/>
    <w:rsid w:val="00660265"/>
    <w:rsid w:val="006608F9"/>
    <w:rsid w:val="00660BB7"/>
    <w:rsid w:val="006610FA"/>
    <w:rsid w:val="00661F48"/>
    <w:rsid w:val="006622AB"/>
    <w:rsid w:val="0066239A"/>
    <w:rsid w:val="00662A0E"/>
    <w:rsid w:val="00662C64"/>
    <w:rsid w:val="00663335"/>
    <w:rsid w:val="0066340E"/>
    <w:rsid w:val="00664B26"/>
    <w:rsid w:val="00664FE7"/>
    <w:rsid w:val="006661F3"/>
    <w:rsid w:val="006663EB"/>
    <w:rsid w:val="00666ECA"/>
    <w:rsid w:val="00667075"/>
    <w:rsid w:val="0066740B"/>
    <w:rsid w:val="006704B6"/>
    <w:rsid w:val="00670F8B"/>
    <w:rsid w:val="0067118B"/>
    <w:rsid w:val="00671428"/>
    <w:rsid w:val="00671B77"/>
    <w:rsid w:val="00671FAF"/>
    <w:rsid w:val="00672E1D"/>
    <w:rsid w:val="0067351D"/>
    <w:rsid w:val="00673CBE"/>
    <w:rsid w:val="00674299"/>
    <w:rsid w:val="006748E0"/>
    <w:rsid w:val="00674BD1"/>
    <w:rsid w:val="006758A6"/>
    <w:rsid w:val="00677839"/>
    <w:rsid w:val="006807FD"/>
    <w:rsid w:val="00680C8F"/>
    <w:rsid w:val="0068176D"/>
    <w:rsid w:val="00684AF8"/>
    <w:rsid w:val="006866D3"/>
    <w:rsid w:val="00686A38"/>
    <w:rsid w:val="00687076"/>
    <w:rsid w:val="00687182"/>
    <w:rsid w:val="00687792"/>
    <w:rsid w:val="006878FD"/>
    <w:rsid w:val="00687959"/>
    <w:rsid w:val="00687A77"/>
    <w:rsid w:val="0069067E"/>
    <w:rsid w:val="006907A8"/>
    <w:rsid w:val="00692029"/>
    <w:rsid w:val="006924FC"/>
    <w:rsid w:val="00692AB8"/>
    <w:rsid w:val="00692E9A"/>
    <w:rsid w:val="0069354D"/>
    <w:rsid w:val="00693A06"/>
    <w:rsid w:val="00693A20"/>
    <w:rsid w:val="00693E4C"/>
    <w:rsid w:val="00694562"/>
    <w:rsid w:val="006945B9"/>
    <w:rsid w:val="006956FA"/>
    <w:rsid w:val="006958BA"/>
    <w:rsid w:val="00695B5C"/>
    <w:rsid w:val="00695BBD"/>
    <w:rsid w:val="00695C4A"/>
    <w:rsid w:val="00695FE9"/>
    <w:rsid w:val="00696898"/>
    <w:rsid w:val="00696ECE"/>
    <w:rsid w:val="006975CC"/>
    <w:rsid w:val="006A05F3"/>
    <w:rsid w:val="006A0671"/>
    <w:rsid w:val="006A11A4"/>
    <w:rsid w:val="006A154B"/>
    <w:rsid w:val="006A1831"/>
    <w:rsid w:val="006A1BF3"/>
    <w:rsid w:val="006A1E56"/>
    <w:rsid w:val="006A28D2"/>
    <w:rsid w:val="006A2A90"/>
    <w:rsid w:val="006A2B51"/>
    <w:rsid w:val="006A410F"/>
    <w:rsid w:val="006A4279"/>
    <w:rsid w:val="006A4397"/>
    <w:rsid w:val="006A43D0"/>
    <w:rsid w:val="006A443E"/>
    <w:rsid w:val="006A4F4A"/>
    <w:rsid w:val="006A504D"/>
    <w:rsid w:val="006A5193"/>
    <w:rsid w:val="006A539A"/>
    <w:rsid w:val="006A5A96"/>
    <w:rsid w:val="006A5B6D"/>
    <w:rsid w:val="006A62E4"/>
    <w:rsid w:val="006A6E58"/>
    <w:rsid w:val="006A71C7"/>
    <w:rsid w:val="006A7AFA"/>
    <w:rsid w:val="006A7B70"/>
    <w:rsid w:val="006B040A"/>
    <w:rsid w:val="006B19B4"/>
    <w:rsid w:val="006B1D69"/>
    <w:rsid w:val="006B2CAE"/>
    <w:rsid w:val="006B2CDA"/>
    <w:rsid w:val="006B3263"/>
    <w:rsid w:val="006B3464"/>
    <w:rsid w:val="006B4222"/>
    <w:rsid w:val="006B4586"/>
    <w:rsid w:val="006B4F3E"/>
    <w:rsid w:val="006B5C4B"/>
    <w:rsid w:val="006B5DF3"/>
    <w:rsid w:val="006B681D"/>
    <w:rsid w:val="006B6A2D"/>
    <w:rsid w:val="006B6BBD"/>
    <w:rsid w:val="006B6F19"/>
    <w:rsid w:val="006B6FB7"/>
    <w:rsid w:val="006B7A37"/>
    <w:rsid w:val="006B7AE6"/>
    <w:rsid w:val="006B7FEC"/>
    <w:rsid w:val="006C02C9"/>
    <w:rsid w:val="006C1348"/>
    <w:rsid w:val="006C2C85"/>
    <w:rsid w:val="006C2DB2"/>
    <w:rsid w:val="006C3E79"/>
    <w:rsid w:val="006C4162"/>
    <w:rsid w:val="006C43BD"/>
    <w:rsid w:val="006C565E"/>
    <w:rsid w:val="006C73F3"/>
    <w:rsid w:val="006C7680"/>
    <w:rsid w:val="006C7992"/>
    <w:rsid w:val="006C7B01"/>
    <w:rsid w:val="006D005D"/>
    <w:rsid w:val="006D0204"/>
    <w:rsid w:val="006D0313"/>
    <w:rsid w:val="006D0AC2"/>
    <w:rsid w:val="006D0DEF"/>
    <w:rsid w:val="006D1BB6"/>
    <w:rsid w:val="006D21F8"/>
    <w:rsid w:val="006D283F"/>
    <w:rsid w:val="006D2B62"/>
    <w:rsid w:val="006D31C1"/>
    <w:rsid w:val="006D32B8"/>
    <w:rsid w:val="006D3D38"/>
    <w:rsid w:val="006D3E3A"/>
    <w:rsid w:val="006D40AD"/>
    <w:rsid w:val="006D4516"/>
    <w:rsid w:val="006D49CF"/>
    <w:rsid w:val="006D594E"/>
    <w:rsid w:val="006D5E82"/>
    <w:rsid w:val="006D6095"/>
    <w:rsid w:val="006D611B"/>
    <w:rsid w:val="006D63C6"/>
    <w:rsid w:val="006D64E2"/>
    <w:rsid w:val="006D6809"/>
    <w:rsid w:val="006D7F7B"/>
    <w:rsid w:val="006E01EB"/>
    <w:rsid w:val="006E077A"/>
    <w:rsid w:val="006E0C40"/>
    <w:rsid w:val="006E1545"/>
    <w:rsid w:val="006E1CF9"/>
    <w:rsid w:val="006E1D47"/>
    <w:rsid w:val="006E1DDB"/>
    <w:rsid w:val="006E2053"/>
    <w:rsid w:val="006E27E3"/>
    <w:rsid w:val="006E2EFF"/>
    <w:rsid w:val="006E5DF0"/>
    <w:rsid w:val="006E6168"/>
    <w:rsid w:val="006E664C"/>
    <w:rsid w:val="006E69E2"/>
    <w:rsid w:val="006E748F"/>
    <w:rsid w:val="006F0465"/>
    <w:rsid w:val="006F0D21"/>
    <w:rsid w:val="006F0F7D"/>
    <w:rsid w:val="006F0FE9"/>
    <w:rsid w:val="006F21C1"/>
    <w:rsid w:val="006F2B9F"/>
    <w:rsid w:val="006F3DAD"/>
    <w:rsid w:val="006F44EC"/>
    <w:rsid w:val="006F4C32"/>
    <w:rsid w:val="006F4C34"/>
    <w:rsid w:val="006F56F4"/>
    <w:rsid w:val="006F61CC"/>
    <w:rsid w:val="006F62DC"/>
    <w:rsid w:val="006F6807"/>
    <w:rsid w:val="006F680B"/>
    <w:rsid w:val="006F6A11"/>
    <w:rsid w:val="006F6FFB"/>
    <w:rsid w:val="006F75A6"/>
    <w:rsid w:val="006F78A3"/>
    <w:rsid w:val="006F79D1"/>
    <w:rsid w:val="006F79F2"/>
    <w:rsid w:val="00700033"/>
    <w:rsid w:val="00700CC2"/>
    <w:rsid w:val="007017F2"/>
    <w:rsid w:val="00701E09"/>
    <w:rsid w:val="00702116"/>
    <w:rsid w:val="007021E2"/>
    <w:rsid w:val="00702A88"/>
    <w:rsid w:val="00704561"/>
    <w:rsid w:val="00704F0B"/>
    <w:rsid w:val="007057A0"/>
    <w:rsid w:val="00706373"/>
    <w:rsid w:val="00706732"/>
    <w:rsid w:val="00706815"/>
    <w:rsid w:val="00706CF1"/>
    <w:rsid w:val="007071DC"/>
    <w:rsid w:val="007078BD"/>
    <w:rsid w:val="00707976"/>
    <w:rsid w:val="00710468"/>
    <w:rsid w:val="007107C6"/>
    <w:rsid w:val="00711736"/>
    <w:rsid w:val="00711A29"/>
    <w:rsid w:val="007130FD"/>
    <w:rsid w:val="007134C8"/>
    <w:rsid w:val="00713B7D"/>
    <w:rsid w:val="00713C60"/>
    <w:rsid w:val="00714312"/>
    <w:rsid w:val="007149E3"/>
    <w:rsid w:val="00714F35"/>
    <w:rsid w:val="00715391"/>
    <w:rsid w:val="00715BC0"/>
    <w:rsid w:val="00715C43"/>
    <w:rsid w:val="00716BA4"/>
    <w:rsid w:val="00717021"/>
    <w:rsid w:val="00717F69"/>
    <w:rsid w:val="0072022B"/>
    <w:rsid w:val="007205DB"/>
    <w:rsid w:val="00720837"/>
    <w:rsid w:val="007208C9"/>
    <w:rsid w:val="0072128A"/>
    <w:rsid w:val="007223A7"/>
    <w:rsid w:val="00722647"/>
    <w:rsid w:val="00722999"/>
    <w:rsid w:val="0072313E"/>
    <w:rsid w:val="0072333F"/>
    <w:rsid w:val="0072357E"/>
    <w:rsid w:val="007237D3"/>
    <w:rsid w:val="0072397E"/>
    <w:rsid w:val="00724A3D"/>
    <w:rsid w:val="00724C2B"/>
    <w:rsid w:val="00724D59"/>
    <w:rsid w:val="0072580D"/>
    <w:rsid w:val="00725AA0"/>
    <w:rsid w:val="00725C0D"/>
    <w:rsid w:val="00725D1A"/>
    <w:rsid w:val="00725F8F"/>
    <w:rsid w:val="00726817"/>
    <w:rsid w:val="00726B8A"/>
    <w:rsid w:val="0072723B"/>
    <w:rsid w:val="00727327"/>
    <w:rsid w:val="00727BB0"/>
    <w:rsid w:val="00727EE6"/>
    <w:rsid w:val="007311AB"/>
    <w:rsid w:val="00731248"/>
    <w:rsid w:val="0073171B"/>
    <w:rsid w:val="00731A7B"/>
    <w:rsid w:val="00731F0D"/>
    <w:rsid w:val="00732176"/>
    <w:rsid w:val="00732441"/>
    <w:rsid w:val="007335E9"/>
    <w:rsid w:val="00733B5F"/>
    <w:rsid w:val="00733B68"/>
    <w:rsid w:val="00733F36"/>
    <w:rsid w:val="0073469A"/>
    <w:rsid w:val="00734A4A"/>
    <w:rsid w:val="00734F36"/>
    <w:rsid w:val="00735759"/>
    <w:rsid w:val="0073589D"/>
    <w:rsid w:val="00736CCD"/>
    <w:rsid w:val="00736CF9"/>
    <w:rsid w:val="0073715E"/>
    <w:rsid w:val="007375E8"/>
    <w:rsid w:val="00737CAC"/>
    <w:rsid w:val="00740711"/>
    <w:rsid w:val="007407D6"/>
    <w:rsid w:val="00740932"/>
    <w:rsid w:val="007412A7"/>
    <w:rsid w:val="00741DEB"/>
    <w:rsid w:val="00741FB0"/>
    <w:rsid w:val="00742A63"/>
    <w:rsid w:val="00743035"/>
    <w:rsid w:val="00743397"/>
    <w:rsid w:val="00743E88"/>
    <w:rsid w:val="00743ECB"/>
    <w:rsid w:val="007448C8"/>
    <w:rsid w:val="00744A30"/>
    <w:rsid w:val="0074554D"/>
    <w:rsid w:val="00746288"/>
    <w:rsid w:val="007475C2"/>
    <w:rsid w:val="007478AA"/>
    <w:rsid w:val="00747AAC"/>
    <w:rsid w:val="00747BC8"/>
    <w:rsid w:val="00750CEA"/>
    <w:rsid w:val="007519F4"/>
    <w:rsid w:val="007528AA"/>
    <w:rsid w:val="0075298B"/>
    <w:rsid w:val="00753A3D"/>
    <w:rsid w:val="00753D54"/>
    <w:rsid w:val="00753DC0"/>
    <w:rsid w:val="0075477C"/>
    <w:rsid w:val="00754B07"/>
    <w:rsid w:val="00754E35"/>
    <w:rsid w:val="00755AC7"/>
    <w:rsid w:val="00755D8F"/>
    <w:rsid w:val="00757291"/>
    <w:rsid w:val="00757C19"/>
    <w:rsid w:val="00757C45"/>
    <w:rsid w:val="00757C76"/>
    <w:rsid w:val="00757CEF"/>
    <w:rsid w:val="007600D7"/>
    <w:rsid w:val="00760870"/>
    <w:rsid w:val="007608D1"/>
    <w:rsid w:val="00760B01"/>
    <w:rsid w:val="00760CFD"/>
    <w:rsid w:val="00760E32"/>
    <w:rsid w:val="007611A3"/>
    <w:rsid w:val="00761279"/>
    <w:rsid w:val="007612E7"/>
    <w:rsid w:val="0076131C"/>
    <w:rsid w:val="007626E7"/>
    <w:rsid w:val="00763262"/>
    <w:rsid w:val="007633B4"/>
    <w:rsid w:val="00763809"/>
    <w:rsid w:val="00763E88"/>
    <w:rsid w:val="00763E8D"/>
    <w:rsid w:val="00764088"/>
    <w:rsid w:val="00764F1D"/>
    <w:rsid w:val="00765F0A"/>
    <w:rsid w:val="00766D5E"/>
    <w:rsid w:val="00767D40"/>
    <w:rsid w:val="007701BE"/>
    <w:rsid w:val="0077091E"/>
    <w:rsid w:val="00770EF8"/>
    <w:rsid w:val="0077112A"/>
    <w:rsid w:val="0077189D"/>
    <w:rsid w:val="00771CE6"/>
    <w:rsid w:val="0077211C"/>
    <w:rsid w:val="007724E8"/>
    <w:rsid w:val="00772545"/>
    <w:rsid w:val="00772756"/>
    <w:rsid w:val="0077397E"/>
    <w:rsid w:val="00773BAB"/>
    <w:rsid w:val="0077411E"/>
    <w:rsid w:val="00774218"/>
    <w:rsid w:val="0077456A"/>
    <w:rsid w:val="00774C0B"/>
    <w:rsid w:val="00774C44"/>
    <w:rsid w:val="00775D67"/>
    <w:rsid w:val="007763AE"/>
    <w:rsid w:val="00776756"/>
    <w:rsid w:val="00776E53"/>
    <w:rsid w:val="00777C3B"/>
    <w:rsid w:val="007800BE"/>
    <w:rsid w:val="0078046B"/>
    <w:rsid w:val="007804CA"/>
    <w:rsid w:val="0078065A"/>
    <w:rsid w:val="0078081D"/>
    <w:rsid w:val="007809A0"/>
    <w:rsid w:val="00780C6E"/>
    <w:rsid w:val="00780F3C"/>
    <w:rsid w:val="007814D3"/>
    <w:rsid w:val="007818A1"/>
    <w:rsid w:val="00783844"/>
    <w:rsid w:val="00783F45"/>
    <w:rsid w:val="00784181"/>
    <w:rsid w:val="00784280"/>
    <w:rsid w:val="00784521"/>
    <w:rsid w:val="007848AF"/>
    <w:rsid w:val="007848D0"/>
    <w:rsid w:val="00785233"/>
    <w:rsid w:val="007869AC"/>
    <w:rsid w:val="00786B8E"/>
    <w:rsid w:val="0078713D"/>
    <w:rsid w:val="00787249"/>
    <w:rsid w:val="0078739B"/>
    <w:rsid w:val="00787564"/>
    <w:rsid w:val="00787E6B"/>
    <w:rsid w:val="007901BF"/>
    <w:rsid w:val="00790912"/>
    <w:rsid w:val="00791061"/>
    <w:rsid w:val="00791C8D"/>
    <w:rsid w:val="0079207C"/>
    <w:rsid w:val="0079334B"/>
    <w:rsid w:val="007934D7"/>
    <w:rsid w:val="00793541"/>
    <w:rsid w:val="00793E7E"/>
    <w:rsid w:val="00794942"/>
    <w:rsid w:val="00794C01"/>
    <w:rsid w:val="00794D7D"/>
    <w:rsid w:val="00795738"/>
    <w:rsid w:val="00795ECB"/>
    <w:rsid w:val="00796D80"/>
    <w:rsid w:val="00797EED"/>
    <w:rsid w:val="007A00F1"/>
    <w:rsid w:val="007A0429"/>
    <w:rsid w:val="007A076D"/>
    <w:rsid w:val="007A0FB6"/>
    <w:rsid w:val="007A1679"/>
    <w:rsid w:val="007A17A2"/>
    <w:rsid w:val="007A20E8"/>
    <w:rsid w:val="007A2B87"/>
    <w:rsid w:val="007A2F9D"/>
    <w:rsid w:val="007A3430"/>
    <w:rsid w:val="007A3690"/>
    <w:rsid w:val="007A3B5C"/>
    <w:rsid w:val="007A3DCE"/>
    <w:rsid w:val="007A4336"/>
    <w:rsid w:val="007A4464"/>
    <w:rsid w:val="007A4DB3"/>
    <w:rsid w:val="007A50AE"/>
    <w:rsid w:val="007A57C8"/>
    <w:rsid w:val="007A57CF"/>
    <w:rsid w:val="007A59D7"/>
    <w:rsid w:val="007A6072"/>
    <w:rsid w:val="007A622A"/>
    <w:rsid w:val="007A6ADC"/>
    <w:rsid w:val="007A7084"/>
    <w:rsid w:val="007A7278"/>
    <w:rsid w:val="007A74A7"/>
    <w:rsid w:val="007A75B3"/>
    <w:rsid w:val="007A7691"/>
    <w:rsid w:val="007A7A3F"/>
    <w:rsid w:val="007B0226"/>
    <w:rsid w:val="007B06FD"/>
    <w:rsid w:val="007B1C3A"/>
    <w:rsid w:val="007B1EA7"/>
    <w:rsid w:val="007B2023"/>
    <w:rsid w:val="007B4576"/>
    <w:rsid w:val="007B62B0"/>
    <w:rsid w:val="007B7075"/>
    <w:rsid w:val="007B7355"/>
    <w:rsid w:val="007B7A1F"/>
    <w:rsid w:val="007B7F00"/>
    <w:rsid w:val="007C08F4"/>
    <w:rsid w:val="007C11ED"/>
    <w:rsid w:val="007C2AA7"/>
    <w:rsid w:val="007C3B76"/>
    <w:rsid w:val="007C3E21"/>
    <w:rsid w:val="007C468C"/>
    <w:rsid w:val="007C47CE"/>
    <w:rsid w:val="007C4C20"/>
    <w:rsid w:val="007C51AF"/>
    <w:rsid w:val="007C5269"/>
    <w:rsid w:val="007C5557"/>
    <w:rsid w:val="007C5599"/>
    <w:rsid w:val="007C5842"/>
    <w:rsid w:val="007C5BF4"/>
    <w:rsid w:val="007C64FE"/>
    <w:rsid w:val="007C6594"/>
    <w:rsid w:val="007C6FFB"/>
    <w:rsid w:val="007C7141"/>
    <w:rsid w:val="007D00C0"/>
    <w:rsid w:val="007D1333"/>
    <w:rsid w:val="007D14E6"/>
    <w:rsid w:val="007D1DE7"/>
    <w:rsid w:val="007D20FC"/>
    <w:rsid w:val="007D2196"/>
    <w:rsid w:val="007D2C32"/>
    <w:rsid w:val="007D2D5C"/>
    <w:rsid w:val="007D2E0B"/>
    <w:rsid w:val="007D3379"/>
    <w:rsid w:val="007D3CA8"/>
    <w:rsid w:val="007D3F5B"/>
    <w:rsid w:val="007D3FC9"/>
    <w:rsid w:val="007D4818"/>
    <w:rsid w:val="007D4C97"/>
    <w:rsid w:val="007D517D"/>
    <w:rsid w:val="007D522D"/>
    <w:rsid w:val="007D5894"/>
    <w:rsid w:val="007D5C27"/>
    <w:rsid w:val="007D6712"/>
    <w:rsid w:val="007D68FB"/>
    <w:rsid w:val="007D6FE8"/>
    <w:rsid w:val="007D74CB"/>
    <w:rsid w:val="007D7597"/>
    <w:rsid w:val="007D75B1"/>
    <w:rsid w:val="007D785B"/>
    <w:rsid w:val="007D78B1"/>
    <w:rsid w:val="007D7A9B"/>
    <w:rsid w:val="007E01D3"/>
    <w:rsid w:val="007E02E2"/>
    <w:rsid w:val="007E14CC"/>
    <w:rsid w:val="007E1616"/>
    <w:rsid w:val="007E1AF2"/>
    <w:rsid w:val="007E1DC4"/>
    <w:rsid w:val="007E2F43"/>
    <w:rsid w:val="007E3336"/>
    <w:rsid w:val="007E35A2"/>
    <w:rsid w:val="007E3640"/>
    <w:rsid w:val="007E36DF"/>
    <w:rsid w:val="007E3E88"/>
    <w:rsid w:val="007E3E8C"/>
    <w:rsid w:val="007E49C7"/>
    <w:rsid w:val="007E4CC0"/>
    <w:rsid w:val="007E5755"/>
    <w:rsid w:val="007E5A1D"/>
    <w:rsid w:val="007E5FB7"/>
    <w:rsid w:val="007E668A"/>
    <w:rsid w:val="007E6A01"/>
    <w:rsid w:val="007E6E56"/>
    <w:rsid w:val="007E6FCE"/>
    <w:rsid w:val="007E73EE"/>
    <w:rsid w:val="007E7F84"/>
    <w:rsid w:val="007F030D"/>
    <w:rsid w:val="007F1E79"/>
    <w:rsid w:val="007F2D6C"/>
    <w:rsid w:val="007F3638"/>
    <w:rsid w:val="007F3663"/>
    <w:rsid w:val="007F38DA"/>
    <w:rsid w:val="007F3B5C"/>
    <w:rsid w:val="007F41D6"/>
    <w:rsid w:val="007F4520"/>
    <w:rsid w:val="007F498F"/>
    <w:rsid w:val="007F4C55"/>
    <w:rsid w:val="007F4C95"/>
    <w:rsid w:val="007F4D0A"/>
    <w:rsid w:val="007F5008"/>
    <w:rsid w:val="007F5368"/>
    <w:rsid w:val="007F56D0"/>
    <w:rsid w:val="007F5827"/>
    <w:rsid w:val="007F62E9"/>
    <w:rsid w:val="007F648C"/>
    <w:rsid w:val="007F6491"/>
    <w:rsid w:val="007F7C7B"/>
    <w:rsid w:val="00800144"/>
    <w:rsid w:val="008001E2"/>
    <w:rsid w:val="008008FA"/>
    <w:rsid w:val="00800CBA"/>
    <w:rsid w:val="00801472"/>
    <w:rsid w:val="008015D6"/>
    <w:rsid w:val="00801D59"/>
    <w:rsid w:val="00801E09"/>
    <w:rsid w:val="00801F37"/>
    <w:rsid w:val="00801F92"/>
    <w:rsid w:val="0080274B"/>
    <w:rsid w:val="00802D57"/>
    <w:rsid w:val="00802F36"/>
    <w:rsid w:val="0080343C"/>
    <w:rsid w:val="008036C2"/>
    <w:rsid w:val="00803A6A"/>
    <w:rsid w:val="00803A82"/>
    <w:rsid w:val="00803BBE"/>
    <w:rsid w:val="0080421D"/>
    <w:rsid w:val="008043AF"/>
    <w:rsid w:val="00804907"/>
    <w:rsid w:val="00804E78"/>
    <w:rsid w:val="00805A93"/>
    <w:rsid w:val="00805D0B"/>
    <w:rsid w:val="0080637E"/>
    <w:rsid w:val="00806AC0"/>
    <w:rsid w:val="00807B2D"/>
    <w:rsid w:val="00807CBC"/>
    <w:rsid w:val="008105F2"/>
    <w:rsid w:val="0081099D"/>
    <w:rsid w:val="00810ABC"/>
    <w:rsid w:val="00811554"/>
    <w:rsid w:val="00811665"/>
    <w:rsid w:val="008118FC"/>
    <w:rsid w:val="0081268D"/>
    <w:rsid w:val="00812863"/>
    <w:rsid w:val="00814558"/>
    <w:rsid w:val="00814B8F"/>
    <w:rsid w:val="00814EB7"/>
    <w:rsid w:val="00815C93"/>
    <w:rsid w:val="00816308"/>
    <w:rsid w:val="00817338"/>
    <w:rsid w:val="00817979"/>
    <w:rsid w:val="00820A5C"/>
    <w:rsid w:val="00820F65"/>
    <w:rsid w:val="00821299"/>
    <w:rsid w:val="00821532"/>
    <w:rsid w:val="008222DA"/>
    <w:rsid w:val="008225F3"/>
    <w:rsid w:val="00822721"/>
    <w:rsid w:val="00822B2F"/>
    <w:rsid w:val="00822BF7"/>
    <w:rsid w:val="008237DD"/>
    <w:rsid w:val="00823ABB"/>
    <w:rsid w:val="0082421E"/>
    <w:rsid w:val="008243E9"/>
    <w:rsid w:val="00824D8F"/>
    <w:rsid w:val="00825050"/>
    <w:rsid w:val="0082509E"/>
    <w:rsid w:val="0082577D"/>
    <w:rsid w:val="0082581E"/>
    <w:rsid w:val="00825834"/>
    <w:rsid w:val="00826AEB"/>
    <w:rsid w:val="00826CD5"/>
    <w:rsid w:val="008273AA"/>
    <w:rsid w:val="0082743C"/>
    <w:rsid w:val="0082748A"/>
    <w:rsid w:val="00831989"/>
    <w:rsid w:val="00831D58"/>
    <w:rsid w:val="00832B09"/>
    <w:rsid w:val="00833E39"/>
    <w:rsid w:val="00834286"/>
    <w:rsid w:val="008350F6"/>
    <w:rsid w:val="008355AE"/>
    <w:rsid w:val="008359EC"/>
    <w:rsid w:val="00835F55"/>
    <w:rsid w:val="00836397"/>
    <w:rsid w:val="008365C4"/>
    <w:rsid w:val="0083700D"/>
    <w:rsid w:val="00837268"/>
    <w:rsid w:val="008374DE"/>
    <w:rsid w:val="00837BC9"/>
    <w:rsid w:val="0084090A"/>
    <w:rsid w:val="00840A91"/>
    <w:rsid w:val="0084105A"/>
    <w:rsid w:val="008410C0"/>
    <w:rsid w:val="00841125"/>
    <w:rsid w:val="008416F4"/>
    <w:rsid w:val="00841814"/>
    <w:rsid w:val="00841ECA"/>
    <w:rsid w:val="00841F74"/>
    <w:rsid w:val="00842420"/>
    <w:rsid w:val="0084244A"/>
    <w:rsid w:val="00842710"/>
    <w:rsid w:val="00842B63"/>
    <w:rsid w:val="00843599"/>
    <w:rsid w:val="00843822"/>
    <w:rsid w:val="00843D6F"/>
    <w:rsid w:val="00844118"/>
    <w:rsid w:val="00844634"/>
    <w:rsid w:val="00844A82"/>
    <w:rsid w:val="00845063"/>
    <w:rsid w:val="0084518E"/>
    <w:rsid w:val="00845439"/>
    <w:rsid w:val="00845956"/>
    <w:rsid w:val="00846159"/>
    <w:rsid w:val="00846290"/>
    <w:rsid w:val="00846656"/>
    <w:rsid w:val="008466EA"/>
    <w:rsid w:val="0084670F"/>
    <w:rsid w:val="00846E40"/>
    <w:rsid w:val="00847829"/>
    <w:rsid w:val="00850D50"/>
    <w:rsid w:val="00850FA7"/>
    <w:rsid w:val="0085135F"/>
    <w:rsid w:val="008513B2"/>
    <w:rsid w:val="00851A7D"/>
    <w:rsid w:val="00851EFC"/>
    <w:rsid w:val="008532C4"/>
    <w:rsid w:val="0085392E"/>
    <w:rsid w:val="00853942"/>
    <w:rsid w:val="008543ED"/>
    <w:rsid w:val="00854D72"/>
    <w:rsid w:val="00854E16"/>
    <w:rsid w:val="0085563A"/>
    <w:rsid w:val="008560A9"/>
    <w:rsid w:val="00856446"/>
    <w:rsid w:val="00856671"/>
    <w:rsid w:val="008570D5"/>
    <w:rsid w:val="008577E9"/>
    <w:rsid w:val="00857C0F"/>
    <w:rsid w:val="0086007A"/>
    <w:rsid w:val="0086011A"/>
    <w:rsid w:val="00860231"/>
    <w:rsid w:val="00861CF8"/>
    <w:rsid w:val="00861FC6"/>
    <w:rsid w:val="00862564"/>
    <w:rsid w:val="00862619"/>
    <w:rsid w:val="008628A7"/>
    <w:rsid w:val="00862F8D"/>
    <w:rsid w:val="008631C9"/>
    <w:rsid w:val="00863218"/>
    <w:rsid w:val="008637FD"/>
    <w:rsid w:val="00863831"/>
    <w:rsid w:val="00863DDF"/>
    <w:rsid w:val="0086453D"/>
    <w:rsid w:val="00864A27"/>
    <w:rsid w:val="008650F5"/>
    <w:rsid w:val="00865378"/>
    <w:rsid w:val="008658AE"/>
    <w:rsid w:val="00866811"/>
    <w:rsid w:val="00866C26"/>
    <w:rsid w:val="00866D9C"/>
    <w:rsid w:val="00866E0B"/>
    <w:rsid w:val="00867689"/>
    <w:rsid w:val="008703D7"/>
    <w:rsid w:val="00870D55"/>
    <w:rsid w:val="008716FB"/>
    <w:rsid w:val="0087181D"/>
    <w:rsid w:val="00871C49"/>
    <w:rsid w:val="0087237F"/>
    <w:rsid w:val="00874A22"/>
    <w:rsid w:val="00876374"/>
    <w:rsid w:val="0087687A"/>
    <w:rsid w:val="008768DB"/>
    <w:rsid w:val="00876BBE"/>
    <w:rsid w:val="00877D22"/>
    <w:rsid w:val="0088095A"/>
    <w:rsid w:val="00880B0F"/>
    <w:rsid w:val="00880B2E"/>
    <w:rsid w:val="0088215E"/>
    <w:rsid w:val="008824BC"/>
    <w:rsid w:val="00882BF2"/>
    <w:rsid w:val="0088352F"/>
    <w:rsid w:val="008837FB"/>
    <w:rsid w:val="00883816"/>
    <w:rsid w:val="00884DA6"/>
    <w:rsid w:val="00885104"/>
    <w:rsid w:val="00885198"/>
    <w:rsid w:val="0088537B"/>
    <w:rsid w:val="008854F0"/>
    <w:rsid w:val="0088552D"/>
    <w:rsid w:val="00885834"/>
    <w:rsid w:val="00885A04"/>
    <w:rsid w:val="00885B68"/>
    <w:rsid w:val="0088636C"/>
    <w:rsid w:val="008905FC"/>
    <w:rsid w:val="00890707"/>
    <w:rsid w:val="00890AE6"/>
    <w:rsid w:val="008911E3"/>
    <w:rsid w:val="0089238C"/>
    <w:rsid w:val="0089249A"/>
    <w:rsid w:val="008924BC"/>
    <w:rsid w:val="00892E7A"/>
    <w:rsid w:val="00893194"/>
    <w:rsid w:val="008931AA"/>
    <w:rsid w:val="00893313"/>
    <w:rsid w:val="0089385E"/>
    <w:rsid w:val="00893960"/>
    <w:rsid w:val="008940C7"/>
    <w:rsid w:val="008944C2"/>
    <w:rsid w:val="0089461E"/>
    <w:rsid w:val="00894BB5"/>
    <w:rsid w:val="00894BB8"/>
    <w:rsid w:val="008951BB"/>
    <w:rsid w:val="008954AA"/>
    <w:rsid w:val="00895C26"/>
    <w:rsid w:val="008960E1"/>
    <w:rsid w:val="00896291"/>
    <w:rsid w:val="008964EE"/>
    <w:rsid w:val="00897F5A"/>
    <w:rsid w:val="008A00FC"/>
    <w:rsid w:val="008A011B"/>
    <w:rsid w:val="008A0966"/>
    <w:rsid w:val="008A0E48"/>
    <w:rsid w:val="008A256A"/>
    <w:rsid w:val="008A25F8"/>
    <w:rsid w:val="008A2F90"/>
    <w:rsid w:val="008A380E"/>
    <w:rsid w:val="008A3FE4"/>
    <w:rsid w:val="008A40CA"/>
    <w:rsid w:val="008A473B"/>
    <w:rsid w:val="008A5218"/>
    <w:rsid w:val="008A532D"/>
    <w:rsid w:val="008A5C19"/>
    <w:rsid w:val="008A5DED"/>
    <w:rsid w:val="008A623E"/>
    <w:rsid w:val="008A626E"/>
    <w:rsid w:val="008A642E"/>
    <w:rsid w:val="008A702E"/>
    <w:rsid w:val="008A7A48"/>
    <w:rsid w:val="008A7D1A"/>
    <w:rsid w:val="008B05F2"/>
    <w:rsid w:val="008B1433"/>
    <w:rsid w:val="008B26EA"/>
    <w:rsid w:val="008B3A79"/>
    <w:rsid w:val="008B4FB2"/>
    <w:rsid w:val="008B565F"/>
    <w:rsid w:val="008B5ECE"/>
    <w:rsid w:val="008B5F93"/>
    <w:rsid w:val="008B6C7E"/>
    <w:rsid w:val="008B6CEA"/>
    <w:rsid w:val="008B7205"/>
    <w:rsid w:val="008B7447"/>
    <w:rsid w:val="008B74C1"/>
    <w:rsid w:val="008B7FCD"/>
    <w:rsid w:val="008C03E6"/>
    <w:rsid w:val="008C05F8"/>
    <w:rsid w:val="008C0D09"/>
    <w:rsid w:val="008C0FA9"/>
    <w:rsid w:val="008C14B9"/>
    <w:rsid w:val="008C1C23"/>
    <w:rsid w:val="008C1FAB"/>
    <w:rsid w:val="008C2E51"/>
    <w:rsid w:val="008C3859"/>
    <w:rsid w:val="008C3922"/>
    <w:rsid w:val="008C3989"/>
    <w:rsid w:val="008C3A20"/>
    <w:rsid w:val="008C3F48"/>
    <w:rsid w:val="008C4443"/>
    <w:rsid w:val="008C4584"/>
    <w:rsid w:val="008C48F5"/>
    <w:rsid w:val="008C4A38"/>
    <w:rsid w:val="008C5486"/>
    <w:rsid w:val="008C5658"/>
    <w:rsid w:val="008C58FF"/>
    <w:rsid w:val="008C5AB3"/>
    <w:rsid w:val="008C60D0"/>
    <w:rsid w:val="008C62BB"/>
    <w:rsid w:val="008C6E3B"/>
    <w:rsid w:val="008C7B0C"/>
    <w:rsid w:val="008D00CF"/>
    <w:rsid w:val="008D0584"/>
    <w:rsid w:val="008D0850"/>
    <w:rsid w:val="008D095A"/>
    <w:rsid w:val="008D0CA2"/>
    <w:rsid w:val="008D285E"/>
    <w:rsid w:val="008D403F"/>
    <w:rsid w:val="008D4285"/>
    <w:rsid w:val="008D45CF"/>
    <w:rsid w:val="008D4FC2"/>
    <w:rsid w:val="008D5532"/>
    <w:rsid w:val="008D589A"/>
    <w:rsid w:val="008D59EE"/>
    <w:rsid w:val="008D6602"/>
    <w:rsid w:val="008D6A25"/>
    <w:rsid w:val="008D6B7A"/>
    <w:rsid w:val="008D6FB7"/>
    <w:rsid w:val="008D77CE"/>
    <w:rsid w:val="008E006E"/>
    <w:rsid w:val="008E02AA"/>
    <w:rsid w:val="008E0D1B"/>
    <w:rsid w:val="008E1A40"/>
    <w:rsid w:val="008E1E93"/>
    <w:rsid w:val="008E20F1"/>
    <w:rsid w:val="008E42CE"/>
    <w:rsid w:val="008E4765"/>
    <w:rsid w:val="008E47AE"/>
    <w:rsid w:val="008E4D4B"/>
    <w:rsid w:val="008E4E12"/>
    <w:rsid w:val="008E5320"/>
    <w:rsid w:val="008E5F41"/>
    <w:rsid w:val="008E64D2"/>
    <w:rsid w:val="008E68DA"/>
    <w:rsid w:val="008E7121"/>
    <w:rsid w:val="008E7401"/>
    <w:rsid w:val="008E7C52"/>
    <w:rsid w:val="008F0185"/>
    <w:rsid w:val="008F06A2"/>
    <w:rsid w:val="008F0A40"/>
    <w:rsid w:val="008F11F8"/>
    <w:rsid w:val="008F1913"/>
    <w:rsid w:val="008F1FFD"/>
    <w:rsid w:val="008F201A"/>
    <w:rsid w:val="008F202C"/>
    <w:rsid w:val="008F22BF"/>
    <w:rsid w:val="008F333E"/>
    <w:rsid w:val="008F3619"/>
    <w:rsid w:val="008F4E14"/>
    <w:rsid w:val="008F536F"/>
    <w:rsid w:val="008F5FF2"/>
    <w:rsid w:val="008F6478"/>
    <w:rsid w:val="008F6936"/>
    <w:rsid w:val="008F6F6C"/>
    <w:rsid w:val="0090026A"/>
    <w:rsid w:val="00900663"/>
    <w:rsid w:val="00900776"/>
    <w:rsid w:val="0090080E"/>
    <w:rsid w:val="0090109D"/>
    <w:rsid w:val="009016F4"/>
    <w:rsid w:val="009021D0"/>
    <w:rsid w:val="00903A15"/>
    <w:rsid w:val="00903C70"/>
    <w:rsid w:val="00903CBA"/>
    <w:rsid w:val="00903FB1"/>
    <w:rsid w:val="0090443E"/>
    <w:rsid w:val="009051C9"/>
    <w:rsid w:val="009053EF"/>
    <w:rsid w:val="009057C9"/>
    <w:rsid w:val="00905AAB"/>
    <w:rsid w:val="00906033"/>
    <w:rsid w:val="0090729C"/>
    <w:rsid w:val="009074E2"/>
    <w:rsid w:val="00907B61"/>
    <w:rsid w:val="00907C9C"/>
    <w:rsid w:val="009100B2"/>
    <w:rsid w:val="009105B6"/>
    <w:rsid w:val="0091068E"/>
    <w:rsid w:val="0091073D"/>
    <w:rsid w:val="00910E57"/>
    <w:rsid w:val="00911305"/>
    <w:rsid w:val="0091172F"/>
    <w:rsid w:val="009117E8"/>
    <w:rsid w:val="00911F89"/>
    <w:rsid w:val="00912471"/>
    <w:rsid w:val="009127F2"/>
    <w:rsid w:val="00912B9E"/>
    <w:rsid w:val="00913305"/>
    <w:rsid w:val="009136D6"/>
    <w:rsid w:val="00913B08"/>
    <w:rsid w:val="00913ED1"/>
    <w:rsid w:val="00915F5F"/>
    <w:rsid w:val="009168A8"/>
    <w:rsid w:val="00917016"/>
    <w:rsid w:val="00917A38"/>
    <w:rsid w:val="00917D81"/>
    <w:rsid w:val="00920070"/>
    <w:rsid w:val="0092028C"/>
    <w:rsid w:val="00920292"/>
    <w:rsid w:val="00920323"/>
    <w:rsid w:val="00920905"/>
    <w:rsid w:val="00920D53"/>
    <w:rsid w:val="00920E48"/>
    <w:rsid w:val="00921A47"/>
    <w:rsid w:val="00921CBF"/>
    <w:rsid w:val="00922102"/>
    <w:rsid w:val="00922565"/>
    <w:rsid w:val="009225E1"/>
    <w:rsid w:val="00922694"/>
    <w:rsid w:val="00922BEB"/>
    <w:rsid w:val="00922CCF"/>
    <w:rsid w:val="00922FF6"/>
    <w:rsid w:val="00923AD5"/>
    <w:rsid w:val="00924682"/>
    <w:rsid w:val="00924900"/>
    <w:rsid w:val="00924E9C"/>
    <w:rsid w:val="00926526"/>
    <w:rsid w:val="009271F4"/>
    <w:rsid w:val="00927332"/>
    <w:rsid w:val="009277BB"/>
    <w:rsid w:val="00931276"/>
    <w:rsid w:val="00932219"/>
    <w:rsid w:val="00932893"/>
    <w:rsid w:val="00932BBA"/>
    <w:rsid w:val="00933158"/>
    <w:rsid w:val="00933BFF"/>
    <w:rsid w:val="00933DFE"/>
    <w:rsid w:val="00934106"/>
    <w:rsid w:val="009354D0"/>
    <w:rsid w:val="00935923"/>
    <w:rsid w:val="00935A01"/>
    <w:rsid w:val="00935F24"/>
    <w:rsid w:val="00936252"/>
    <w:rsid w:val="00937397"/>
    <w:rsid w:val="00937E74"/>
    <w:rsid w:val="0094171E"/>
    <w:rsid w:val="00941B6A"/>
    <w:rsid w:val="0094236B"/>
    <w:rsid w:val="009428E8"/>
    <w:rsid w:val="00942E27"/>
    <w:rsid w:val="00944496"/>
    <w:rsid w:val="009447BA"/>
    <w:rsid w:val="00944D63"/>
    <w:rsid w:val="0094544F"/>
    <w:rsid w:val="00946A8B"/>
    <w:rsid w:val="00947039"/>
    <w:rsid w:val="00947227"/>
    <w:rsid w:val="00947AB0"/>
    <w:rsid w:val="00947D72"/>
    <w:rsid w:val="0095083C"/>
    <w:rsid w:val="00951C1D"/>
    <w:rsid w:val="00952611"/>
    <w:rsid w:val="00952930"/>
    <w:rsid w:val="00952BC1"/>
    <w:rsid w:val="0095384C"/>
    <w:rsid w:val="00953AE4"/>
    <w:rsid w:val="00954649"/>
    <w:rsid w:val="009547E5"/>
    <w:rsid w:val="00954D25"/>
    <w:rsid w:val="00954E70"/>
    <w:rsid w:val="00955B79"/>
    <w:rsid w:val="00956238"/>
    <w:rsid w:val="0095667A"/>
    <w:rsid w:val="009571A1"/>
    <w:rsid w:val="009572B1"/>
    <w:rsid w:val="00960B68"/>
    <w:rsid w:val="0096117C"/>
    <w:rsid w:val="009615C2"/>
    <w:rsid w:val="00961661"/>
    <w:rsid w:val="00961944"/>
    <w:rsid w:val="00961977"/>
    <w:rsid w:val="00961CA3"/>
    <w:rsid w:val="0096203B"/>
    <w:rsid w:val="0096218D"/>
    <w:rsid w:val="009622B7"/>
    <w:rsid w:val="009623B9"/>
    <w:rsid w:val="00963193"/>
    <w:rsid w:val="00963E58"/>
    <w:rsid w:val="00964B09"/>
    <w:rsid w:val="0096511B"/>
    <w:rsid w:val="009653A6"/>
    <w:rsid w:val="00966E2E"/>
    <w:rsid w:val="00967814"/>
    <w:rsid w:val="009678D0"/>
    <w:rsid w:val="00967E45"/>
    <w:rsid w:val="00970692"/>
    <w:rsid w:val="009709E0"/>
    <w:rsid w:val="00970A36"/>
    <w:rsid w:val="00970D62"/>
    <w:rsid w:val="009711A0"/>
    <w:rsid w:val="009711D3"/>
    <w:rsid w:val="009719D2"/>
    <w:rsid w:val="00971A49"/>
    <w:rsid w:val="00971BE4"/>
    <w:rsid w:val="00972009"/>
    <w:rsid w:val="00972245"/>
    <w:rsid w:val="00974124"/>
    <w:rsid w:val="009743FE"/>
    <w:rsid w:val="00974F10"/>
    <w:rsid w:val="00974FCD"/>
    <w:rsid w:val="00975117"/>
    <w:rsid w:val="0097530E"/>
    <w:rsid w:val="009769EB"/>
    <w:rsid w:val="0097732C"/>
    <w:rsid w:val="00980987"/>
    <w:rsid w:val="00980D5A"/>
    <w:rsid w:val="00981B15"/>
    <w:rsid w:val="009820B8"/>
    <w:rsid w:val="0098452A"/>
    <w:rsid w:val="0098471D"/>
    <w:rsid w:val="00984724"/>
    <w:rsid w:val="009848C5"/>
    <w:rsid w:val="009855A6"/>
    <w:rsid w:val="009856E5"/>
    <w:rsid w:val="009857CF"/>
    <w:rsid w:val="009865B0"/>
    <w:rsid w:val="00986C76"/>
    <w:rsid w:val="009871F6"/>
    <w:rsid w:val="009874B0"/>
    <w:rsid w:val="00987B3B"/>
    <w:rsid w:val="00987FC7"/>
    <w:rsid w:val="009901E7"/>
    <w:rsid w:val="009911BB"/>
    <w:rsid w:val="009920C3"/>
    <w:rsid w:val="00992773"/>
    <w:rsid w:val="00992EE6"/>
    <w:rsid w:val="00993A80"/>
    <w:rsid w:val="00993C79"/>
    <w:rsid w:val="00993FA0"/>
    <w:rsid w:val="0099460C"/>
    <w:rsid w:val="009950BF"/>
    <w:rsid w:val="0099511A"/>
    <w:rsid w:val="009952E2"/>
    <w:rsid w:val="00995D1B"/>
    <w:rsid w:val="00996C78"/>
    <w:rsid w:val="009970F1"/>
    <w:rsid w:val="009973B8"/>
    <w:rsid w:val="009975DB"/>
    <w:rsid w:val="009976D9"/>
    <w:rsid w:val="00997F20"/>
    <w:rsid w:val="009A02CC"/>
    <w:rsid w:val="009A2482"/>
    <w:rsid w:val="009A327A"/>
    <w:rsid w:val="009A3B4D"/>
    <w:rsid w:val="009A3D6C"/>
    <w:rsid w:val="009A4522"/>
    <w:rsid w:val="009A45CB"/>
    <w:rsid w:val="009A46F7"/>
    <w:rsid w:val="009A4A2D"/>
    <w:rsid w:val="009A4DFC"/>
    <w:rsid w:val="009A50CD"/>
    <w:rsid w:val="009A5467"/>
    <w:rsid w:val="009A5543"/>
    <w:rsid w:val="009A60A4"/>
    <w:rsid w:val="009A6675"/>
    <w:rsid w:val="009A6F78"/>
    <w:rsid w:val="009A7059"/>
    <w:rsid w:val="009A7065"/>
    <w:rsid w:val="009A79AD"/>
    <w:rsid w:val="009A79CF"/>
    <w:rsid w:val="009A7C59"/>
    <w:rsid w:val="009B0E8B"/>
    <w:rsid w:val="009B15E5"/>
    <w:rsid w:val="009B16CA"/>
    <w:rsid w:val="009B1DBD"/>
    <w:rsid w:val="009B2BB9"/>
    <w:rsid w:val="009B2F8D"/>
    <w:rsid w:val="009B3B70"/>
    <w:rsid w:val="009B3EF1"/>
    <w:rsid w:val="009B415F"/>
    <w:rsid w:val="009B4DC5"/>
    <w:rsid w:val="009B5528"/>
    <w:rsid w:val="009B5563"/>
    <w:rsid w:val="009B560B"/>
    <w:rsid w:val="009B5AFD"/>
    <w:rsid w:val="009B67B2"/>
    <w:rsid w:val="009B69F3"/>
    <w:rsid w:val="009B70C3"/>
    <w:rsid w:val="009B7AB2"/>
    <w:rsid w:val="009C020E"/>
    <w:rsid w:val="009C07D4"/>
    <w:rsid w:val="009C0B7B"/>
    <w:rsid w:val="009C0F69"/>
    <w:rsid w:val="009C140F"/>
    <w:rsid w:val="009C1CA6"/>
    <w:rsid w:val="009C23CD"/>
    <w:rsid w:val="009C26EE"/>
    <w:rsid w:val="009C278C"/>
    <w:rsid w:val="009C2B4C"/>
    <w:rsid w:val="009C35CF"/>
    <w:rsid w:val="009C3697"/>
    <w:rsid w:val="009C3907"/>
    <w:rsid w:val="009C45A3"/>
    <w:rsid w:val="009C5110"/>
    <w:rsid w:val="009C5422"/>
    <w:rsid w:val="009C64FA"/>
    <w:rsid w:val="009C6693"/>
    <w:rsid w:val="009C7047"/>
    <w:rsid w:val="009D0EFC"/>
    <w:rsid w:val="009D1B0C"/>
    <w:rsid w:val="009D1CAD"/>
    <w:rsid w:val="009D20A1"/>
    <w:rsid w:val="009D2643"/>
    <w:rsid w:val="009D2ABD"/>
    <w:rsid w:val="009D2CE2"/>
    <w:rsid w:val="009D35FC"/>
    <w:rsid w:val="009D3BB2"/>
    <w:rsid w:val="009D476F"/>
    <w:rsid w:val="009D51F8"/>
    <w:rsid w:val="009D528C"/>
    <w:rsid w:val="009D552C"/>
    <w:rsid w:val="009D583A"/>
    <w:rsid w:val="009D6168"/>
    <w:rsid w:val="009D62DA"/>
    <w:rsid w:val="009D6CE7"/>
    <w:rsid w:val="009D73F6"/>
    <w:rsid w:val="009D7488"/>
    <w:rsid w:val="009D74D9"/>
    <w:rsid w:val="009D7695"/>
    <w:rsid w:val="009D7B16"/>
    <w:rsid w:val="009E03B1"/>
    <w:rsid w:val="009E0709"/>
    <w:rsid w:val="009E07E6"/>
    <w:rsid w:val="009E1A1B"/>
    <w:rsid w:val="009E1D4F"/>
    <w:rsid w:val="009E1F38"/>
    <w:rsid w:val="009E2574"/>
    <w:rsid w:val="009E25B7"/>
    <w:rsid w:val="009E274C"/>
    <w:rsid w:val="009E2E50"/>
    <w:rsid w:val="009E44DF"/>
    <w:rsid w:val="009E6210"/>
    <w:rsid w:val="009E6F2D"/>
    <w:rsid w:val="009E734A"/>
    <w:rsid w:val="009E76D4"/>
    <w:rsid w:val="009E7B2D"/>
    <w:rsid w:val="009E7D36"/>
    <w:rsid w:val="009E7DB3"/>
    <w:rsid w:val="009E7FCD"/>
    <w:rsid w:val="009F09B3"/>
    <w:rsid w:val="009F1373"/>
    <w:rsid w:val="009F1428"/>
    <w:rsid w:val="009F14BE"/>
    <w:rsid w:val="009F14FD"/>
    <w:rsid w:val="009F1F78"/>
    <w:rsid w:val="009F22AC"/>
    <w:rsid w:val="009F23BB"/>
    <w:rsid w:val="009F2610"/>
    <w:rsid w:val="009F36AF"/>
    <w:rsid w:val="009F36BD"/>
    <w:rsid w:val="009F3904"/>
    <w:rsid w:val="009F4275"/>
    <w:rsid w:val="009F4DFA"/>
    <w:rsid w:val="009F4E2A"/>
    <w:rsid w:val="009F4ED3"/>
    <w:rsid w:val="009F7026"/>
    <w:rsid w:val="009F7566"/>
    <w:rsid w:val="00A009C4"/>
    <w:rsid w:val="00A01324"/>
    <w:rsid w:val="00A014CC"/>
    <w:rsid w:val="00A01513"/>
    <w:rsid w:val="00A015E2"/>
    <w:rsid w:val="00A02F51"/>
    <w:rsid w:val="00A03038"/>
    <w:rsid w:val="00A04053"/>
    <w:rsid w:val="00A040EB"/>
    <w:rsid w:val="00A0412B"/>
    <w:rsid w:val="00A0436A"/>
    <w:rsid w:val="00A043DA"/>
    <w:rsid w:val="00A04916"/>
    <w:rsid w:val="00A04B98"/>
    <w:rsid w:val="00A04E00"/>
    <w:rsid w:val="00A05689"/>
    <w:rsid w:val="00A05C4C"/>
    <w:rsid w:val="00A05EFA"/>
    <w:rsid w:val="00A060AD"/>
    <w:rsid w:val="00A06160"/>
    <w:rsid w:val="00A0682D"/>
    <w:rsid w:val="00A06BA9"/>
    <w:rsid w:val="00A06C14"/>
    <w:rsid w:val="00A06C53"/>
    <w:rsid w:val="00A06D95"/>
    <w:rsid w:val="00A07C67"/>
    <w:rsid w:val="00A07E57"/>
    <w:rsid w:val="00A12756"/>
    <w:rsid w:val="00A12CD8"/>
    <w:rsid w:val="00A132C4"/>
    <w:rsid w:val="00A136B2"/>
    <w:rsid w:val="00A14AE6"/>
    <w:rsid w:val="00A14BBE"/>
    <w:rsid w:val="00A150CE"/>
    <w:rsid w:val="00A15748"/>
    <w:rsid w:val="00A15DBF"/>
    <w:rsid w:val="00A15FC3"/>
    <w:rsid w:val="00A16DD9"/>
    <w:rsid w:val="00A170F7"/>
    <w:rsid w:val="00A171F8"/>
    <w:rsid w:val="00A20561"/>
    <w:rsid w:val="00A20696"/>
    <w:rsid w:val="00A20EE7"/>
    <w:rsid w:val="00A221BD"/>
    <w:rsid w:val="00A22803"/>
    <w:rsid w:val="00A22AF2"/>
    <w:rsid w:val="00A24438"/>
    <w:rsid w:val="00A24B34"/>
    <w:rsid w:val="00A25546"/>
    <w:rsid w:val="00A2601B"/>
    <w:rsid w:val="00A269F0"/>
    <w:rsid w:val="00A26F1C"/>
    <w:rsid w:val="00A271B6"/>
    <w:rsid w:val="00A27AD1"/>
    <w:rsid w:val="00A30BC7"/>
    <w:rsid w:val="00A30D41"/>
    <w:rsid w:val="00A3228B"/>
    <w:rsid w:val="00A3283F"/>
    <w:rsid w:val="00A33421"/>
    <w:rsid w:val="00A3353B"/>
    <w:rsid w:val="00A33D6F"/>
    <w:rsid w:val="00A33E4E"/>
    <w:rsid w:val="00A34EBB"/>
    <w:rsid w:val="00A35763"/>
    <w:rsid w:val="00A358EB"/>
    <w:rsid w:val="00A35DA9"/>
    <w:rsid w:val="00A36382"/>
    <w:rsid w:val="00A363E0"/>
    <w:rsid w:val="00A36BBD"/>
    <w:rsid w:val="00A36D37"/>
    <w:rsid w:val="00A36E88"/>
    <w:rsid w:val="00A37100"/>
    <w:rsid w:val="00A37AF1"/>
    <w:rsid w:val="00A37FF4"/>
    <w:rsid w:val="00A40BEB"/>
    <w:rsid w:val="00A41188"/>
    <w:rsid w:val="00A4229D"/>
    <w:rsid w:val="00A42614"/>
    <w:rsid w:val="00A42AAA"/>
    <w:rsid w:val="00A42ACB"/>
    <w:rsid w:val="00A42B25"/>
    <w:rsid w:val="00A42DAC"/>
    <w:rsid w:val="00A42F4F"/>
    <w:rsid w:val="00A4307E"/>
    <w:rsid w:val="00A4360F"/>
    <w:rsid w:val="00A43B07"/>
    <w:rsid w:val="00A44373"/>
    <w:rsid w:val="00A447E4"/>
    <w:rsid w:val="00A451A1"/>
    <w:rsid w:val="00A45674"/>
    <w:rsid w:val="00A457E9"/>
    <w:rsid w:val="00A46A61"/>
    <w:rsid w:val="00A46CD9"/>
    <w:rsid w:val="00A4712D"/>
    <w:rsid w:val="00A472E7"/>
    <w:rsid w:val="00A477AE"/>
    <w:rsid w:val="00A505AC"/>
    <w:rsid w:val="00A512DF"/>
    <w:rsid w:val="00A51A6B"/>
    <w:rsid w:val="00A51DDF"/>
    <w:rsid w:val="00A51F51"/>
    <w:rsid w:val="00A52D43"/>
    <w:rsid w:val="00A5340E"/>
    <w:rsid w:val="00A53BB0"/>
    <w:rsid w:val="00A53C54"/>
    <w:rsid w:val="00A53D9F"/>
    <w:rsid w:val="00A540BF"/>
    <w:rsid w:val="00A548F9"/>
    <w:rsid w:val="00A55005"/>
    <w:rsid w:val="00A5543F"/>
    <w:rsid w:val="00A55463"/>
    <w:rsid w:val="00A556EA"/>
    <w:rsid w:val="00A557BE"/>
    <w:rsid w:val="00A55A4B"/>
    <w:rsid w:val="00A55A92"/>
    <w:rsid w:val="00A5601E"/>
    <w:rsid w:val="00A56E83"/>
    <w:rsid w:val="00A56F8A"/>
    <w:rsid w:val="00A57D2F"/>
    <w:rsid w:val="00A57E73"/>
    <w:rsid w:val="00A60626"/>
    <w:rsid w:val="00A60BC6"/>
    <w:rsid w:val="00A60E4E"/>
    <w:rsid w:val="00A60F4D"/>
    <w:rsid w:val="00A61E5E"/>
    <w:rsid w:val="00A61E9D"/>
    <w:rsid w:val="00A6203A"/>
    <w:rsid w:val="00A621C5"/>
    <w:rsid w:val="00A6280F"/>
    <w:rsid w:val="00A62A6C"/>
    <w:rsid w:val="00A62BF3"/>
    <w:rsid w:val="00A641F6"/>
    <w:rsid w:val="00A645E8"/>
    <w:rsid w:val="00A64814"/>
    <w:rsid w:val="00A66173"/>
    <w:rsid w:val="00A662B4"/>
    <w:rsid w:val="00A664E4"/>
    <w:rsid w:val="00A66AE1"/>
    <w:rsid w:val="00A66C1B"/>
    <w:rsid w:val="00A67550"/>
    <w:rsid w:val="00A678AF"/>
    <w:rsid w:val="00A678CD"/>
    <w:rsid w:val="00A7008F"/>
    <w:rsid w:val="00A701A8"/>
    <w:rsid w:val="00A7033C"/>
    <w:rsid w:val="00A71061"/>
    <w:rsid w:val="00A714B0"/>
    <w:rsid w:val="00A71796"/>
    <w:rsid w:val="00A71E23"/>
    <w:rsid w:val="00A725B2"/>
    <w:rsid w:val="00A728F6"/>
    <w:rsid w:val="00A72D4C"/>
    <w:rsid w:val="00A72DAB"/>
    <w:rsid w:val="00A73435"/>
    <w:rsid w:val="00A73629"/>
    <w:rsid w:val="00A7385C"/>
    <w:rsid w:val="00A73E36"/>
    <w:rsid w:val="00A7463A"/>
    <w:rsid w:val="00A75752"/>
    <w:rsid w:val="00A761DA"/>
    <w:rsid w:val="00A76925"/>
    <w:rsid w:val="00A77697"/>
    <w:rsid w:val="00A778E3"/>
    <w:rsid w:val="00A801C6"/>
    <w:rsid w:val="00A8022E"/>
    <w:rsid w:val="00A803AD"/>
    <w:rsid w:val="00A807A4"/>
    <w:rsid w:val="00A80CA9"/>
    <w:rsid w:val="00A80E46"/>
    <w:rsid w:val="00A811BF"/>
    <w:rsid w:val="00A8186E"/>
    <w:rsid w:val="00A8199E"/>
    <w:rsid w:val="00A819F2"/>
    <w:rsid w:val="00A81AFE"/>
    <w:rsid w:val="00A8227B"/>
    <w:rsid w:val="00A826DD"/>
    <w:rsid w:val="00A82B3E"/>
    <w:rsid w:val="00A82CAE"/>
    <w:rsid w:val="00A82F97"/>
    <w:rsid w:val="00A83153"/>
    <w:rsid w:val="00A85DC6"/>
    <w:rsid w:val="00A865DF"/>
    <w:rsid w:val="00A86625"/>
    <w:rsid w:val="00A8677F"/>
    <w:rsid w:val="00A87CD6"/>
    <w:rsid w:val="00A9078D"/>
    <w:rsid w:val="00A90C3B"/>
    <w:rsid w:val="00A91130"/>
    <w:rsid w:val="00A911AB"/>
    <w:rsid w:val="00A918A4"/>
    <w:rsid w:val="00A91D93"/>
    <w:rsid w:val="00A91E5C"/>
    <w:rsid w:val="00A92337"/>
    <w:rsid w:val="00A9300B"/>
    <w:rsid w:val="00A93417"/>
    <w:rsid w:val="00A93F6C"/>
    <w:rsid w:val="00A9415C"/>
    <w:rsid w:val="00A94564"/>
    <w:rsid w:val="00A94CD3"/>
    <w:rsid w:val="00A94F09"/>
    <w:rsid w:val="00A9555C"/>
    <w:rsid w:val="00A95A0E"/>
    <w:rsid w:val="00A95AFC"/>
    <w:rsid w:val="00A95FCB"/>
    <w:rsid w:val="00A962E4"/>
    <w:rsid w:val="00A96A3D"/>
    <w:rsid w:val="00A96A76"/>
    <w:rsid w:val="00A97503"/>
    <w:rsid w:val="00A97F7A"/>
    <w:rsid w:val="00A97F82"/>
    <w:rsid w:val="00AA0037"/>
    <w:rsid w:val="00AA03C9"/>
    <w:rsid w:val="00AA057E"/>
    <w:rsid w:val="00AA07CC"/>
    <w:rsid w:val="00AA15BE"/>
    <w:rsid w:val="00AA165D"/>
    <w:rsid w:val="00AA1B95"/>
    <w:rsid w:val="00AA1C33"/>
    <w:rsid w:val="00AA26B5"/>
    <w:rsid w:val="00AA2781"/>
    <w:rsid w:val="00AA2BC5"/>
    <w:rsid w:val="00AA383C"/>
    <w:rsid w:val="00AA3AE1"/>
    <w:rsid w:val="00AA3FCA"/>
    <w:rsid w:val="00AA4158"/>
    <w:rsid w:val="00AA55BD"/>
    <w:rsid w:val="00AA68D9"/>
    <w:rsid w:val="00AA69E5"/>
    <w:rsid w:val="00AA7747"/>
    <w:rsid w:val="00AA7B6C"/>
    <w:rsid w:val="00AA7EFC"/>
    <w:rsid w:val="00AB1071"/>
    <w:rsid w:val="00AB1B71"/>
    <w:rsid w:val="00AB1B7B"/>
    <w:rsid w:val="00AB2053"/>
    <w:rsid w:val="00AB2733"/>
    <w:rsid w:val="00AB2FBE"/>
    <w:rsid w:val="00AB348F"/>
    <w:rsid w:val="00AB38F1"/>
    <w:rsid w:val="00AB4095"/>
    <w:rsid w:val="00AB41FE"/>
    <w:rsid w:val="00AB4849"/>
    <w:rsid w:val="00AB4D04"/>
    <w:rsid w:val="00AB4D48"/>
    <w:rsid w:val="00AB5D2D"/>
    <w:rsid w:val="00AB6808"/>
    <w:rsid w:val="00AC043A"/>
    <w:rsid w:val="00AC11A3"/>
    <w:rsid w:val="00AC14F2"/>
    <w:rsid w:val="00AC163D"/>
    <w:rsid w:val="00AC1960"/>
    <w:rsid w:val="00AC1DA1"/>
    <w:rsid w:val="00AC2226"/>
    <w:rsid w:val="00AC2321"/>
    <w:rsid w:val="00AC23DD"/>
    <w:rsid w:val="00AC2BF8"/>
    <w:rsid w:val="00AC2E34"/>
    <w:rsid w:val="00AC3417"/>
    <w:rsid w:val="00AC402E"/>
    <w:rsid w:val="00AC46CE"/>
    <w:rsid w:val="00AC4C20"/>
    <w:rsid w:val="00AC4D6C"/>
    <w:rsid w:val="00AC5497"/>
    <w:rsid w:val="00AC5A7F"/>
    <w:rsid w:val="00AC5AEC"/>
    <w:rsid w:val="00AC63D0"/>
    <w:rsid w:val="00AC7179"/>
    <w:rsid w:val="00AC7549"/>
    <w:rsid w:val="00AC7AA6"/>
    <w:rsid w:val="00AC7BA2"/>
    <w:rsid w:val="00AD009B"/>
    <w:rsid w:val="00AD0E4B"/>
    <w:rsid w:val="00AD1916"/>
    <w:rsid w:val="00AD2050"/>
    <w:rsid w:val="00AD256E"/>
    <w:rsid w:val="00AD2CD9"/>
    <w:rsid w:val="00AD3612"/>
    <w:rsid w:val="00AD426C"/>
    <w:rsid w:val="00AD4305"/>
    <w:rsid w:val="00AD448A"/>
    <w:rsid w:val="00AD4982"/>
    <w:rsid w:val="00AD4F02"/>
    <w:rsid w:val="00AD5153"/>
    <w:rsid w:val="00AD5180"/>
    <w:rsid w:val="00AD54EE"/>
    <w:rsid w:val="00AD5879"/>
    <w:rsid w:val="00AD5BCA"/>
    <w:rsid w:val="00AD62B3"/>
    <w:rsid w:val="00AD6900"/>
    <w:rsid w:val="00AD70F1"/>
    <w:rsid w:val="00AD7870"/>
    <w:rsid w:val="00AD7B82"/>
    <w:rsid w:val="00AE0220"/>
    <w:rsid w:val="00AE0684"/>
    <w:rsid w:val="00AE161E"/>
    <w:rsid w:val="00AE1B12"/>
    <w:rsid w:val="00AE2003"/>
    <w:rsid w:val="00AE2512"/>
    <w:rsid w:val="00AE31FD"/>
    <w:rsid w:val="00AE44EE"/>
    <w:rsid w:val="00AE49E0"/>
    <w:rsid w:val="00AE4AE9"/>
    <w:rsid w:val="00AE58C8"/>
    <w:rsid w:val="00AE65EE"/>
    <w:rsid w:val="00AE66FA"/>
    <w:rsid w:val="00AE6A50"/>
    <w:rsid w:val="00AE7047"/>
    <w:rsid w:val="00AF0C3B"/>
    <w:rsid w:val="00AF1260"/>
    <w:rsid w:val="00AF12CB"/>
    <w:rsid w:val="00AF1560"/>
    <w:rsid w:val="00AF1B03"/>
    <w:rsid w:val="00AF1BB1"/>
    <w:rsid w:val="00AF2512"/>
    <w:rsid w:val="00AF27EE"/>
    <w:rsid w:val="00AF308D"/>
    <w:rsid w:val="00AF40FB"/>
    <w:rsid w:val="00AF46DC"/>
    <w:rsid w:val="00AF4D50"/>
    <w:rsid w:val="00AF4DB6"/>
    <w:rsid w:val="00AF579D"/>
    <w:rsid w:val="00AF59D4"/>
    <w:rsid w:val="00AF5D58"/>
    <w:rsid w:val="00AF5F38"/>
    <w:rsid w:val="00AF61FB"/>
    <w:rsid w:val="00AF6F57"/>
    <w:rsid w:val="00AF77E2"/>
    <w:rsid w:val="00B0099B"/>
    <w:rsid w:val="00B00DF7"/>
    <w:rsid w:val="00B00F1C"/>
    <w:rsid w:val="00B0110D"/>
    <w:rsid w:val="00B013AA"/>
    <w:rsid w:val="00B02705"/>
    <w:rsid w:val="00B027BD"/>
    <w:rsid w:val="00B02929"/>
    <w:rsid w:val="00B02E46"/>
    <w:rsid w:val="00B033E1"/>
    <w:rsid w:val="00B03661"/>
    <w:rsid w:val="00B0389F"/>
    <w:rsid w:val="00B03B8A"/>
    <w:rsid w:val="00B03C5D"/>
    <w:rsid w:val="00B0440B"/>
    <w:rsid w:val="00B04421"/>
    <w:rsid w:val="00B046B7"/>
    <w:rsid w:val="00B04E32"/>
    <w:rsid w:val="00B059B8"/>
    <w:rsid w:val="00B05B50"/>
    <w:rsid w:val="00B05D1D"/>
    <w:rsid w:val="00B05D4B"/>
    <w:rsid w:val="00B06298"/>
    <w:rsid w:val="00B0631A"/>
    <w:rsid w:val="00B06AB4"/>
    <w:rsid w:val="00B07749"/>
    <w:rsid w:val="00B077C0"/>
    <w:rsid w:val="00B07865"/>
    <w:rsid w:val="00B079A3"/>
    <w:rsid w:val="00B1030F"/>
    <w:rsid w:val="00B10758"/>
    <w:rsid w:val="00B11528"/>
    <w:rsid w:val="00B122E6"/>
    <w:rsid w:val="00B126A5"/>
    <w:rsid w:val="00B12D89"/>
    <w:rsid w:val="00B13D2F"/>
    <w:rsid w:val="00B13FDF"/>
    <w:rsid w:val="00B142A2"/>
    <w:rsid w:val="00B14931"/>
    <w:rsid w:val="00B14C50"/>
    <w:rsid w:val="00B15887"/>
    <w:rsid w:val="00B16A6E"/>
    <w:rsid w:val="00B16D9B"/>
    <w:rsid w:val="00B16FD5"/>
    <w:rsid w:val="00B178BE"/>
    <w:rsid w:val="00B17A5C"/>
    <w:rsid w:val="00B20C4E"/>
    <w:rsid w:val="00B20E37"/>
    <w:rsid w:val="00B220D3"/>
    <w:rsid w:val="00B2265F"/>
    <w:rsid w:val="00B25DDB"/>
    <w:rsid w:val="00B269EA"/>
    <w:rsid w:val="00B26EB3"/>
    <w:rsid w:val="00B27814"/>
    <w:rsid w:val="00B27CE8"/>
    <w:rsid w:val="00B31191"/>
    <w:rsid w:val="00B312CE"/>
    <w:rsid w:val="00B316CB"/>
    <w:rsid w:val="00B31B7A"/>
    <w:rsid w:val="00B31E90"/>
    <w:rsid w:val="00B32266"/>
    <w:rsid w:val="00B324B2"/>
    <w:rsid w:val="00B32918"/>
    <w:rsid w:val="00B32D4F"/>
    <w:rsid w:val="00B32DE3"/>
    <w:rsid w:val="00B331B0"/>
    <w:rsid w:val="00B33C1B"/>
    <w:rsid w:val="00B33F6E"/>
    <w:rsid w:val="00B34290"/>
    <w:rsid w:val="00B3444D"/>
    <w:rsid w:val="00B34CA9"/>
    <w:rsid w:val="00B34D13"/>
    <w:rsid w:val="00B35517"/>
    <w:rsid w:val="00B3595C"/>
    <w:rsid w:val="00B36793"/>
    <w:rsid w:val="00B37487"/>
    <w:rsid w:val="00B374C7"/>
    <w:rsid w:val="00B3760B"/>
    <w:rsid w:val="00B37964"/>
    <w:rsid w:val="00B40482"/>
    <w:rsid w:val="00B41EA6"/>
    <w:rsid w:val="00B420F9"/>
    <w:rsid w:val="00B422EE"/>
    <w:rsid w:val="00B4377E"/>
    <w:rsid w:val="00B43E72"/>
    <w:rsid w:val="00B4418E"/>
    <w:rsid w:val="00B452B8"/>
    <w:rsid w:val="00B45D4F"/>
    <w:rsid w:val="00B45D58"/>
    <w:rsid w:val="00B464BD"/>
    <w:rsid w:val="00B46972"/>
    <w:rsid w:val="00B46ABC"/>
    <w:rsid w:val="00B4738B"/>
    <w:rsid w:val="00B473D6"/>
    <w:rsid w:val="00B4751A"/>
    <w:rsid w:val="00B47ABB"/>
    <w:rsid w:val="00B504C3"/>
    <w:rsid w:val="00B50E2F"/>
    <w:rsid w:val="00B51397"/>
    <w:rsid w:val="00B513A1"/>
    <w:rsid w:val="00B5192B"/>
    <w:rsid w:val="00B51E6B"/>
    <w:rsid w:val="00B538AD"/>
    <w:rsid w:val="00B54AA7"/>
    <w:rsid w:val="00B5521D"/>
    <w:rsid w:val="00B556F1"/>
    <w:rsid w:val="00B56446"/>
    <w:rsid w:val="00B56C18"/>
    <w:rsid w:val="00B57094"/>
    <w:rsid w:val="00B57420"/>
    <w:rsid w:val="00B5747F"/>
    <w:rsid w:val="00B57B22"/>
    <w:rsid w:val="00B57DE9"/>
    <w:rsid w:val="00B57EDE"/>
    <w:rsid w:val="00B606CA"/>
    <w:rsid w:val="00B60E4D"/>
    <w:rsid w:val="00B60F4F"/>
    <w:rsid w:val="00B617A1"/>
    <w:rsid w:val="00B625EA"/>
    <w:rsid w:val="00B62CFB"/>
    <w:rsid w:val="00B638E4"/>
    <w:rsid w:val="00B63ADC"/>
    <w:rsid w:val="00B64B6A"/>
    <w:rsid w:val="00B65DFB"/>
    <w:rsid w:val="00B65EAB"/>
    <w:rsid w:val="00B65FFA"/>
    <w:rsid w:val="00B66763"/>
    <w:rsid w:val="00B667DA"/>
    <w:rsid w:val="00B67DD6"/>
    <w:rsid w:val="00B703FB"/>
    <w:rsid w:val="00B708DD"/>
    <w:rsid w:val="00B70E8C"/>
    <w:rsid w:val="00B710CD"/>
    <w:rsid w:val="00B72E69"/>
    <w:rsid w:val="00B7308D"/>
    <w:rsid w:val="00B73FE9"/>
    <w:rsid w:val="00B74D30"/>
    <w:rsid w:val="00B758E4"/>
    <w:rsid w:val="00B77032"/>
    <w:rsid w:val="00B804B2"/>
    <w:rsid w:val="00B805A4"/>
    <w:rsid w:val="00B811E8"/>
    <w:rsid w:val="00B81DA1"/>
    <w:rsid w:val="00B82629"/>
    <w:rsid w:val="00B82977"/>
    <w:rsid w:val="00B83269"/>
    <w:rsid w:val="00B845FC"/>
    <w:rsid w:val="00B848A9"/>
    <w:rsid w:val="00B84C06"/>
    <w:rsid w:val="00B854CD"/>
    <w:rsid w:val="00B86C50"/>
    <w:rsid w:val="00B86C96"/>
    <w:rsid w:val="00B874D1"/>
    <w:rsid w:val="00B87C1B"/>
    <w:rsid w:val="00B90100"/>
    <w:rsid w:val="00B90E59"/>
    <w:rsid w:val="00B91222"/>
    <w:rsid w:val="00B914F9"/>
    <w:rsid w:val="00B92E16"/>
    <w:rsid w:val="00B9365E"/>
    <w:rsid w:val="00B93CCA"/>
    <w:rsid w:val="00B9466D"/>
    <w:rsid w:val="00B946B9"/>
    <w:rsid w:val="00B94921"/>
    <w:rsid w:val="00B94F06"/>
    <w:rsid w:val="00B9566E"/>
    <w:rsid w:val="00B96C92"/>
    <w:rsid w:val="00B978FC"/>
    <w:rsid w:val="00B97B4F"/>
    <w:rsid w:val="00B97BB2"/>
    <w:rsid w:val="00B97E13"/>
    <w:rsid w:val="00B97FEE"/>
    <w:rsid w:val="00BA164E"/>
    <w:rsid w:val="00BA2110"/>
    <w:rsid w:val="00BA227F"/>
    <w:rsid w:val="00BA25FA"/>
    <w:rsid w:val="00BA2B8D"/>
    <w:rsid w:val="00BA3530"/>
    <w:rsid w:val="00BA3B8A"/>
    <w:rsid w:val="00BA3E7D"/>
    <w:rsid w:val="00BA44C4"/>
    <w:rsid w:val="00BA5335"/>
    <w:rsid w:val="00BA5D34"/>
    <w:rsid w:val="00BA6207"/>
    <w:rsid w:val="00BA67BE"/>
    <w:rsid w:val="00BA6D16"/>
    <w:rsid w:val="00BA6F97"/>
    <w:rsid w:val="00BB015D"/>
    <w:rsid w:val="00BB01A9"/>
    <w:rsid w:val="00BB050B"/>
    <w:rsid w:val="00BB068E"/>
    <w:rsid w:val="00BB0D03"/>
    <w:rsid w:val="00BB0D3F"/>
    <w:rsid w:val="00BB11BF"/>
    <w:rsid w:val="00BB1CB4"/>
    <w:rsid w:val="00BB1F20"/>
    <w:rsid w:val="00BB1F45"/>
    <w:rsid w:val="00BB20B2"/>
    <w:rsid w:val="00BB2744"/>
    <w:rsid w:val="00BB2A99"/>
    <w:rsid w:val="00BB2BF0"/>
    <w:rsid w:val="00BB4EEB"/>
    <w:rsid w:val="00BB5E4B"/>
    <w:rsid w:val="00BB742C"/>
    <w:rsid w:val="00BC1B6C"/>
    <w:rsid w:val="00BC2063"/>
    <w:rsid w:val="00BC2357"/>
    <w:rsid w:val="00BC2E93"/>
    <w:rsid w:val="00BC31D9"/>
    <w:rsid w:val="00BC3E3E"/>
    <w:rsid w:val="00BC4005"/>
    <w:rsid w:val="00BC4E1E"/>
    <w:rsid w:val="00BC58B6"/>
    <w:rsid w:val="00BC6451"/>
    <w:rsid w:val="00BC692A"/>
    <w:rsid w:val="00BC73B7"/>
    <w:rsid w:val="00BC770E"/>
    <w:rsid w:val="00BC79E3"/>
    <w:rsid w:val="00BD06D0"/>
    <w:rsid w:val="00BD0F91"/>
    <w:rsid w:val="00BD120D"/>
    <w:rsid w:val="00BD1594"/>
    <w:rsid w:val="00BD162A"/>
    <w:rsid w:val="00BD28CE"/>
    <w:rsid w:val="00BD2C4F"/>
    <w:rsid w:val="00BD364B"/>
    <w:rsid w:val="00BD36A6"/>
    <w:rsid w:val="00BD3844"/>
    <w:rsid w:val="00BD4BB2"/>
    <w:rsid w:val="00BD4C93"/>
    <w:rsid w:val="00BD57B3"/>
    <w:rsid w:val="00BD5B7C"/>
    <w:rsid w:val="00BD605C"/>
    <w:rsid w:val="00BD64E5"/>
    <w:rsid w:val="00BD6864"/>
    <w:rsid w:val="00BD6BA6"/>
    <w:rsid w:val="00BD6E2C"/>
    <w:rsid w:val="00BE01E5"/>
    <w:rsid w:val="00BE04FC"/>
    <w:rsid w:val="00BE06BE"/>
    <w:rsid w:val="00BE08D8"/>
    <w:rsid w:val="00BE0AE1"/>
    <w:rsid w:val="00BE0B84"/>
    <w:rsid w:val="00BE20AD"/>
    <w:rsid w:val="00BE23D0"/>
    <w:rsid w:val="00BE2440"/>
    <w:rsid w:val="00BE2B7A"/>
    <w:rsid w:val="00BE2C8F"/>
    <w:rsid w:val="00BE2D84"/>
    <w:rsid w:val="00BE3175"/>
    <w:rsid w:val="00BE36C2"/>
    <w:rsid w:val="00BE4787"/>
    <w:rsid w:val="00BE491A"/>
    <w:rsid w:val="00BE510D"/>
    <w:rsid w:val="00BE5207"/>
    <w:rsid w:val="00BE59D1"/>
    <w:rsid w:val="00BE59E9"/>
    <w:rsid w:val="00BE5B4F"/>
    <w:rsid w:val="00BE68A1"/>
    <w:rsid w:val="00BE6938"/>
    <w:rsid w:val="00BE6987"/>
    <w:rsid w:val="00BE7501"/>
    <w:rsid w:val="00BE76E4"/>
    <w:rsid w:val="00BE7877"/>
    <w:rsid w:val="00BE7E37"/>
    <w:rsid w:val="00BF191A"/>
    <w:rsid w:val="00BF3730"/>
    <w:rsid w:val="00BF5247"/>
    <w:rsid w:val="00BF5308"/>
    <w:rsid w:val="00BF5614"/>
    <w:rsid w:val="00BF61F9"/>
    <w:rsid w:val="00BF622D"/>
    <w:rsid w:val="00BF628D"/>
    <w:rsid w:val="00BF68EB"/>
    <w:rsid w:val="00BF6C56"/>
    <w:rsid w:val="00BF7027"/>
    <w:rsid w:val="00BF7D74"/>
    <w:rsid w:val="00C01895"/>
    <w:rsid w:val="00C01D0B"/>
    <w:rsid w:val="00C022C4"/>
    <w:rsid w:val="00C02B0B"/>
    <w:rsid w:val="00C02BF7"/>
    <w:rsid w:val="00C038BF"/>
    <w:rsid w:val="00C05134"/>
    <w:rsid w:val="00C0634B"/>
    <w:rsid w:val="00C068F8"/>
    <w:rsid w:val="00C06A6D"/>
    <w:rsid w:val="00C07089"/>
    <w:rsid w:val="00C0750C"/>
    <w:rsid w:val="00C07EB4"/>
    <w:rsid w:val="00C100BC"/>
    <w:rsid w:val="00C10148"/>
    <w:rsid w:val="00C10715"/>
    <w:rsid w:val="00C10A89"/>
    <w:rsid w:val="00C11088"/>
    <w:rsid w:val="00C1120F"/>
    <w:rsid w:val="00C11896"/>
    <w:rsid w:val="00C11BAC"/>
    <w:rsid w:val="00C11BC8"/>
    <w:rsid w:val="00C11CDA"/>
    <w:rsid w:val="00C121A9"/>
    <w:rsid w:val="00C1532A"/>
    <w:rsid w:val="00C15830"/>
    <w:rsid w:val="00C161D2"/>
    <w:rsid w:val="00C16F20"/>
    <w:rsid w:val="00C172B6"/>
    <w:rsid w:val="00C1751C"/>
    <w:rsid w:val="00C20451"/>
    <w:rsid w:val="00C204F7"/>
    <w:rsid w:val="00C21130"/>
    <w:rsid w:val="00C21762"/>
    <w:rsid w:val="00C22E2A"/>
    <w:rsid w:val="00C236F9"/>
    <w:rsid w:val="00C2397E"/>
    <w:rsid w:val="00C239CE"/>
    <w:rsid w:val="00C23C0C"/>
    <w:rsid w:val="00C23FDA"/>
    <w:rsid w:val="00C24BB1"/>
    <w:rsid w:val="00C2560C"/>
    <w:rsid w:val="00C261AA"/>
    <w:rsid w:val="00C2756A"/>
    <w:rsid w:val="00C30963"/>
    <w:rsid w:val="00C30E8B"/>
    <w:rsid w:val="00C323D2"/>
    <w:rsid w:val="00C32545"/>
    <w:rsid w:val="00C32F6F"/>
    <w:rsid w:val="00C334D0"/>
    <w:rsid w:val="00C33C75"/>
    <w:rsid w:val="00C33F24"/>
    <w:rsid w:val="00C3411F"/>
    <w:rsid w:val="00C3532F"/>
    <w:rsid w:val="00C355C1"/>
    <w:rsid w:val="00C35AC7"/>
    <w:rsid w:val="00C35BBC"/>
    <w:rsid w:val="00C36464"/>
    <w:rsid w:val="00C3680A"/>
    <w:rsid w:val="00C36905"/>
    <w:rsid w:val="00C36EEE"/>
    <w:rsid w:val="00C3769A"/>
    <w:rsid w:val="00C37C55"/>
    <w:rsid w:val="00C400D8"/>
    <w:rsid w:val="00C40993"/>
    <w:rsid w:val="00C40B0E"/>
    <w:rsid w:val="00C41497"/>
    <w:rsid w:val="00C419C7"/>
    <w:rsid w:val="00C42D43"/>
    <w:rsid w:val="00C430BB"/>
    <w:rsid w:val="00C436F3"/>
    <w:rsid w:val="00C43972"/>
    <w:rsid w:val="00C43A8A"/>
    <w:rsid w:val="00C43FBE"/>
    <w:rsid w:val="00C44AEB"/>
    <w:rsid w:val="00C45CF9"/>
    <w:rsid w:val="00C468CF"/>
    <w:rsid w:val="00C46936"/>
    <w:rsid w:val="00C46ABE"/>
    <w:rsid w:val="00C46E90"/>
    <w:rsid w:val="00C47296"/>
    <w:rsid w:val="00C47A73"/>
    <w:rsid w:val="00C50631"/>
    <w:rsid w:val="00C50BBE"/>
    <w:rsid w:val="00C50CB1"/>
    <w:rsid w:val="00C51F86"/>
    <w:rsid w:val="00C53E23"/>
    <w:rsid w:val="00C53FCC"/>
    <w:rsid w:val="00C54EEC"/>
    <w:rsid w:val="00C55240"/>
    <w:rsid w:val="00C55A36"/>
    <w:rsid w:val="00C55B4B"/>
    <w:rsid w:val="00C55B52"/>
    <w:rsid w:val="00C55C27"/>
    <w:rsid w:val="00C55D8A"/>
    <w:rsid w:val="00C5656E"/>
    <w:rsid w:val="00C56F27"/>
    <w:rsid w:val="00C5781B"/>
    <w:rsid w:val="00C578DB"/>
    <w:rsid w:val="00C57C3D"/>
    <w:rsid w:val="00C57C9A"/>
    <w:rsid w:val="00C60599"/>
    <w:rsid w:val="00C609C9"/>
    <w:rsid w:val="00C611CB"/>
    <w:rsid w:val="00C61959"/>
    <w:rsid w:val="00C61D93"/>
    <w:rsid w:val="00C624EF"/>
    <w:rsid w:val="00C62920"/>
    <w:rsid w:val="00C62C5D"/>
    <w:rsid w:val="00C636CF"/>
    <w:rsid w:val="00C64C2A"/>
    <w:rsid w:val="00C64D16"/>
    <w:rsid w:val="00C64FEB"/>
    <w:rsid w:val="00C65264"/>
    <w:rsid w:val="00C6648A"/>
    <w:rsid w:val="00C665CE"/>
    <w:rsid w:val="00C67707"/>
    <w:rsid w:val="00C67863"/>
    <w:rsid w:val="00C67935"/>
    <w:rsid w:val="00C702FC"/>
    <w:rsid w:val="00C7068A"/>
    <w:rsid w:val="00C70ABF"/>
    <w:rsid w:val="00C720FF"/>
    <w:rsid w:val="00C72923"/>
    <w:rsid w:val="00C7300F"/>
    <w:rsid w:val="00C73CF2"/>
    <w:rsid w:val="00C73E38"/>
    <w:rsid w:val="00C74299"/>
    <w:rsid w:val="00C74D66"/>
    <w:rsid w:val="00C74DF0"/>
    <w:rsid w:val="00C75C87"/>
    <w:rsid w:val="00C7686E"/>
    <w:rsid w:val="00C77188"/>
    <w:rsid w:val="00C7732C"/>
    <w:rsid w:val="00C77809"/>
    <w:rsid w:val="00C77B8F"/>
    <w:rsid w:val="00C77E52"/>
    <w:rsid w:val="00C801FE"/>
    <w:rsid w:val="00C80768"/>
    <w:rsid w:val="00C80AEA"/>
    <w:rsid w:val="00C8141F"/>
    <w:rsid w:val="00C8169D"/>
    <w:rsid w:val="00C81992"/>
    <w:rsid w:val="00C82175"/>
    <w:rsid w:val="00C829B2"/>
    <w:rsid w:val="00C833F2"/>
    <w:rsid w:val="00C8356B"/>
    <w:rsid w:val="00C83AC9"/>
    <w:rsid w:val="00C841D7"/>
    <w:rsid w:val="00C842BC"/>
    <w:rsid w:val="00C8456B"/>
    <w:rsid w:val="00C84E08"/>
    <w:rsid w:val="00C854A2"/>
    <w:rsid w:val="00C858BD"/>
    <w:rsid w:val="00C85BEB"/>
    <w:rsid w:val="00C86410"/>
    <w:rsid w:val="00C8695D"/>
    <w:rsid w:val="00C86AA7"/>
    <w:rsid w:val="00C879F7"/>
    <w:rsid w:val="00C87A75"/>
    <w:rsid w:val="00C87BBE"/>
    <w:rsid w:val="00C87DDE"/>
    <w:rsid w:val="00C901CC"/>
    <w:rsid w:val="00C906C1"/>
    <w:rsid w:val="00C9115B"/>
    <w:rsid w:val="00C91B17"/>
    <w:rsid w:val="00C9205C"/>
    <w:rsid w:val="00C9264A"/>
    <w:rsid w:val="00C92CE8"/>
    <w:rsid w:val="00C92DCB"/>
    <w:rsid w:val="00C93C9A"/>
    <w:rsid w:val="00C94CF3"/>
    <w:rsid w:val="00C9590E"/>
    <w:rsid w:val="00C959FD"/>
    <w:rsid w:val="00C963CF"/>
    <w:rsid w:val="00C97066"/>
    <w:rsid w:val="00C97BCA"/>
    <w:rsid w:val="00CA06C4"/>
    <w:rsid w:val="00CA093E"/>
    <w:rsid w:val="00CA0C45"/>
    <w:rsid w:val="00CA128D"/>
    <w:rsid w:val="00CA12BE"/>
    <w:rsid w:val="00CA1373"/>
    <w:rsid w:val="00CA13D1"/>
    <w:rsid w:val="00CA1A4C"/>
    <w:rsid w:val="00CA1E39"/>
    <w:rsid w:val="00CA20BC"/>
    <w:rsid w:val="00CA2993"/>
    <w:rsid w:val="00CA2AD8"/>
    <w:rsid w:val="00CA2D7B"/>
    <w:rsid w:val="00CA3066"/>
    <w:rsid w:val="00CA3199"/>
    <w:rsid w:val="00CA31B0"/>
    <w:rsid w:val="00CA339E"/>
    <w:rsid w:val="00CA39E4"/>
    <w:rsid w:val="00CA3A3D"/>
    <w:rsid w:val="00CA47A0"/>
    <w:rsid w:val="00CA4CE8"/>
    <w:rsid w:val="00CA5CF0"/>
    <w:rsid w:val="00CA5D65"/>
    <w:rsid w:val="00CA62BA"/>
    <w:rsid w:val="00CA6357"/>
    <w:rsid w:val="00CA6592"/>
    <w:rsid w:val="00CA6A27"/>
    <w:rsid w:val="00CA78F8"/>
    <w:rsid w:val="00CA7DFD"/>
    <w:rsid w:val="00CB08A2"/>
    <w:rsid w:val="00CB0EAA"/>
    <w:rsid w:val="00CB1506"/>
    <w:rsid w:val="00CB181F"/>
    <w:rsid w:val="00CB1E3E"/>
    <w:rsid w:val="00CB2DA0"/>
    <w:rsid w:val="00CB3015"/>
    <w:rsid w:val="00CB342C"/>
    <w:rsid w:val="00CB3E09"/>
    <w:rsid w:val="00CB4355"/>
    <w:rsid w:val="00CB5972"/>
    <w:rsid w:val="00CB5B65"/>
    <w:rsid w:val="00CB5BFD"/>
    <w:rsid w:val="00CB5EAC"/>
    <w:rsid w:val="00CB5F12"/>
    <w:rsid w:val="00CB69E7"/>
    <w:rsid w:val="00CB6CA1"/>
    <w:rsid w:val="00CB7EB4"/>
    <w:rsid w:val="00CC0AF0"/>
    <w:rsid w:val="00CC0D32"/>
    <w:rsid w:val="00CC15CA"/>
    <w:rsid w:val="00CC1FC9"/>
    <w:rsid w:val="00CC2465"/>
    <w:rsid w:val="00CC2857"/>
    <w:rsid w:val="00CC2ACB"/>
    <w:rsid w:val="00CC3552"/>
    <w:rsid w:val="00CC377F"/>
    <w:rsid w:val="00CC39B5"/>
    <w:rsid w:val="00CC487D"/>
    <w:rsid w:val="00CC4F6F"/>
    <w:rsid w:val="00CC56FE"/>
    <w:rsid w:val="00CC5807"/>
    <w:rsid w:val="00CC64E2"/>
    <w:rsid w:val="00CC6DBC"/>
    <w:rsid w:val="00CC6E92"/>
    <w:rsid w:val="00CC725A"/>
    <w:rsid w:val="00CC7501"/>
    <w:rsid w:val="00CC7828"/>
    <w:rsid w:val="00CD151B"/>
    <w:rsid w:val="00CD1BCB"/>
    <w:rsid w:val="00CD1ED0"/>
    <w:rsid w:val="00CD1F4A"/>
    <w:rsid w:val="00CD2348"/>
    <w:rsid w:val="00CD2539"/>
    <w:rsid w:val="00CD2C02"/>
    <w:rsid w:val="00CD2C7E"/>
    <w:rsid w:val="00CD2CAC"/>
    <w:rsid w:val="00CD304E"/>
    <w:rsid w:val="00CD3A68"/>
    <w:rsid w:val="00CD3BAE"/>
    <w:rsid w:val="00CD3F1A"/>
    <w:rsid w:val="00CD416D"/>
    <w:rsid w:val="00CD4820"/>
    <w:rsid w:val="00CD52D4"/>
    <w:rsid w:val="00CD52FA"/>
    <w:rsid w:val="00CD5D6D"/>
    <w:rsid w:val="00CD5F34"/>
    <w:rsid w:val="00CD61EE"/>
    <w:rsid w:val="00CD6790"/>
    <w:rsid w:val="00CD7151"/>
    <w:rsid w:val="00CD7B2B"/>
    <w:rsid w:val="00CE0B11"/>
    <w:rsid w:val="00CE17AC"/>
    <w:rsid w:val="00CE1866"/>
    <w:rsid w:val="00CE1CF6"/>
    <w:rsid w:val="00CE21B8"/>
    <w:rsid w:val="00CE239C"/>
    <w:rsid w:val="00CE2B95"/>
    <w:rsid w:val="00CE3D46"/>
    <w:rsid w:val="00CE4051"/>
    <w:rsid w:val="00CE452D"/>
    <w:rsid w:val="00CE4F0C"/>
    <w:rsid w:val="00CE5044"/>
    <w:rsid w:val="00CE5739"/>
    <w:rsid w:val="00CE62A4"/>
    <w:rsid w:val="00CE6440"/>
    <w:rsid w:val="00CE69BA"/>
    <w:rsid w:val="00CE6EDE"/>
    <w:rsid w:val="00CE759B"/>
    <w:rsid w:val="00CE7C88"/>
    <w:rsid w:val="00CF0238"/>
    <w:rsid w:val="00CF05C3"/>
    <w:rsid w:val="00CF08FA"/>
    <w:rsid w:val="00CF0DFB"/>
    <w:rsid w:val="00CF0ED6"/>
    <w:rsid w:val="00CF157E"/>
    <w:rsid w:val="00CF1FEE"/>
    <w:rsid w:val="00CF20BD"/>
    <w:rsid w:val="00CF20E9"/>
    <w:rsid w:val="00CF277D"/>
    <w:rsid w:val="00CF2EDE"/>
    <w:rsid w:val="00CF32C5"/>
    <w:rsid w:val="00CF38D5"/>
    <w:rsid w:val="00CF3A62"/>
    <w:rsid w:val="00CF434F"/>
    <w:rsid w:val="00CF4461"/>
    <w:rsid w:val="00CF46FF"/>
    <w:rsid w:val="00CF6AA7"/>
    <w:rsid w:val="00CF6C03"/>
    <w:rsid w:val="00CF6F29"/>
    <w:rsid w:val="00CF7195"/>
    <w:rsid w:val="00CF798C"/>
    <w:rsid w:val="00D00C75"/>
    <w:rsid w:val="00D011B9"/>
    <w:rsid w:val="00D01BCA"/>
    <w:rsid w:val="00D02145"/>
    <w:rsid w:val="00D02787"/>
    <w:rsid w:val="00D02878"/>
    <w:rsid w:val="00D04BB6"/>
    <w:rsid w:val="00D056B8"/>
    <w:rsid w:val="00D05D36"/>
    <w:rsid w:val="00D05E57"/>
    <w:rsid w:val="00D0676B"/>
    <w:rsid w:val="00D07A9E"/>
    <w:rsid w:val="00D07B16"/>
    <w:rsid w:val="00D07B7D"/>
    <w:rsid w:val="00D07D5A"/>
    <w:rsid w:val="00D07DAB"/>
    <w:rsid w:val="00D10028"/>
    <w:rsid w:val="00D1050E"/>
    <w:rsid w:val="00D11023"/>
    <w:rsid w:val="00D1115F"/>
    <w:rsid w:val="00D115CF"/>
    <w:rsid w:val="00D12057"/>
    <w:rsid w:val="00D121D0"/>
    <w:rsid w:val="00D134A3"/>
    <w:rsid w:val="00D14138"/>
    <w:rsid w:val="00D14185"/>
    <w:rsid w:val="00D14FF3"/>
    <w:rsid w:val="00D16710"/>
    <w:rsid w:val="00D16BBE"/>
    <w:rsid w:val="00D16BC8"/>
    <w:rsid w:val="00D17A6F"/>
    <w:rsid w:val="00D17B3E"/>
    <w:rsid w:val="00D17F8C"/>
    <w:rsid w:val="00D20C99"/>
    <w:rsid w:val="00D21DB1"/>
    <w:rsid w:val="00D221CE"/>
    <w:rsid w:val="00D22326"/>
    <w:rsid w:val="00D22950"/>
    <w:rsid w:val="00D22B47"/>
    <w:rsid w:val="00D25B16"/>
    <w:rsid w:val="00D25B1D"/>
    <w:rsid w:val="00D25E7F"/>
    <w:rsid w:val="00D305A9"/>
    <w:rsid w:val="00D30914"/>
    <w:rsid w:val="00D309D5"/>
    <w:rsid w:val="00D30E73"/>
    <w:rsid w:val="00D31837"/>
    <w:rsid w:val="00D31A3E"/>
    <w:rsid w:val="00D31E9C"/>
    <w:rsid w:val="00D3248C"/>
    <w:rsid w:val="00D327CD"/>
    <w:rsid w:val="00D32B53"/>
    <w:rsid w:val="00D330AB"/>
    <w:rsid w:val="00D331E9"/>
    <w:rsid w:val="00D332E4"/>
    <w:rsid w:val="00D34442"/>
    <w:rsid w:val="00D34824"/>
    <w:rsid w:val="00D35BCE"/>
    <w:rsid w:val="00D35E4C"/>
    <w:rsid w:val="00D35FB2"/>
    <w:rsid w:val="00D360C2"/>
    <w:rsid w:val="00D36ADC"/>
    <w:rsid w:val="00D36C11"/>
    <w:rsid w:val="00D36FE0"/>
    <w:rsid w:val="00D375A6"/>
    <w:rsid w:val="00D378E1"/>
    <w:rsid w:val="00D37FB5"/>
    <w:rsid w:val="00D405C7"/>
    <w:rsid w:val="00D40609"/>
    <w:rsid w:val="00D407F5"/>
    <w:rsid w:val="00D40A5A"/>
    <w:rsid w:val="00D413E9"/>
    <w:rsid w:val="00D41595"/>
    <w:rsid w:val="00D4329A"/>
    <w:rsid w:val="00D438B6"/>
    <w:rsid w:val="00D43A48"/>
    <w:rsid w:val="00D447CE"/>
    <w:rsid w:val="00D45B8D"/>
    <w:rsid w:val="00D4763A"/>
    <w:rsid w:val="00D507AA"/>
    <w:rsid w:val="00D508A8"/>
    <w:rsid w:val="00D50916"/>
    <w:rsid w:val="00D50A1A"/>
    <w:rsid w:val="00D50F92"/>
    <w:rsid w:val="00D51115"/>
    <w:rsid w:val="00D513BE"/>
    <w:rsid w:val="00D519D0"/>
    <w:rsid w:val="00D521FB"/>
    <w:rsid w:val="00D5224E"/>
    <w:rsid w:val="00D52AFF"/>
    <w:rsid w:val="00D53174"/>
    <w:rsid w:val="00D5330C"/>
    <w:rsid w:val="00D53FA1"/>
    <w:rsid w:val="00D543B0"/>
    <w:rsid w:val="00D54F70"/>
    <w:rsid w:val="00D5567C"/>
    <w:rsid w:val="00D569A4"/>
    <w:rsid w:val="00D56D72"/>
    <w:rsid w:val="00D57845"/>
    <w:rsid w:val="00D57C0F"/>
    <w:rsid w:val="00D60056"/>
    <w:rsid w:val="00D61256"/>
    <w:rsid w:val="00D6137D"/>
    <w:rsid w:val="00D61C5A"/>
    <w:rsid w:val="00D622D6"/>
    <w:rsid w:val="00D62599"/>
    <w:rsid w:val="00D628B0"/>
    <w:rsid w:val="00D63251"/>
    <w:rsid w:val="00D633AB"/>
    <w:rsid w:val="00D63753"/>
    <w:rsid w:val="00D63FDC"/>
    <w:rsid w:val="00D640AB"/>
    <w:rsid w:val="00D64273"/>
    <w:rsid w:val="00D64A36"/>
    <w:rsid w:val="00D6508E"/>
    <w:rsid w:val="00D654CB"/>
    <w:rsid w:val="00D6586B"/>
    <w:rsid w:val="00D65BEA"/>
    <w:rsid w:val="00D66855"/>
    <w:rsid w:val="00D66E3A"/>
    <w:rsid w:val="00D67B7C"/>
    <w:rsid w:val="00D701F2"/>
    <w:rsid w:val="00D70E1F"/>
    <w:rsid w:val="00D7298A"/>
    <w:rsid w:val="00D73BB0"/>
    <w:rsid w:val="00D73FC7"/>
    <w:rsid w:val="00D7412A"/>
    <w:rsid w:val="00D743D4"/>
    <w:rsid w:val="00D7451E"/>
    <w:rsid w:val="00D74E85"/>
    <w:rsid w:val="00D75407"/>
    <w:rsid w:val="00D7583C"/>
    <w:rsid w:val="00D75CE2"/>
    <w:rsid w:val="00D7681C"/>
    <w:rsid w:val="00D76949"/>
    <w:rsid w:val="00D770A6"/>
    <w:rsid w:val="00D77A3E"/>
    <w:rsid w:val="00D802F1"/>
    <w:rsid w:val="00D80F74"/>
    <w:rsid w:val="00D82516"/>
    <w:rsid w:val="00D825EC"/>
    <w:rsid w:val="00D8365A"/>
    <w:rsid w:val="00D83D8C"/>
    <w:rsid w:val="00D83FD3"/>
    <w:rsid w:val="00D8403F"/>
    <w:rsid w:val="00D84076"/>
    <w:rsid w:val="00D85B91"/>
    <w:rsid w:val="00D85CD7"/>
    <w:rsid w:val="00D869F9"/>
    <w:rsid w:val="00D86E74"/>
    <w:rsid w:val="00D870A0"/>
    <w:rsid w:val="00D873B4"/>
    <w:rsid w:val="00D87F92"/>
    <w:rsid w:val="00D900F9"/>
    <w:rsid w:val="00D90527"/>
    <w:rsid w:val="00D90956"/>
    <w:rsid w:val="00D92363"/>
    <w:rsid w:val="00D92CA6"/>
    <w:rsid w:val="00D92E6F"/>
    <w:rsid w:val="00D93AFA"/>
    <w:rsid w:val="00D93DA3"/>
    <w:rsid w:val="00D93E61"/>
    <w:rsid w:val="00D9458A"/>
    <w:rsid w:val="00D945D3"/>
    <w:rsid w:val="00D94856"/>
    <w:rsid w:val="00D94AA1"/>
    <w:rsid w:val="00D961AF"/>
    <w:rsid w:val="00D96912"/>
    <w:rsid w:val="00D96BB8"/>
    <w:rsid w:val="00D97339"/>
    <w:rsid w:val="00D97A4D"/>
    <w:rsid w:val="00D97B94"/>
    <w:rsid w:val="00DA00DB"/>
    <w:rsid w:val="00DA092F"/>
    <w:rsid w:val="00DA1270"/>
    <w:rsid w:val="00DA1845"/>
    <w:rsid w:val="00DA1A04"/>
    <w:rsid w:val="00DA1D6C"/>
    <w:rsid w:val="00DA2318"/>
    <w:rsid w:val="00DA29B3"/>
    <w:rsid w:val="00DA3038"/>
    <w:rsid w:val="00DA36EB"/>
    <w:rsid w:val="00DA3707"/>
    <w:rsid w:val="00DA391C"/>
    <w:rsid w:val="00DA44E5"/>
    <w:rsid w:val="00DA48D9"/>
    <w:rsid w:val="00DA4D69"/>
    <w:rsid w:val="00DA4F38"/>
    <w:rsid w:val="00DA526D"/>
    <w:rsid w:val="00DA5430"/>
    <w:rsid w:val="00DA5B38"/>
    <w:rsid w:val="00DA6283"/>
    <w:rsid w:val="00DA62C2"/>
    <w:rsid w:val="00DA680E"/>
    <w:rsid w:val="00DA6F75"/>
    <w:rsid w:val="00DA7C6B"/>
    <w:rsid w:val="00DB004F"/>
    <w:rsid w:val="00DB012A"/>
    <w:rsid w:val="00DB1607"/>
    <w:rsid w:val="00DB1B12"/>
    <w:rsid w:val="00DB2D1C"/>
    <w:rsid w:val="00DB3139"/>
    <w:rsid w:val="00DB39A0"/>
    <w:rsid w:val="00DB3E9D"/>
    <w:rsid w:val="00DB47F2"/>
    <w:rsid w:val="00DB595D"/>
    <w:rsid w:val="00DB5CF3"/>
    <w:rsid w:val="00DB71CB"/>
    <w:rsid w:val="00DB7222"/>
    <w:rsid w:val="00DB7371"/>
    <w:rsid w:val="00DB748F"/>
    <w:rsid w:val="00DB7497"/>
    <w:rsid w:val="00DB7928"/>
    <w:rsid w:val="00DB794B"/>
    <w:rsid w:val="00DC00BD"/>
    <w:rsid w:val="00DC02FA"/>
    <w:rsid w:val="00DC1386"/>
    <w:rsid w:val="00DC14F6"/>
    <w:rsid w:val="00DC19FA"/>
    <w:rsid w:val="00DC1D28"/>
    <w:rsid w:val="00DC2572"/>
    <w:rsid w:val="00DC280D"/>
    <w:rsid w:val="00DC290B"/>
    <w:rsid w:val="00DC2ECC"/>
    <w:rsid w:val="00DC3279"/>
    <w:rsid w:val="00DC32F0"/>
    <w:rsid w:val="00DC3686"/>
    <w:rsid w:val="00DC3954"/>
    <w:rsid w:val="00DC4284"/>
    <w:rsid w:val="00DC53F9"/>
    <w:rsid w:val="00DC5F12"/>
    <w:rsid w:val="00DC6066"/>
    <w:rsid w:val="00DC622C"/>
    <w:rsid w:val="00DC66BF"/>
    <w:rsid w:val="00DC6785"/>
    <w:rsid w:val="00DC74C9"/>
    <w:rsid w:val="00DC7757"/>
    <w:rsid w:val="00DC793C"/>
    <w:rsid w:val="00DC7DD6"/>
    <w:rsid w:val="00DD029C"/>
    <w:rsid w:val="00DD0862"/>
    <w:rsid w:val="00DD0FFA"/>
    <w:rsid w:val="00DD102D"/>
    <w:rsid w:val="00DD1EE5"/>
    <w:rsid w:val="00DD23E5"/>
    <w:rsid w:val="00DD2751"/>
    <w:rsid w:val="00DD35B1"/>
    <w:rsid w:val="00DD37A4"/>
    <w:rsid w:val="00DD3FF8"/>
    <w:rsid w:val="00DD432A"/>
    <w:rsid w:val="00DD57C7"/>
    <w:rsid w:val="00DD5829"/>
    <w:rsid w:val="00DD5DC5"/>
    <w:rsid w:val="00DD6CE3"/>
    <w:rsid w:val="00DD7732"/>
    <w:rsid w:val="00DD79B0"/>
    <w:rsid w:val="00DE0451"/>
    <w:rsid w:val="00DE0E2A"/>
    <w:rsid w:val="00DE1CF6"/>
    <w:rsid w:val="00DE2005"/>
    <w:rsid w:val="00DE2071"/>
    <w:rsid w:val="00DE2445"/>
    <w:rsid w:val="00DE248E"/>
    <w:rsid w:val="00DE265E"/>
    <w:rsid w:val="00DE3791"/>
    <w:rsid w:val="00DE4A26"/>
    <w:rsid w:val="00DE4A69"/>
    <w:rsid w:val="00DE4B61"/>
    <w:rsid w:val="00DE4BD3"/>
    <w:rsid w:val="00DE4C67"/>
    <w:rsid w:val="00DE4D41"/>
    <w:rsid w:val="00DE4F45"/>
    <w:rsid w:val="00DE5DDD"/>
    <w:rsid w:val="00DE66A7"/>
    <w:rsid w:val="00DE67A5"/>
    <w:rsid w:val="00DE6DCA"/>
    <w:rsid w:val="00DE701A"/>
    <w:rsid w:val="00DE7450"/>
    <w:rsid w:val="00DF043D"/>
    <w:rsid w:val="00DF0C42"/>
    <w:rsid w:val="00DF184E"/>
    <w:rsid w:val="00DF1A8B"/>
    <w:rsid w:val="00DF21F4"/>
    <w:rsid w:val="00DF3331"/>
    <w:rsid w:val="00DF36F7"/>
    <w:rsid w:val="00DF379C"/>
    <w:rsid w:val="00DF3E42"/>
    <w:rsid w:val="00DF43C1"/>
    <w:rsid w:val="00DF45D8"/>
    <w:rsid w:val="00DF49ED"/>
    <w:rsid w:val="00DF4C7B"/>
    <w:rsid w:val="00DF4D04"/>
    <w:rsid w:val="00DF56FC"/>
    <w:rsid w:val="00DF5C13"/>
    <w:rsid w:val="00DF5E26"/>
    <w:rsid w:val="00DF658A"/>
    <w:rsid w:val="00DF6D77"/>
    <w:rsid w:val="00DF7593"/>
    <w:rsid w:val="00DF7CC8"/>
    <w:rsid w:val="00DF7FA2"/>
    <w:rsid w:val="00E0077B"/>
    <w:rsid w:val="00E007F5"/>
    <w:rsid w:val="00E015F6"/>
    <w:rsid w:val="00E01BDF"/>
    <w:rsid w:val="00E01DAF"/>
    <w:rsid w:val="00E020CC"/>
    <w:rsid w:val="00E020FA"/>
    <w:rsid w:val="00E02528"/>
    <w:rsid w:val="00E03429"/>
    <w:rsid w:val="00E03BBC"/>
    <w:rsid w:val="00E043C3"/>
    <w:rsid w:val="00E04BAF"/>
    <w:rsid w:val="00E0554E"/>
    <w:rsid w:val="00E055ED"/>
    <w:rsid w:val="00E0567E"/>
    <w:rsid w:val="00E05B73"/>
    <w:rsid w:val="00E062A8"/>
    <w:rsid w:val="00E06883"/>
    <w:rsid w:val="00E06BC9"/>
    <w:rsid w:val="00E07598"/>
    <w:rsid w:val="00E10BA1"/>
    <w:rsid w:val="00E10F93"/>
    <w:rsid w:val="00E11176"/>
    <w:rsid w:val="00E11659"/>
    <w:rsid w:val="00E11780"/>
    <w:rsid w:val="00E119B8"/>
    <w:rsid w:val="00E12876"/>
    <w:rsid w:val="00E1291C"/>
    <w:rsid w:val="00E12B1E"/>
    <w:rsid w:val="00E130A1"/>
    <w:rsid w:val="00E13313"/>
    <w:rsid w:val="00E13D4C"/>
    <w:rsid w:val="00E13EC0"/>
    <w:rsid w:val="00E13F3A"/>
    <w:rsid w:val="00E14599"/>
    <w:rsid w:val="00E15235"/>
    <w:rsid w:val="00E15930"/>
    <w:rsid w:val="00E165D6"/>
    <w:rsid w:val="00E16698"/>
    <w:rsid w:val="00E16DA8"/>
    <w:rsid w:val="00E176A0"/>
    <w:rsid w:val="00E1777D"/>
    <w:rsid w:val="00E17BB9"/>
    <w:rsid w:val="00E20247"/>
    <w:rsid w:val="00E202FD"/>
    <w:rsid w:val="00E2098F"/>
    <w:rsid w:val="00E218D8"/>
    <w:rsid w:val="00E22442"/>
    <w:rsid w:val="00E22A93"/>
    <w:rsid w:val="00E23064"/>
    <w:rsid w:val="00E2346A"/>
    <w:rsid w:val="00E23D97"/>
    <w:rsid w:val="00E243D2"/>
    <w:rsid w:val="00E244F2"/>
    <w:rsid w:val="00E250ED"/>
    <w:rsid w:val="00E255DF"/>
    <w:rsid w:val="00E26945"/>
    <w:rsid w:val="00E271C8"/>
    <w:rsid w:val="00E27489"/>
    <w:rsid w:val="00E3072C"/>
    <w:rsid w:val="00E30CC3"/>
    <w:rsid w:val="00E31FB2"/>
    <w:rsid w:val="00E322F4"/>
    <w:rsid w:val="00E3231B"/>
    <w:rsid w:val="00E32BE0"/>
    <w:rsid w:val="00E33593"/>
    <w:rsid w:val="00E33598"/>
    <w:rsid w:val="00E3370B"/>
    <w:rsid w:val="00E337BE"/>
    <w:rsid w:val="00E33894"/>
    <w:rsid w:val="00E3486C"/>
    <w:rsid w:val="00E3530B"/>
    <w:rsid w:val="00E35322"/>
    <w:rsid w:val="00E36885"/>
    <w:rsid w:val="00E36A6A"/>
    <w:rsid w:val="00E36B69"/>
    <w:rsid w:val="00E36F5A"/>
    <w:rsid w:val="00E4026C"/>
    <w:rsid w:val="00E409BC"/>
    <w:rsid w:val="00E414CD"/>
    <w:rsid w:val="00E41ACB"/>
    <w:rsid w:val="00E41DC9"/>
    <w:rsid w:val="00E420BB"/>
    <w:rsid w:val="00E421FD"/>
    <w:rsid w:val="00E42414"/>
    <w:rsid w:val="00E42C09"/>
    <w:rsid w:val="00E42ED8"/>
    <w:rsid w:val="00E43034"/>
    <w:rsid w:val="00E44801"/>
    <w:rsid w:val="00E44926"/>
    <w:rsid w:val="00E44BE4"/>
    <w:rsid w:val="00E44D4F"/>
    <w:rsid w:val="00E45BF5"/>
    <w:rsid w:val="00E464E6"/>
    <w:rsid w:val="00E46658"/>
    <w:rsid w:val="00E4670D"/>
    <w:rsid w:val="00E46C7D"/>
    <w:rsid w:val="00E475F2"/>
    <w:rsid w:val="00E47719"/>
    <w:rsid w:val="00E47C6D"/>
    <w:rsid w:val="00E47CCE"/>
    <w:rsid w:val="00E47E74"/>
    <w:rsid w:val="00E50073"/>
    <w:rsid w:val="00E5115B"/>
    <w:rsid w:val="00E512D2"/>
    <w:rsid w:val="00E51367"/>
    <w:rsid w:val="00E515CB"/>
    <w:rsid w:val="00E51D89"/>
    <w:rsid w:val="00E52E6E"/>
    <w:rsid w:val="00E53078"/>
    <w:rsid w:val="00E5364C"/>
    <w:rsid w:val="00E53C7E"/>
    <w:rsid w:val="00E54060"/>
    <w:rsid w:val="00E54853"/>
    <w:rsid w:val="00E54876"/>
    <w:rsid w:val="00E55829"/>
    <w:rsid w:val="00E5657E"/>
    <w:rsid w:val="00E5672E"/>
    <w:rsid w:val="00E567D0"/>
    <w:rsid w:val="00E56EB1"/>
    <w:rsid w:val="00E56F2B"/>
    <w:rsid w:val="00E60008"/>
    <w:rsid w:val="00E601AC"/>
    <w:rsid w:val="00E60326"/>
    <w:rsid w:val="00E6055E"/>
    <w:rsid w:val="00E61057"/>
    <w:rsid w:val="00E616F7"/>
    <w:rsid w:val="00E61760"/>
    <w:rsid w:val="00E61B64"/>
    <w:rsid w:val="00E62F23"/>
    <w:rsid w:val="00E637AC"/>
    <w:rsid w:val="00E63890"/>
    <w:rsid w:val="00E647A3"/>
    <w:rsid w:val="00E64ACB"/>
    <w:rsid w:val="00E65108"/>
    <w:rsid w:val="00E659EC"/>
    <w:rsid w:val="00E65E82"/>
    <w:rsid w:val="00E65F80"/>
    <w:rsid w:val="00E66C29"/>
    <w:rsid w:val="00E6702A"/>
    <w:rsid w:val="00E67971"/>
    <w:rsid w:val="00E67B01"/>
    <w:rsid w:val="00E67B3F"/>
    <w:rsid w:val="00E70657"/>
    <w:rsid w:val="00E70E48"/>
    <w:rsid w:val="00E70FE9"/>
    <w:rsid w:val="00E714F0"/>
    <w:rsid w:val="00E716FF"/>
    <w:rsid w:val="00E71DA4"/>
    <w:rsid w:val="00E71E93"/>
    <w:rsid w:val="00E71FA7"/>
    <w:rsid w:val="00E721C2"/>
    <w:rsid w:val="00E726B1"/>
    <w:rsid w:val="00E72C46"/>
    <w:rsid w:val="00E73FFE"/>
    <w:rsid w:val="00E75034"/>
    <w:rsid w:val="00E750B6"/>
    <w:rsid w:val="00E76E90"/>
    <w:rsid w:val="00E77929"/>
    <w:rsid w:val="00E804F3"/>
    <w:rsid w:val="00E8075B"/>
    <w:rsid w:val="00E80C18"/>
    <w:rsid w:val="00E82647"/>
    <w:rsid w:val="00E8313F"/>
    <w:rsid w:val="00E8381D"/>
    <w:rsid w:val="00E83C16"/>
    <w:rsid w:val="00E83DE6"/>
    <w:rsid w:val="00E83EBC"/>
    <w:rsid w:val="00E83F92"/>
    <w:rsid w:val="00E84116"/>
    <w:rsid w:val="00E84F19"/>
    <w:rsid w:val="00E853A2"/>
    <w:rsid w:val="00E8582C"/>
    <w:rsid w:val="00E85848"/>
    <w:rsid w:val="00E86046"/>
    <w:rsid w:val="00E860AC"/>
    <w:rsid w:val="00E861D6"/>
    <w:rsid w:val="00E86574"/>
    <w:rsid w:val="00E86577"/>
    <w:rsid w:val="00E907F0"/>
    <w:rsid w:val="00E9091A"/>
    <w:rsid w:val="00E90B7B"/>
    <w:rsid w:val="00E91152"/>
    <w:rsid w:val="00E9200B"/>
    <w:rsid w:val="00E92106"/>
    <w:rsid w:val="00E92D2A"/>
    <w:rsid w:val="00E932F3"/>
    <w:rsid w:val="00E9342A"/>
    <w:rsid w:val="00E938C2"/>
    <w:rsid w:val="00E93A30"/>
    <w:rsid w:val="00E9422D"/>
    <w:rsid w:val="00E94E2E"/>
    <w:rsid w:val="00E958A2"/>
    <w:rsid w:val="00E95D56"/>
    <w:rsid w:val="00E968D0"/>
    <w:rsid w:val="00E975FC"/>
    <w:rsid w:val="00E97917"/>
    <w:rsid w:val="00E9793C"/>
    <w:rsid w:val="00E979F0"/>
    <w:rsid w:val="00EA07D4"/>
    <w:rsid w:val="00EA0B81"/>
    <w:rsid w:val="00EA0E7A"/>
    <w:rsid w:val="00EA0E93"/>
    <w:rsid w:val="00EA1FED"/>
    <w:rsid w:val="00EA212A"/>
    <w:rsid w:val="00EA2EF5"/>
    <w:rsid w:val="00EA356A"/>
    <w:rsid w:val="00EA3713"/>
    <w:rsid w:val="00EA39B8"/>
    <w:rsid w:val="00EA3DE5"/>
    <w:rsid w:val="00EA44DF"/>
    <w:rsid w:val="00EA5CA4"/>
    <w:rsid w:val="00EB0475"/>
    <w:rsid w:val="00EB0BC7"/>
    <w:rsid w:val="00EB0EA7"/>
    <w:rsid w:val="00EB13EB"/>
    <w:rsid w:val="00EB1C21"/>
    <w:rsid w:val="00EB1F29"/>
    <w:rsid w:val="00EB3E88"/>
    <w:rsid w:val="00EB49A3"/>
    <w:rsid w:val="00EB4EB1"/>
    <w:rsid w:val="00EB4FDC"/>
    <w:rsid w:val="00EB5211"/>
    <w:rsid w:val="00EB545E"/>
    <w:rsid w:val="00EB6590"/>
    <w:rsid w:val="00EB65C2"/>
    <w:rsid w:val="00EB6960"/>
    <w:rsid w:val="00EB6C15"/>
    <w:rsid w:val="00EB7A32"/>
    <w:rsid w:val="00EC0865"/>
    <w:rsid w:val="00EC0CCA"/>
    <w:rsid w:val="00EC0F09"/>
    <w:rsid w:val="00EC16EF"/>
    <w:rsid w:val="00EC190B"/>
    <w:rsid w:val="00EC212F"/>
    <w:rsid w:val="00EC32A4"/>
    <w:rsid w:val="00EC3CBC"/>
    <w:rsid w:val="00EC3DED"/>
    <w:rsid w:val="00EC3E75"/>
    <w:rsid w:val="00EC4227"/>
    <w:rsid w:val="00EC43DF"/>
    <w:rsid w:val="00EC45FD"/>
    <w:rsid w:val="00EC496E"/>
    <w:rsid w:val="00EC4E5D"/>
    <w:rsid w:val="00EC5C86"/>
    <w:rsid w:val="00EC6050"/>
    <w:rsid w:val="00EC6C32"/>
    <w:rsid w:val="00EC7E97"/>
    <w:rsid w:val="00ED0031"/>
    <w:rsid w:val="00ED004A"/>
    <w:rsid w:val="00ED03E4"/>
    <w:rsid w:val="00ED0471"/>
    <w:rsid w:val="00ED0CAD"/>
    <w:rsid w:val="00ED1A6B"/>
    <w:rsid w:val="00ED1B2E"/>
    <w:rsid w:val="00ED2193"/>
    <w:rsid w:val="00ED27D0"/>
    <w:rsid w:val="00ED28B1"/>
    <w:rsid w:val="00ED2DB7"/>
    <w:rsid w:val="00ED3746"/>
    <w:rsid w:val="00ED3779"/>
    <w:rsid w:val="00ED3A0E"/>
    <w:rsid w:val="00ED3B3F"/>
    <w:rsid w:val="00ED3D26"/>
    <w:rsid w:val="00ED4287"/>
    <w:rsid w:val="00ED4588"/>
    <w:rsid w:val="00ED4799"/>
    <w:rsid w:val="00ED4887"/>
    <w:rsid w:val="00ED4B71"/>
    <w:rsid w:val="00ED586D"/>
    <w:rsid w:val="00ED5A6F"/>
    <w:rsid w:val="00ED5E57"/>
    <w:rsid w:val="00EE1623"/>
    <w:rsid w:val="00EE1C9C"/>
    <w:rsid w:val="00EE2589"/>
    <w:rsid w:val="00EE2604"/>
    <w:rsid w:val="00EE2F6F"/>
    <w:rsid w:val="00EE30CF"/>
    <w:rsid w:val="00EE3701"/>
    <w:rsid w:val="00EE3960"/>
    <w:rsid w:val="00EE42A1"/>
    <w:rsid w:val="00EE480C"/>
    <w:rsid w:val="00EE4D18"/>
    <w:rsid w:val="00EE592F"/>
    <w:rsid w:val="00EE6851"/>
    <w:rsid w:val="00EE6A53"/>
    <w:rsid w:val="00EE6C11"/>
    <w:rsid w:val="00EE6DD6"/>
    <w:rsid w:val="00EE6F23"/>
    <w:rsid w:val="00EE702E"/>
    <w:rsid w:val="00EE7264"/>
    <w:rsid w:val="00EE7369"/>
    <w:rsid w:val="00EE77E5"/>
    <w:rsid w:val="00EE7A83"/>
    <w:rsid w:val="00EE7FD7"/>
    <w:rsid w:val="00EF017D"/>
    <w:rsid w:val="00EF090A"/>
    <w:rsid w:val="00EF092F"/>
    <w:rsid w:val="00EF0D65"/>
    <w:rsid w:val="00EF12B8"/>
    <w:rsid w:val="00EF15B1"/>
    <w:rsid w:val="00EF1AD5"/>
    <w:rsid w:val="00EF1D5B"/>
    <w:rsid w:val="00EF2219"/>
    <w:rsid w:val="00EF2345"/>
    <w:rsid w:val="00EF2354"/>
    <w:rsid w:val="00EF26F3"/>
    <w:rsid w:val="00EF375F"/>
    <w:rsid w:val="00EF38DB"/>
    <w:rsid w:val="00EF3C67"/>
    <w:rsid w:val="00EF42AD"/>
    <w:rsid w:val="00EF44F1"/>
    <w:rsid w:val="00EF4C1C"/>
    <w:rsid w:val="00EF4E06"/>
    <w:rsid w:val="00EF5A1A"/>
    <w:rsid w:val="00EF5D0C"/>
    <w:rsid w:val="00EF635A"/>
    <w:rsid w:val="00EF63A8"/>
    <w:rsid w:val="00EF6BE3"/>
    <w:rsid w:val="00EF701A"/>
    <w:rsid w:val="00EF7020"/>
    <w:rsid w:val="00EF75CB"/>
    <w:rsid w:val="00F006F8"/>
    <w:rsid w:val="00F00AA2"/>
    <w:rsid w:val="00F00BDC"/>
    <w:rsid w:val="00F00F6C"/>
    <w:rsid w:val="00F0169D"/>
    <w:rsid w:val="00F016AC"/>
    <w:rsid w:val="00F01CD6"/>
    <w:rsid w:val="00F0235E"/>
    <w:rsid w:val="00F02647"/>
    <w:rsid w:val="00F02903"/>
    <w:rsid w:val="00F029A6"/>
    <w:rsid w:val="00F02BB8"/>
    <w:rsid w:val="00F0315A"/>
    <w:rsid w:val="00F03173"/>
    <w:rsid w:val="00F03A2B"/>
    <w:rsid w:val="00F0424E"/>
    <w:rsid w:val="00F05346"/>
    <w:rsid w:val="00F0597B"/>
    <w:rsid w:val="00F05A55"/>
    <w:rsid w:val="00F05FDA"/>
    <w:rsid w:val="00F06115"/>
    <w:rsid w:val="00F06E48"/>
    <w:rsid w:val="00F07CE7"/>
    <w:rsid w:val="00F07E0C"/>
    <w:rsid w:val="00F10D24"/>
    <w:rsid w:val="00F10FB4"/>
    <w:rsid w:val="00F11280"/>
    <w:rsid w:val="00F11641"/>
    <w:rsid w:val="00F117A2"/>
    <w:rsid w:val="00F11A2E"/>
    <w:rsid w:val="00F11DF0"/>
    <w:rsid w:val="00F129BB"/>
    <w:rsid w:val="00F12B83"/>
    <w:rsid w:val="00F130FF"/>
    <w:rsid w:val="00F13235"/>
    <w:rsid w:val="00F134B3"/>
    <w:rsid w:val="00F13C1D"/>
    <w:rsid w:val="00F1439A"/>
    <w:rsid w:val="00F15019"/>
    <w:rsid w:val="00F15808"/>
    <w:rsid w:val="00F16200"/>
    <w:rsid w:val="00F1709E"/>
    <w:rsid w:val="00F17790"/>
    <w:rsid w:val="00F205F2"/>
    <w:rsid w:val="00F2097A"/>
    <w:rsid w:val="00F20EBC"/>
    <w:rsid w:val="00F215C0"/>
    <w:rsid w:val="00F21E42"/>
    <w:rsid w:val="00F220DF"/>
    <w:rsid w:val="00F22A15"/>
    <w:rsid w:val="00F22A3B"/>
    <w:rsid w:val="00F23106"/>
    <w:rsid w:val="00F233BC"/>
    <w:rsid w:val="00F243B3"/>
    <w:rsid w:val="00F25BDA"/>
    <w:rsid w:val="00F26068"/>
    <w:rsid w:val="00F269F0"/>
    <w:rsid w:val="00F27AAA"/>
    <w:rsid w:val="00F27EDB"/>
    <w:rsid w:val="00F301F4"/>
    <w:rsid w:val="00F30C8F"/>
    <w:rsid w:val="00F30F9B"/>
    <w:rsid w:val="00F3112A"/>
    <w:rsid w:val="00F312F1"/>
    <w:rsid w:val="00F3134F"/>
    <w:rsid w:val="00F318A5"/>
    <w:rsid w:val="00F32847"/>
    <w:rsid w:val="00F32DAA"/>
    <w:rsid w:val="00F32FC4"/>
    <w:rsid w:val="00F339A1"/>
    <w:rsid w:val="00F339B3"/>
    <w:rsid w:val="00F33AC1"/>
    <w:rsid w:val="00F33B1F"/>
    <w:rsid w:val="00F3403A"/>
    <w:rsid w:val="00F34213"/>
    <w:rsid w:val="00F345CD"/>
    <w:rsid w:val="00F346DB"/>
    <w:rsid w:val="00F34B8B"/>
    <w:rsid w:val="00F354C3"/>
    <w:rsid w:val="00F357D1"/>
    <w:rsid w:val="00F35ABD"/>
    <w:rsid w:val="00F36AF0"/>
    <w:rsid w:val="00F36B9B"/>
    <w:rsid w:val="00F36BFC"/>
    <w:rsid w:val="00F36C84"/>
    <w:rsid w:val="00F36E92"/>
    <w:rsid w:val="00F36ED6"/>
    <w:rsid w:val="00F37F3A"/>
    <w:rsid w:val="00F410FA"/>
    <w:rsid w:val="00F422F8"/>
    <w:rsid w:val="00F42601"/>
    <w:rsid w:val="00F427AD"/>
    <w:rsid w:val="00F42A15"/>
    <w:rsid w:val="00F43309"/>
    <w:rsid w:val="00F43B59"/>
    <w:rsid w:val="00F44C41"/>
    <w:rsid w:val="00F44D68"/>
    <w:rsid w:val="00F45004"/>
    <w:rsid w:val="00F450AC"/>
    <w:rsid w:val="00F45F4F"/>
    <w:rsid w:val="00F4621B"/>
    <w:rsid w:val="00F46B6A"/>
    <w:rsid w:val="00F46D37"/>
    <w:rsid w:val="00F47BE8"/>
    <w:rsid w:val="00F47CFF"/>
    <w:rsid w:val="00F47E9C"/>
    <w:rsid w:val="00F50140"/>
    <w:rsid w:val="00F5088D"/>
    <w:rsid w:val="00F50E5F"/>
    <w:rsid w:val="00F50FD4"/>
    <w:rsid w:val="00F51C52"/>
    <w:rsid w:val="00F53E2F"/>
    <w:rsid w:val="00F541DF"/>
    <w:rsid w:val="00F5479A"/>
    <w:rsid w:val="00F54ADC"/>
    <w:rsid w:val="00F54BD1"/>
    <w:rsid w:val="00F550FC"/>
    <w:rsid w:val="00F55656"/>
    <w:rsid w:val="00F55E72"/>
    <w:rsid w:val="00F56492"/>
    <w:rsid w:val="00F568AE"/>
    <w:rsid w:val="00F56A89"/>
    <w:rsid w:val="00F56E0C"/>
    <w:rsid w:val="00F56E1E"/>
    <w:rsid w:val="00F5708F"/>
    <w:rsid w:val="00F5743C"/>
    <w:rsid w:val="00F5797B"/>
    <w:rsid w:val="00F607D0"/>
    <w:rsid w:val="00F60A5D"/>
    <w:rsid w:val="00F61177"/>
    <w:rsid w:val="00F6167A"/>
    <w:rsid w:val="00F61CEF"/>
    <w:rsid w:val="00F62106"/>
    <w:rsid w:val="00F625A2"/>
    <w:rsid w:val="00F62B8D"/>
    <w:rsid w:val="00F62C92"/>
    <w:rsid w:val="00F62DF8"/>
    <w:rsid w:val="00F63351"/>
    <w:rsid w:val="00F6355E"/>
    <w:rsid w:val="00F637E7"/>
    <w:rsid w:val="00F63DCC"/>
    <w:rsid w:val="00F63EF9"/>
    <w:rsid w:val="00F64AE2"/>
    <w:rsid w:val="00F6625C"/>
    <w:rsid w:val="00F6626C"/>
    <w:rsid w:val="00F668D1"/>
    <w:rsid w:val="00F668EA"/>
    <w:rsid w:val="00F66B21"/>
    <w:rsid w:val="00F66D8B"/>
    <w:rsid w:val="00F670AF"/>
    <w:rsid w:val="00F6737A"/>
    <w:rsid w:val="00F70072"/>
    <w:rsid w:val="00F702D2"/>
    <w:rsid w:val="00F703CC"/>
    <w:rsid w:val="00F70CD8"/>
    <w:rsid w:val="00F711A9"/>
    <w:rsid w:val="00F71E77"/>
    <w:rsid w:val="00F726A6"/>
    <w:rsid w:val="00F72993"/>
    <w:rsid w:val="00F72F66"/>
    <w:rsid w:val="00F730DC"/>
    <w:rsid w:val="00F73262"/>
    <w:rsid w:val="00F73312"/>
    <w:rsid w:val="00F73732"/>
    <w:rsid w:val="00F74142"/>
    <w:rsid w:val="00F74428"/>
    <w:rsid w:val="00F744FD"/>
    <w:rsid w:val="00F7527C"/>
    <w:rsid w:val="00F75791"/>
    <w:rsid w:val="00F76280"/>
    <w:rsid w:val="00F7676F"/>
    <w:rsid w:val="00F769E9"/>
    <w:rsid w:val="00F76C97"/>
    <w:rsid w:val="00F76D04"/>
    <w:rsid w:val="00F77BB4"/>
    <w:rsid w:val="00F77C7D"/>
    <w:rsid w:val="00F80CD9"/>
    <w:rsid w:val="00F80D2D"/>
    <w:rsid w:val="00F812C7"/>
    <w:rsid w:val="00F815B3"/>
    <w:rsid w:val="00F81D45"/>
    <w:rsid w:val="00F822FA"/>
    <w:rsid w:val="00F83366"/>
    <w:rsid w:val="00F83956"/>
    <w:rsid w:val="00F83F3D"/>
    <w:rsid w:val="00F854C7"/>
    <w:rsid w:val="00F85916"/>
    <w:rsid w:val="00F86AF6"/>
    <w:rsid w:val="00F8769F"/>
    <w:rsid w:val="00F878C4"/>
    <w:rsid w:val="00F87FC2"/>
    <w:rsid w:val="00F9144E"/>
    <w:rsid w:val="00F926C5"/>
    <w:rsid w:val="00F928AE"/>
    <w:rsid w:val="00F92B79"/>
    <w:rsid w:val="00F931CE"/>
    <w:rsid w:val="00F93364"/>
    <w:rsid w:val="00F93B13"/>
    <w:rsid w:val="00F952B1"/>
    <w:rsid w:val="00F95376"/>
    <w:rsid w:val="00F95964"/>
    <w:rsid w:val="00F968C6"/>
    <w:rsid w:val="00F97722"/>
    <w:rsid w:val="00F97785"/>
    <w:rsid w:val="00FA1299"/>
    <w:rsid w:val="00FA149B"/>
    <w:rsid w:val="00FA25D4"/>
    <w:rsid w:val="00FA3061"/>
    <w:rsid w:val="00FA3C1A"/>
    <w:rsid w:val="00FA3C5A"/>
    <w:rsid w:val="00FA47C7"/>
    <w:rsid w:val="00FA47EE"/>
    <w:rsid w:val="00FA4EE9"/>
    <w:rsid w:val="00FA5417"/>
    <w:rsid w:val="00FA5B91"/>
    <w:rsid w:val="00FA6327"/>
    <w:rsid w:val="00FA6FBE"/>
    <w:rsid w:val="00FA782D"/>
    <w:rsid w:val="00FB0002"/>
    <w:rsid w:val="00FB1641"/>
    <w:rsid w:val="00FB170C"/>
    <w:rsid w:val="00FB17AE"/>
    <w:rsid w:val="00FB1DE3"/>
    <w:rsid w:val="00FB261D"/>
    <w:rsid w:val="00FB406F"/>
    <w:rsid w:val="00FB4236"/>
    <w:rsid w:val="00FB4AA2"/>
    <w:rsid w:val="00FB55F3"/>
    <w:rsid w:val="00FB5FF6"/>
    <w:rsid w:val="00FB6211"/>
    <w:rsid w:val="00FB6269"/>
    <w:rsid w:val="00FB6412"/>
    <w:rsid w:val="00FB6A9C"/>
    <w:rsid w:val="00FB6AA6"/>
    <w:rsid w:val="00FB6C0A"/>
    <w:rsid w:val="00FB6FCA"/>
    <w:rsid w:val="00FB753C"/>
    <w:rsid w:val="00FB796F"/>
    <w:rsid w:val="00FC00ED"/>
    <w:rsid w:val="00FC0CC4"/>
    <w:rsid w:val="00FC0EAB"/>
    <w:rsid w:val="00FC11F2"/>
    <w:rsid w:val="00FC1327"/>
    <w:rsid w:val="00FC19E9"/>
    <w:rsid w:val="00FC1C63"/>
    <w:rsid w:val="00FC1F5C"/>
    <w:rsid w:val="00FC3241"/>
    <w:rsid w:val="00FC3261"/>
    <w:rsid w:val="00FC35C8"/>
    <w:rsid w:val="00FC3844"/>
    <w:rsid w:val="00FC44CE"/>
    <w:rsid w:val="00FC4E47"/>
    <w:rsid w:val="00FC4E73"/>
    <w:rsid w:val="00FC5CEC"/>
    <w:rsid w:val="00FC60B2"/>
    <w:rsid w:val="00FC613B"/>
    <w:rsid w:val="00FC6329"/>
    <w:rsid w:val="00FC6A30"/>
    <w:rsid w:val="00FC6D21"/>
    <w:rsid w:val="00FC78F1"/>
    <w:rsid w:val="00FD01BB"/>
    <w:rsid w:val="00FD0373"/>
    <w:rsid w:val="00FD14E4"/>
    <w:rsid w:val="00FD184E"/>
    <w:rsid w:val="00FD1ACA"/>
    <w:rsid w:val="00FD2245"/>
    <w:rsid w:val="00FD2463"/>
    <w:rsid w:val="00FD26FC"/>
    <w:rsid w:val="00FD31AB"/>
    <w:rsid w:val="00FD3C42"/>
    <w:rsid w:val="00FD40CB"/>
    <w:rsid w:val="00FD4A9F"/>
    <w:rsid w:val="00FD4B75"/>
    <w:rsid w:val="00FD5C2B"/>
    <w:rsid w:val="00FD5DAC"/>
    <w:rsid w:val="00FD6652"/>
    <w:rsid w:val="00FD70D1"/>
    <w:rsid w:val="00FD7743"/>
    <w:rsid w:val="00FD7B9A"/>
    <w:rsid w:val="00FE158E"/>
    <w:rsid w:val="00FE16F8"/>
    <w:rsid w:val="00FE180C"/>
    <w:rsid w:val="00FE1FA9"/>
    <w:rsid w:val="00FE21CD"/>
    <w:rsid w:val="00FE22CE"/>
    <w:rsid w:val="00FE3BA4"/>
    <w:rsid w:val="00FE4A6D"/>
    <w:rsid w:val="00FE54D2"/>
    <w:rsid w:val="00FE5BE4"/>
    <w:rsid w:val="00FE5EFC"/>
    <w:rsid w:val="00FE62A9"/>
    <w:rsid w:val="00FE6304"/>
    <w:rsid w:val="00FE63BE"/>
    <w:rsid w:val="00FE65AE"/>
    <w:rsid w:val="00FE70C6"/>
    <w:rsid w:val="00FE7230"/>
    <w:rsid w:val="00FE75CE"/>
    <w:rsid w:val="00FE78D8"/>
    <w:rsid w:val="00FE7FC9"/>
    <w:rsid w:val="00FF03B3"/>
    <w:rsid w:val="00FF0AE0"/>
    <w:rsid w:val="00FF1031"/>
    <w:rsid w:val="00FF1559"/>
    <w:rsid w:val="00FF23D7"/>
    <w:rsid w:val="00FF2671"/>
    <w:rsid w:val="00FF27E7"/>
    <w:rsid w:val="00FF45ED"/>
    <w:rsid w:val="00FF612E"/>
    <w:rsid w:val="00FF6499"/>
    <w:rsid w:val="00FF64B9"/>
    <w:rsid w:val="00FF6B89"/>
    <w:rsid w:val="00FF723C"/>
    <w:rsid w:val="10CA6A80"/>
    <w:rsid w:val="141857A4"/>
    <w:rsid w:val="154D6905"/>
    <w:rsid w:val="15547D9E"/>
    <w:rsid w:val="1B53538A"/>
    <w:rsid w:val="26BF1A2D"/>
    <w:rsid w:val="26CF5E29"/>
    <w:rsid w:val="32427437"/>
    <w:rsid w:val="3447257E"/>
    <w:rsid w:val="3AF31810"/>
    <w:rsid w:val="3E1A5306"/>
    <w:rsid w:val="4110237D"/>
    <w:rsid w:val="43ED74A1"/>
    <w:rsid w:val="4A677B24"/>
    <w:rsid w:val="4E880069"/>
    <w:rsid w:val="52071409"/>
    <w:rsid w:val="5EF2629C"/>
    <w:rsid w:val="68BD61B6"/>
    <w:rsid w:val="69D93D2E"/>
    <w:rsid w:val="70450BB8"/>
    <w:rsid w:val="707419D2"/>
    <w:rsid w:val="70FA0B70"/>
    <w:rsid w:val="74051691"/>
    <w:rsid w:val="777F2C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qFormat="1"/>
    <w:lsdException w:name="header" w:unhideWhenUsed="1" w:qFormat="1"/>
    <w:lsdException w:name="footer" w:uiPriority="0" w:unhideWhenUsed="1" w:qFormat="1"/>
    <w:lsdException w:name="index heading" w:semiHidden="1" w:uiPriority="0"/>
    <w:lsdException w:name="caption" w:uiPriority="0" w:qFormat="1"/>
    <w:lsdException w:name="table of figures" w:qFormat="1"/>
    <w:lsdException w:name="envelope address" w:semiHidden="1" w:unhideWhenUsed="1"/>
    <w:lsdException w:name="envelope return" w:semiHidden="1" w:unhideWhenUsed="1"/>
    <w:lsdException w:name="footnote reference" w:semiHidden="1" w:uiPriority="0" w:qFormat="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semiHidden="1" w:unhideWhenUsed="1"/>
    <w:lsdException w:name="List 3" w:uiPriority="0" w:qFormat="1"/>
    <w:lsdException w:name="List 4" w:semiHidden="1" w:unhideWhenUsed="1"/>
    <w:lsdException w:name="List 5" w:semiHidden="1" w:unhideWhenUsed="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uiPriority="0" w:qFormat="1"/>
    <w:lsdException w:name="List Number 5" w:uiPriority="0" w:qFormat="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uiPriority="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unhideWhenUsed="1"/>
    <w:lsdException w:name="Body Text First Indent 2" w:semiHidden="1"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widowControl w:val="0"/>
      <w:jc w:val="both"/>
    </w:pPr>
    <w:rPr>
      <w:rFonts w:eastAsia="MS Mincho"/>
      <w:kern w:val="2"/>
      <w:sz w:val="24"/>
      <w:szCs w:val="24"/>
      <w:lang w:eastAsia="ja-JP"/>
    </w:rPr>
  </w:style>
  <w:style w:type="paragraph" w:styleId="1">
    <w:name w:val="heading 1"/>
    <w:basedOn w:val="Text"/>
    <w:next w:val="Text"/>
    <w:link w:val="1Char"/>
    <w:qFormat/>
    <w:pPr>
      <w:keepNext/>
      <w:widowControl/>
      <w:numPr>
        <w:numId w:val="1"/>
      </w:numPr>
      <w:spacing w:before="120" w:after="120"/>
      <w:outlineLvl w:val="0"/>
    </w:pPr>
    <w:rPr>
      <w:b/>
      <w:caps/>
      <w:sz w:val="26"/>
      <w:szCs w:val="26"/>
    </w:rPr>
  </w:style>
  <w:style w:type="paragraph" w:styleId="21">
    <w:name w:val="heading 2"/>
    <w:basedOn w:val="Text"/>
    <w:next w:val="Text"/>
    <w:link w:val="2Char"/>
    <w:qFormat/>
    <w:pPr>
      <w:keepNext/>
      <w:widowControl/>
      <w:numPr>
        <w:ilvl w:val="1"/>
        <w:numId w:val="1"/>
      </w:numPr>
      <w:tabs>
        <w:tab w:val="left" w:pos="720"/>
      </w:tabs>
      <w:spacing w:before="120" w:after="120"/>
      <w:ind w:left="720"/>
      <w:outlineLvl w:val="1"/>
    </w:pPr>
    <w:rPr>
      <w:b/>
      <w:smallCaps/>
    </w:rPr>
  </w:style>
  <w:style w:type="paragraph" w:styleId="30">
    <w:name w:val="heading 3"/>
    <w:basedOn w:val="Text"/>
    <w:next w:val="Text"/>
    <w:link w:val="3Char"/>
    <w:qFormat/>
    <w:pPr>
      <w:keepNext/>
      <w:widowControl/>
      <w:numPr>
        <w:ilvl w:val="2"/>
        <w:numId w:val="1"/>
      </w:numPr>
      <w:spacing w:before="120" w:after="120"/>
      <w:outlineLvl w:val="2"/>
    </w:pPr>
    <w:rPr>
      <w:b/>
    </w:rPr>
  </w:style>
  <w:style w:type="paragraph" w:styleId="40">
    <w:name w:val="heading 4"/>
    <w:basedOn w:val="Text"/>
    <w:next w:val="Text"/>
    <w:link w:val="4Char"/>
    <w:qFormat/>
    <w:pPr>
      <w:keepNext/>
      <w:widowControl/>
      <w:numPr>
        <w:ilvl w:val="3"/>
        <w:numId w:val="1"/>
      </w:numPr>
      <w:spacing w:before="120" w:after="120"/>
      <w:outlineLvl w:val="3"/>
    </w:pPr>
    <w:rPr>
      <w:bCs/>
    </w:rPr>
  </w:style>
  <w:style w:type="paragraph" w:styleId="51">
    <w:name w:val="heading 5"/>
    <w:basedOn w:val="a0"/>
    <w:next w:val="a0"/>
    <w:link w:val="5Char"/>
    <w:qFormat/>
    <w:pPr>
      <w:keepNext/>
      <w:tabs>
        <w:tab w:val="left" w:pos="1008"/>
      </w:tabs>
      <w:spacing w:before="180" w:after="120"/>
      <w:outlineLvl w:val="4"/>
    </w:pPr>
  </w:style>
  <w:style w:type="paragraph" w:styleId="6">
    <w:name w:val="heading 6"/>
    <w:basedOn w:val="a0"/>
    <w:next w:val="a0"/>
    <w:link w:val="6Char"/>
    <w:qFormat/>
    <w:pPr>
      <w:keepNext/>
      <w:numPr>
        <w:ilvl w:val="5"/>
        <w:numId w:val="2"/>
      </w:numPr>
      <w:spacing w:before="180" w:after="120"/>
      <w:outlineLvl w:val="5"/>
    </w:pPr>
    <w:rPr>
      <w:bCs/>
    </w:rPr>
  </w:style>
  <w:style w:type="paragraph" w:styleId="7">
    <w:name w:val="heading 7"/>
    <w:basedOn w:val="a0"/>
    <w:next w:val="a0"/>
    <w:link w:val="7Char"/>
    <w:qFormat/>
    <w:pPr>
      <w:spacing w:before="180" w:after="120"/>
      <w:outlineLvl w:val="6"/>
    </w:pPr>
  </w:style>
  <w:style w:type="paragraph" w:styleId="8">
    <w:name w:val="heading 8"/>
    <w:basedOn w:val="a0"/>
    <w:next w:val="a0"/>
    <w:link w:val="8Char"/>
    <w:qFormat/>
    <w:pPr>
      <w:spacing w:before="180" w:after="120"/>
      <w:outlineLvl w:val="7"/>
    </w:pPr>
    <w:rPr>
      <w:i/>
      <w:iCs/>
    </w:rPr>
  </w:style>
  <w:style w:type="paragraph" w:styleId="9">
    <w:name w:val="heading 9"/>
    <w:basedOn w:val="a0"/>
    <w:next w:val="a0"/>
    <w:link w:val="9Char"/>
    <w:qFormat/>
    <w:pPr>
      <w:spacing w:before="180" w:after="12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Text">
    <w:name w:val="Text"/>
    <w:basedOn w:val="a0"/>
    <w:link w:val="Text0"/>
    <w:qFormat/>
    <w:pPr>
      <w:spacing w:after="240"/>
    </w:pPr>
  </w:style>
  <w:style w:type="paragraph" w:styleId="31">
    <w:name w:val="List 3"/>
    <w:basedOn w:val="a0"/>
    <w:qFormat/>
    <w:pPr>
      <w:ind w:left="1080" w:hanging="360"/>
    </w:pPr>
  </w:style>
  <w:style w:type="paragraph" w:styleId="70">
    <w:name w:val="toc 7"/>
    <w:basedOn w:val="a0"/>
    <w:next w:val="a0"/>
    <w:autoRedefine/>
    <w:semiHidden/>
    <w:qFormat/>
    <w:pPr>
      <w:ind w:left="1200"/>
      <w:jc w:val="left"/>
    </w:pPr>
    <w:rPr>
      <w:rFonts w:asciiTheme="minorHAnsi" w:hAnsiTheme="minorHAnsi"/>
      <w:sz w:val="20"/>
      <w:szCs w:val="20"/>
    </w:rPr>
  </w:style>
  <w:style w:type="paragraph" w:styleId="2">
    <w:name w:val="List Number 2"/>
    <w:basedOn w:val="a0"/>
    <w:qFormat/>
    <w:pPr>
      <w:numPr>
        <w:numId w:val="3"/>
      </w:numPr>
      <w:spacing w:line="240" w:lineRule="atLeast"/>
    </w:pPr>
    <w:rPr>
      <w:color w:val="000000"/>
    </w:rPr>
  </w:style>
  <w:style w:type="paragraph" w:styleId="41">
    <w:name w:val="List Bullet 4"/>
    <w:basedOn w:val="a0"/>
    <w:autoRedefine/>
    <w:qFormat/>
    <w:pPr>
      <w:tabs>
        <w:tab w:val="left" w:pos="360"/>
      </w:tabs>
      <w:spacing w:line="240" w:lineRule="atLeast"/>
      <w:ind w:left="360" w:hanging="360"/>
    </w:pPr>
    <w:rPr>
      <w:color w:val="000000"/>
    </w:rPr>
  </w:style>
  <w:style w:type="paragraph" w:styleId="a">
    <w:name w:val="List Number"/>
    <w:basedOn w:val="a0"/>
    <w:qFormat/>
    <w:pPr>
      <w:numPr>
        <w:numId w:val="4"/>
      </w:numPr>
      <w:spacing w:line="240" w:lineRule="atLeast"/>
    </w:pPr>
    <w:rPr>
      <w:color w:val="000000"/>
    </w:rPr>
  </w:style>
  <w:style w:type="paragraph" w:styleId="a4">
    <w:name w:val="caption"/>
    <w:basedOn w:val="a0"/>
    <w:next w:val="a0"/>
    <w:link w:val="Char"/>
    <w:qFormat/>
    <w:pPr>
      <w:spacing w:before="120" w:after="240"/>
    </w:pPr>
    <w:rPr>
      <w:b/>
      <w:bCs/>
      <w:szCs w:val="21"/>
    </w:rPr>
  </w:style>
  <w:style w:type="paragraph" w:styleId="a5">
    <w:name w:val="List Bullet"/>
    <w:basedOn w:val="a0"/>
    <w:autoRedefine/>
    <w:qFormat/>
    <w:pPr>
      <w:tabs>
        <w:tab w:val="left" w:pos="720"/>
      </w:tabs>
      <w:spacing w:line="240" w:lineRule="atLeast"/>
      <w:ind w:left="720" w:hanging="720"/>
    </w:pPr>
    <w:rPr>
      <w:color w:val="000000"/>
    </w:rPr>
  </w:style>
  <w:style w:type="paragraph" w:styleId="a6">
    <w:name w:val="Document Map"/>
    <w:basedOn w:val="a0"/>
    <w:link w:val="Char0"/>
    <w:semiHidden/>
    <w:qFormat/>
    <w:pPr>
      <w:shd w:val="clear" w:color="auto" w:fill="000080"/>
    </w:pPr>
    <w:rPr>
      <w:rFonts w:ascii="Tahoma" w:hAnsi="Tahoma"/>
    </w:rPr>
  </w:style>
  <w:style w:type="paragraph" w:styleId="a7">
    <w:name w:val="annotation text"/>
    <w:basedOn w:val="a0"/>
    <w:link w:val="Char1"/>
    <w:uiPriority w:val="99"/>
    <w:qFormat/>
    <w:rPr>
      <w:sz w:val="20"/>
    </w:rPr>
  </w:style>
  <w:style w:type="paragraph" w:styleId="32">
    <w:name w:val="Body Text 3"/>
    <w:basedOn w:val="a0"/>
    <w:link w:val="3Char0"/>
    <w:qFormat/>
    <w:pPr>
      <w:spacing w:after="120"/>
    </w:pPr>
    <w:rPr>
      <w:sz w:val="16"/>
      <w:szCs w:val="16"/>
    </w:rPr>
  </w:style>
  <w:style w:type="paragraph" w:styleId="33">
    <w:name w:val="List Bullet 3"/>
    <w:basedOn w:val="a0"/>
    <w:autoRedefine/>
    <w:qFormat/>
    <w:pPr>
      <w:tabs>
        <w:tab w:val="left" w:pos="1440"/>
      </w:tabs>
      <w:spacing w:line="240" w:lineRule="atLeast"/>
      <w:ind w:left="1440" w:hanging="360"/>
    </w:pPr>
    <w:rPr>
      <w:color w:val="000000"/>
    </w:rPr>
  </w:style>
  <w:style w:type="paragraph" w:styleId="a8">
    <w:name w:val="Body Text"/>
    <w:basedOn w:val="a0"/>
    <w:link w:val="Char2"/>
    <w:qFormat/>
  </w:style>
  <w:style w:type="paragraph" w:styleId="a9">
    <w:name w:val="Body Text Indent"/>
    <w:basedOn w:val="a0"/>
    <w:link w:val="Char3"/>
    <w:qFormat/>
    <w:pPr>
      <w:jc w:val="center"/>
    </w:pPr>
    <w:rPr>
      <w:rFonts w:ascii="Times" w:hAnsi="Times"/>
      <w:lang w:eastAsia="en-US"/>
    </w:rPr>
  </w:style>
  <w:style w:type="paragraph" w:styleId="3">
    <w:name w:val="List Number 3"/>
    <w:basedOn w:val="a0"/>
    <w:qFormat/>
    <w:pPr>
      <w:numPr>
        <w:numId w:val="5"/>
      </w:numPr>
      <w:spacing w:line="240" w:lineRule="atLeast"/>
    </w:pPr>
    <w:rPr>
      <w:color w:val="000000"/>
    </w:rPr>
  </w:style>
  <w:style w:type="paragraph" w:styleId="20">
    <w:name w:val="List Bullet 2"/>
    <w:basedOn w:val="a0"/>
    <w:autoRedefine/>
    <w:qFormat/>
    <w:pPr>
      <w:numPr>
        <w:numId w:val="6"/>
      </w:numPr>
      <w:spacing w:line="240" w:lineRule="atLeast"/>
    </w:pPr>
    <w:rPr>
      <w:color w:val="000000"/>
    </w:rPr>
  </w:style>
  <w:style w:type="paragraph" w:styleId="52">
    <w:name w:val="toc 5"/>
    <w:basedOn w:val="a0"/>
    <w:next w:val="a0"/>
    <w:autoRedefine/>
    <w:semiHidden/>
    <w:qFormat/>
    <w:pPr>
      <w:ind w:left="720"/>
      <w:jc w:val="left"/>
    </w:pPr>
    <w:rPr>
      <w:rFonts w:asciiTheme="minorHAnsi" w:hAnsiTheme="minorHAnsi"/>
      <w:sz w:val="20"/>
      <w:szCs w:val="20"/>
    </w:rPr>
  </w:style>
  <w:style w:type="paragraph" w:styleId="34">
    <w:name w:val="toc 3"/>
    <w:basedOn w:val="Text"/>
    <w:next w:val="Text"/>
    <w:autoRedefine/>
    <w:uiPriority w:val="39"/>
    <w:qFormat/>
    <w:pPr>
      <w:spacing w:after="0"/>
      <w:ind w:left="240"/>
      <w:jc w:val="left"/>
    </w:pPr>
    <w:rPr>
      <w:rFonts w:eastAsiaTheme="majorEastAsia"/>
      <w:sz w:val="20"/>
      <w:szCs w:val="20"/>
    </w:rPr>
  </w:style>
  <w:style w:type="paragraph" w:styleId="5">
    <w:name w:val="List Bullet 5"/>
    <w:basedOn w:val="a0"/>
    <w:autoRedefine/>
    <w:qFormat/>
    <w:pPr>
      <w:numPr>
        <w:numId w:val="7"/>
      </w:numPr>
      <w:spacing w:line="240" w:lineRule="atLeast"/>
    </w:pPr>
    <w:rPr>
      <w:color w:val="000000"/>
    </w:rPr>
  </w:style>
  <w:style w:type="paragraph" w:styleId="4">
    <w:name w:val="List Number 4"/>
    <w:basedOn w:val="a0"/>
    <w:qFormat/>
    <w:pPr>
      <w:numPr>
        <w:numId w:val="8"/>
      </w:numPr>
      <w:tabs>
        <w:tab w:val="left" w:pos="810"/>
        <w:tab w:val="left" w:pos="1890"/>
        <w:tab w:val="left" w:pos="3510"/>
        <w:tab w:val="left" w:pos="4220"/>
        <w:tab w:val="left" w:pos="7560"/>
        <w:tab w:val="left" w:pos="8180"/>
      </w:tabs>
    </w:pPr>
    <w:rPr>
      <w:lang w:eastAsia="en-US"/>
    </w:rPr>
  </w:style>
  <w:style w:type="paragraph" w:styleId="80">
    <w:name w:val="toc 8"/>
    <w:basedOn w:val="a0"/>
    <w:next w:val="a0"/>
    <w:semiHidden/>
    <w:qFormat/>
    <w:pPr>
      <w:ind w:left="1440"/>
      <w:jc w:val="left"/>
    </w:pPr>
    <w:rPr>
      <w:rFonts w:asciiTheme="minorHAnsi" w:hAnsiTheme="minorHAnsi"/>
      <w:sz w:val="20"/>
      <w:szCs w:val="20"/>
    </w:rPr>
  </w:style>
  <w:style w:type="paragraph" w:styleId="22">
    <w:name w:val="Body Text Indent 2"/>
    <w:basedOn w:val="a0"/>
    <w:link w:val="2Char0"/>
    <w:qFormat/>
    <w:pPr>
      <w:tabs>
        <w:tab w:val="left" w:pos="270"/>
      </w:tabs>
      <w:ind w:left="270" w:firstLine="360"/>
    </w:pPr>
    <w:rPr>
      <w:rFonts w:ascii="Times" w:hAnsi="Times"/>
      <w:sz w:val="22"/>
      <w:lang w:eastAsia="en-US"/>
    </w:rPr>
  </w:style>
  <w:style w:type="paragraph" w:styleId="aa">
    <w:name w:val="Balloon Text"/>
    <w:basedOn w:val="a0"/>
    <w:link w:val="Char4"/>
    <w:semiHidden/>
    <w:qFormat/>
    <w:rPr>
      <w:rFonts w:ascii="Tahoma" w:hAnsi="Tahoma" w:cs="Tahoma"/>
      <w:sz w:val="16"/>
      <w:szCs w:val="16"/>
    </w:rPr>
  </w:style>
  <w:style w:type="paragraph" w:styleId="ab">
    <w:name w:val="footer"/>
    <w:basedOn w:val="a0"/>
    <w:link w:val="Char5"/>
    <w:unhideWhenUsed/>
    <w:qFormat/>
    <w:pPr>
      <w:tabs>
        <w:tab w:val="center" w:pos="4320"/>
        <w:tab w:val="right" w:pos="8640"/>
      </w:tabs>
    </w:pPr>
  </w:style>
  <w:style w:type="paragraph" w:styleId="ac">
    <w:name w:val="header"/>
    <w:basedOn w:val="a0"/>
    <w:link w:val="Char6"/>
    <w:uiPriority w:val="99"/>
    <w:unhideWhenUsed/>
    <w:qFormat/>
    <w:pPr>
      <w:tabs>
        <w:tab w:val="center" w:pos="4320"/>
        <w:tab w:val="right" w:pos="8640"/>
      </w:tabs>
    </w:pPr>
  </w:style>
  <w:style w:type="paragraph" w:styleId="10">
    <w:name w:val="toc 1"/>
    <w:basedOn w:val="Text"/>
    <w:next w:val="Text"/>
    <w:autoRedefine/>
    <w:uiPriority w:val="39"/>
    <w:qFormat/>
    <w:pPr>
      <w:spacing w:after="0"/>
      <w:jc w:val="left"/>
    </w:pPr>
    <w:rPr>
      <w:rFonts w:eastAsiaTheme="majorEastAsia"/>
      <w:b/>
      <w:bCs/>
      <w:caps/>
    </w:rPr>
  </w:style>
  <w:style w:type="paragraph" w:styleId="42">
    <w:name w:val="toc 4"/>
    <w:basedOn w:val="Text"/>
    <w:next w:val="Text"/>
    <w:uiPriority w:val="39"/>
    <w:qFormat/>
    <w:pPr>
      <w:spacing w:after="0"/>
      <w:ind w:left="480"/>
      <w:jc w:val="left"/>
    </w:pPr>
    <w:rPr>
      <w:rFonts w:asciiTheme="minorHAnsi" w:hAnsiTheme="minorHAnsi"/>
      <w:sz w:val="20"/>
      <w:szCs w:val="20"/>
    </w:rPr>
  </w:style>
  <w:style w:type="paragraph" w:styleId="ad">
    <w:name w:val="index heading"/>
    <w:basedOn w:val="a0"/>
    <w:next w:val="11"/>
    <w:semiHidden/>
    <w:pPr>
      <w:widowControl/>
      <w:jc w:val="left"/>
    </w:pPr>
    <w:rPr>
      <w:rFonts w:ascii="Arial" w:eastAsia="等线" w:hAnsi="Arial" w:cs="Arial"/>
      <w:b/>
      <w:bCs/>
      <w:kern w:val="0"/>
      <w:sz w:val="22"/>
      <w:szCs w:val="20"/>
      <w:lang w:eastAsia="en-US"/>
    </w:rPr>
  </w:style>
  <w:style w:type="paragraph" w:styleId="11">
    <w:name w:val="index 1"/>
    <w:basedOn w:val="a0"/>
    <w:next w:val="a0"/>
    <w:autoRedefine/>
    <w:semiHidden/>
    <w:qFormat/>
    <w:pPr>
      <w:ind w:left="240" w:hanging="240"/>
    </w:pPr>
  </w:style>
  <w:style w:type="paragraph" w:styleId="ae">
    <w:name w:val="Subtitle"/>
    <w:basedOn w:val="a0"/>
    <w:link w:val="Char7"/>
    <w:qFormat/>
    <w:pPr>
      <w:tabs>
        <w:tab w:val="left" w:pos="540"/>
        <w:tab w:val="left" w:pos="1080"/>
        <w:tab w:val="left" w:pos="1800"/>
        <w:tab w:val="left" w:pos="3420"/>
      </w:tabs>
      <w:spacing w:line="240" w:lineRule="atLeast"/>
      <w:jc w:val="center"/>
    </w:pPr>
    <w:rPr>
      <w:b/>
      <w:color w:val="000000"/>
    </w:rPr>
  </w:style>
  <w:style w:type="paragraph" w:styleId="50">
    <w:name w:val="List Number 5"/>
    <w:basedOn w:val="a0"/>
    <w:qFormat/>
    <w:pPr>
      <w:numPr>
        <w:numId w:val="9"/>
      </w:numPr>
      <w:spacing w:line="240" w:lineRule="atLeast"/>
    </w:pPr>
    <w:rPr>
      <w:color w:val="000000"/>
    </w:rPr>
  </w:style>
  <w:style w:type="paragraph" w:styleId="af">
    <w:name w:val="List"/>
    <w:basedOn w:val="a0"/>
    <w:qFormat/>
    <w:pPr>
      <w:ind w:left="360" w:hanging="360"/>
    </w:pPr>
  </w:style>
  <w:style w:type="paragraph" w:styleId="af0">
    <w:name w:val="footnote text"/>
    <w:basedOn w:val="a0"/>
    <w:link w:val="Char8"/>
    <w:semiHidden/>
    <w:qFormat/>
    <w:rPr>
      <w:sz w:val="20"/>
    </w:rPr>
  </w:style>
  <w:style w:type="paragraph" w:styleId="60">
    <w:name w:val="toc 6"/>
    <w:basedOn w:val="a0"/>
    <w:next w:val="a0"/>
    <w:autoRedefine/>
    <w:semiHidden/>
    <w:qFormat/>
    <w:pPr>
      <w:ind w:left="960"/>
      <w:jc w:val="left"/>
    </w:pPr>
    <w:rPr>
      <w:rFonts w:asciiTheme="minorHAnsi" w:hAnsiTheme="minorHAnsi"/>
      <w:sz w:val="20"/>
      <w:szCs w:val="20"/>
    </w:rPr>
  </w:style>
  <w:style w:type="paragraph" w:styleId="35">
    <w:name w:val="Body Text Indent 3"/>
    <w:basedOn w:val="a0"/>
    <w:link w:val="3Char1"/>
    <w:qFormat/>
    <w:pPr>
      <w:tabs>
        <w:tab w:val="left" w:pos="2880"/>
        <w:tab w:val="left" w:pos="3240"/>
      </w:tabs>
      <w:ind w:left="3240" w:hanging="3240"/>
    </w:pPr>
  </w:style>
  <w:style w:type="paragraph" w:styleId="af1">
    <w:name w:val="table of figures"/>
    <w:basedOn w:val="Text"/>
    <w:next w:val="Text"/>
    <w:uiPriority w:val="99"/>
    <w:qFormat/>
    <w:pPr>
      <w:tabs>
        <w:tab w:val="right" w:pos="8505"/>
      </w:tabs>
      <w:spacing w:before="120" w:after="0"/>
      <w:ind w:right="1440"/>
      <w:jc w:val="left"/>
    </w:pPr>
    <w:rPr>
      <w:b/>
    </w:rPr>
  </w:style>
  <w:style w:type="paragraph" w:styleId="23">
    <w:name w:val="toc 2"/>
    <w:basedOn w:val="Text"/>
    <w:next w:val="Text"/>
    <w:autoRedefine/>
    <w:uiPriority w:val="39"/>
    <w:qFormat/>
    <w:pPr>
      <w:tabs>
        <w:tab w:val="left" w:pos="720"/>
        <w:tab w:val="right" w:leader="dot" w:pos="9395"/>
      </w:tabs>
      <w:spacing w:after="0"/>
      <w:jc w:val="left"/>
    </w:pPr>
    <w:rPr>
      <w:rFonts w:eastAsiaTheme="majorEastAsia"/>
      <w:b/>
      <w:bCs/>
      <w:sz w:val="20"/>
      <w:szCs w:val="20"/>
    </w:rPr>
  </w:style>
  <w:style w:type="paragraph" w:styleId="90">
    <w:name w:val="toc 9"/>
    <w:basedOn w:val="a0"/>
    <w:next w:val="a0"/>
    <w:semiHidden/>
    <w:qFormat/>
    <w:pPr>
      <w:ind w:left="1680"/>
      <w:jc w:val="left"/>
    </w:pPr>
    <w:rPr>
      <w:rFonts w:asciiTheme="minorHAnsi" w:hAnsiTheme="minorHAnsi"/>
      <w:sz w:val="20"/>
      <w:szCs w:val="20"/>
    </w:rPr>
  </w:style>
  <w:style w:type="paragraph" w:styleId="24">
    <w:name w:val="Body Text 2"/>
    <w:basedOn w:val="a0"/>
    <w:link w:val="2Char1"/>
    <w:qFormat/>
    <w:pPr>
      <w:spacing w:line="480" w:lineRule="auto"/>
    </w:pPr>
  </w:style>
  <w:style w:type="paragraph" w:styleId="25">
    <w:name w:val="List Continue 2"/>
    <w:basedOn w:val="a0"/>
    <w:qFormat/>
    <w:pPr>
      <w:ind w:left="720"/>
    </w:pPr>
  </w:style>
  <w:style w:type="paragraph" w:styleId="af2">
    <w:name w:val="Title"/>
    <w:basedOn w:val="a0"/>
    <w:link w:val="Char9"/>
    <w:qFormat/>
    <w:pPr>
      <w:spacing w:before="240" w:after="120"/>
      <w:jc w:val="center"/>
      <w:outlineLvl w:val="0"/>
    </w:pPr>
    <w:rPr>
      <w:rFonts w:cs="Arial"/>
      <w:b/>
      <w:sz w:val="40"/>
      <w:szCs w:val="32"/>
    </w:rPr>
  </w:style>
  <w:style w:type="paragraph" w:styleId="af3">
    <w:name w:val="annotation subject"/>
    <w:basedOn w:val="a7"/>
    <w:next w:val="a7"/>
    <w:link w:val="Chara"/>
    <w:semiHidden/>
    <w:qFormat/>
    <w:rPr>
      <w:b/>
      <w:bCs/>
      <w:szCs w:val="20"/>
    </w:rPr>
  </w:style>
  <w:style w:type="paragraph" w:styleId="af4">
    <w:name w:val="Body Text First Indent"/>
    <w:basedOn w:val="a8"/>
    <w:link w:val="Charb"/>
    <w:uiPriority w:val="99"/>
    <w:unhideWhenUsed/>
    <w:pPr>
      <w:spacing w:after="120"/>
      <w:ind w:firstLineChars="100" w:firstLine="420"/>
    </w:pPr>
  </w:style>
  <w:style w:type="paragraph" w:styleId="26">
    <w:name w:val="Body Text First Indent 2"/>
    <w:basedOn w:val="a9"/>
    <w:link w:val="2Char2"/>
    <w:uiPriority w:val="99"/>
    <w:semiHidden/>
    <w:unhideWhenUsed/>
    <w:qFormat/>
    <w:pPr>
      <w:ind w:left="360" w:firstLine="360"/>
      <w:jc w:val="both"/>
    </w:pPr>
    <w:rPr>
      <w:rFonts w:ascii="Times New Roman" w:hAnsi="Times New Roman"/>
      <w:lang w:eastAsia="ja-JP"/>
    </w:rPr>
  </w:style>
  <w:style w:type="table" w:styleId="af5">
    <w:name w:val="Table Grid"/>
    <w:basedOn w:val="a2"/>
    <w:uiPriority w:val="59"/>
    <w:qFormat/>
    <w:pPr>
      <w:widowControl w:val="0"/>
      <w:jc w:val="both"/>
    </w:pPr>
    <w:rPr>
      <w:rFonts w:ascii="Century" w:eastAsia="MS Mincho" w:hAnsi="Century"/>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basedOn w:val="a1"/>
    <w:qFormat/>
    <w:rPr>
      <w:b/>
    </w:rPr>
  </w:style>
  <w:style w:type="character" w:styleId="af7">
    <w:name w:val="page number"/>
    <w:basedOn w:val="a1"/>
    <w:qFormat/>
  </w:style>
  <w:style w:type="character" w:styleId="af8">
    <w:name w:val="FollowedHyperlink"/>
    <w:basedOn w:val="a1"/>
    <w:qFormat/>
    <w:rPr>
      <w:color w:val="800080"/>
      <w:u w:val="single"/>
    </w:rPr>
  </w:style>
  <w:style w:type="character" w:styleId="af9">
    <w:name w:val="Emphasis"/>
    <w:basedOn w:val="a1"/>
    <w:qFormat/>
    <w:rPr>
      <w:i/>
      <w:iCs/>
    </w:rPr>
  </w:style>
  <w:style w:type="character" w:styleId="afa">
    <w:name w:val="Hyperlink"/>
    <w:basedOn w:val="a1"/>
    <w:uiPriority w:val="99"/>
    <w:qFormat/>
    <w:rPr>
      <w:color w:val="0000FF"/>
      <w:u w:val="single"/>
    </w:rPr>
  </w:style>
  <w:style w:type="character" w:styleId="afb">
    <w:name w:val="annotation reference"/>
    <w:basedOn w:val="a1"/>
    <w:uiPriority w:val="99"/>
    <w:qFormat/>
    <w:rPr>
      <w:sz w:val="16"/>
    </w:rPr>
  </w:style>
  <w:style w:type="character" w:styleId="afc">
    <w:name w:val="footnote reference"/>
    <w:basedOn w:val="a1"/>
    <w:semiHidden/>
    <w:qFormat/>
    <w:rPr>
      <w:vertAlign w:val="superscript"/>
    </w:rPr>
  </w:style>
  <w:style w:type="character" w:customStyle="1" w:styleId="Char6">
    <w:name w:val="页眉 Char"/>
    <w:basedOn w:val="a1"/>
    <w:link w:val="ac"/>
    <w:uiPriority w:val="99"/>
    <w:qFormat/>
  </w:style>
  <w:style w:type="character" w:customStyle="1" w:styleId="Char5">
    <w:name w:val="页脚 Char"/>
    <w:basedOn w:val="a1"/>
    <w:link w:val="ab"/>
    <w:qFormat/>
  </w:style>
  <w:style w:type="character" w:customStyle="1" w:styleId="1Char">
    <w:name w:val="标题 1 Char"/>
    <w:basedOn w:val="a1"/>
    <w:link w:val="1"/>
    <w:qFormat/>
    <w:rPr>
      <w:rFonts w:ascii="Times New Roman" w:eastAsia="MS Mincho" w:hAnsi="Times New Roman" w:cs="Times New Roman"/>
      <w:b/>
      <w:caps/>
      <w:kern w:val="2"/>
      <w:sz w:val="26"/>
      <w:szCs w:val="26"/>
      <w:lang w:eastAsia="ja-JP"/>
    </w:rPr>
  </w:style>
  <w:style w:type="character" w:customStyle="1" w:styleId="2Char">
    <w:name w:val="标题 2 Char"/>
    <w:basedOn w:val="a1"/>
    <w:link w:val="21"/>
    <w:qFormat/>
    <w:rPr>
      <w:rFonts w:ascii="Times New Roman" w:eastAsia="MS Mincho" w:hAnsi="Times New Roman" w:cs="Times New Roman"/>
      <w:b/>
      <w:smallCaps/>
      <w:kern w:val="2"/>
      <w:sz w:val="24"/>
      <w:szCs w:val="24"/>
      <w:lang w:eastAsia="ja-JP"/>
    </w:rPr>
  </w:style>
  <w:style w:type="character" w:customStyle="1" w:styleId="3Char">
    <w:name w:val="标题 3 Char"/>
    <w:basedOn w:val="a1"/>
    <w:link w:val="30"/>
    <w:qFormat/>
    <w:rPr>
      <w:rFonts w:ascii="Times New Roman" w:eastAsia="MS Mincho" w:hAnsi="Times New Roman" w:cs="Times New Roman"/>
      <w:b/>
      <w:kern w:val="2"/>
      <w:sz w:val="24"/>
      <w:szCs w:val="24"/>
      <w:lang w:eastAsia="ja-JP"/>
    </w:rPr>
  </w:style>
  <w:style w:type="character" w:customStyle="1" w:styleId="4Char">
    <w:name w:val="标题 4 Char"/>
    <w:basedOn w:val="a1"/>
    <w:link w:val="40"/>
    <w:qFormat/>
    <w:rPr>
      <w:rFonts w:ascii="Times New Roman" w:eastAsia="MS Mincho" w:hAnsi="Times New Roman" w:cs="Times New Roman"/>
      <w:bCs/>
      <w:kern w:val="2"/>
      <w:sz w:val="24"/>
      <w:szCs w:val="24"/>
      <w:lang w:eastAsia="ja-JP"/>
    </w:rPr>
  </w:style>
  <w:style w:type="character" w:customStyle="1" w:styleId="5Char">
    <w:name w:val="标题 5 Char"/>
    <w:basedOn w:val="a1"/>
    <w:link w:val="51"/>
    <w:qFormat/>
    <w:rPr>
      <w:rFonts w:ascii="Times New Roman" w:eastAsia="MS Mincho" w:hAnsi="Times New Roman" w:cs="Times New Roman"/>
      <w:kern w:val="2"/>
      <w:sz w:val="24"/>
      <w:szCs w:val="24"/>
      <w:lang w:eastAsia="ja-JP"/>
    </w:rPr>
  </w:style>
  <w:style w:type="character" w:customStyle="1" w:styleId="6Char">
    <w:name w:val="标题 6 Char"/>
    <w:basedOn w:val="a1"/>
    <w:link w:val="6"/>
    <w:qFormat/>
    <w:rPr>
      <w:rFonts w:ascii="Times New Roman" w:eastAsia="MS Mincho" w:hAnsi="Times New Roman" w:cs="Times New Roman"/>
      <w:bCs/>
      <w:kern w:val="2"/>
      <w:sz w:val="24"/>
      <w:szCs w:val="24"/>
      <w:lang w:eastAsia="ja-JP"/>
    </w:rPr>
  </w:style>
  <w:style w:type="character" w:customStyle="1" w:styleId="7Char">
    <w:name w:val="标题 7 Char"/>
    <w:basedOn w:val="a1"/>
    <w:link w:val="7"/>
    <w:qFormat/>
    <w:rPr>
      <w:rFonts w:ascii="Times New Roman" w:eastAsia="MS Mincho" w:hAnsi="Times New Roman" w:cs="Times New Roman"/>
      <w:kern w:val="2"/>
      <w:sz w:val="24"/>
      <w:szCs w:val="24"/>
      <w:lang w:eastAsia="ja-JP"/>
    </w:rPr>
  </w:style>
  <w:style w:type="character" w:customStyle="1" w:styleId="8Char">
    <w:name w:val="标题 8 Char"/>
    <w:basedOn w:val="a1"/>
    <w:link w:val="8"/>
    <w:qFormat/>
    <w:rPr>
      <w:rFonts w:ascii="Times New Roman" w:eastAsia="MS Mincho" w:hAnsi="Times New Roman" w:cs="Times New Roman"/>
      <w:i/>
      <w:iCs/>
      <w:kern w:val="2"/>
      <w:sz w:val="24"/>
      <w:szCs w:val="24"/>
      <w:lang w:eastAsia="ja-JP"/>
    </w:rPr>
  </w:style>
  <w:style w:type="character" w:customStyle="1" w:styleId="9Char">
    <w:name w:val="标题 9 Char"/>
    <w:basedOn w:val="a1"/>
    <w:link w:val="9"/>
    <w:qFormat/>
    <w:rPr>
      <w:rFonts w:ascii="Arial" w:eastAsia="MS Mincho" w:hAnsi="Arial" w:cs="Arial"/>
      <w:kern w:val="2"/>
      <w:lang w:eastAsia="ja-JP"/>
    </w:rPr>
  </w:style>
  <w:style w:type="character" w:customStyle="1" w:styleId="Heading3Char">
    <w:name w:val="Heading 3 Char"/>
    <w:basedOn w:val="a1"/>
    <w:qFormat/>
    <w:rPr>
      <w:rFonts w:asciiTheme="majorHAnsi" w:eastAsiaTheme="majorEastAsia" w:hAnsiTheme="majorHAnsi" w:cstheme="majorBidi"/>
      <w:b/>
      <w:bCs/>
      <w:color w:val="5B9BD5" w:themeColor="accent1"/>
      <w:kern w:val="2"/>
      <w:sz w:val="24"/>
      <w:szCs w:val="24"/>
      <w:lang w:eastAsia="ja-JP"/>
    </w:rPr>
  </w:style>
  <w:style w:type="paragraph" w:customStyle="1" w:styleId="TextBold">
    <w:name w:val="Text Bold"/>
    <w:basedOn w:val="a0"/>
    <w:next w:val="Text"/>
    <w:qFormat/>
    <w:pPr>
      <w:spacing w:after="240"/>
    </w:pPr>
    <w:rPr>
      <w:b/>
    </w:rPr>
  </w:style>
  <w:style w:type="paragraph" w:customStyle="1" w:styleId="Heading">
    <w:name w:val="Heading"/>
    <w:basedOn w:val="Text"/>
    <w:next w:val="Text"/>
    <w:qFormat/>
    <w:pPr>
      <w:spacing w:before="120" w:after="120"/>
      <w:outlineLvl w:val="0"/>
    </w:pPr>
    <w:rPr>
      <w:b/>
      <w:caps/>
      <w:sz w:val="26"/>
    </w:rPr>
  </w:style>
  <w:style w:type="paragraph" w:customStyle="1" w:styleId="TableFigureAppendixText1">
    <w:name w:val="Table/Figure/Appendix Text 1"/>
    <w:basedOn w:val="Text"/>
    <w:link w:val="TableFigureAppendixText1Char"/>
    <w:qFormat/>
    <w:pPr>
      <w:spacing w:after="0" w:line="0" w:lineRule="atLeast"/>
    </w:pPr>
  </w:style>
  <w:style w:type="paragraph" w:customStyle="1" w:styleId="Title3">
    <w:name w:val="Title 3"/>
    <w:basedOn w:val="a0"/>
    <w:next w:val="Text"/>
    <w:qFormat/>
    <w:pPr>
      <w:spacing w:line="0" w:lineRule="atLeast"/>
      <w:jc w:val="center"/>
    </w:pPr>
    <w:rPr>
      <w:b/>
      <w:sz w:val="28"/>
    </w:rPr>
  </w:style>
  <w:style w:type="character" w:customStyle="1" w:styleId="TableFigureAppendixText1Char">
    <w:name w:val="Table/Figure/Appendix Text 1 Char"/>
    <w:basedOn w:val="a1"/>
    <w:link w:val="TableFigureAppendixText1"/>
    <w:qFormat/>
    <w:rPr>
      <w:rFonts w:ascii="Times New Roman" w:eastAsia="MS Mincho" w:hAnsi="Times New Roman" w:cs="Times New Roman"/>
      <w:kern w:val="2"/>
      <w:sz w:val="24"/>
      <w:szCs w:val="24"/>
      <w:lang w:eastAsia="ja-JP"/>
    </w:rPr>
  </w:style>
  <w:style w:type="character" w:customStyle="1" w:styleId="Text0">
    <w:name w:val="Text (文字)"/>
    <w:basedOn w:val="a1"/>
    <w:link w:val="Text"/>
    <w:qFormat/>
    <w:rPr>
      <w:rFonts w:ascii="Times New Roman" w:eastAsia="MS Mincho" w:hAnsi="Times New Roman" w:cs="Times New Roman"/>
      <w:kern w:val="2"/>
      <w:sz w:val="24"/>
      <w:szCs w:val="24"/>
      <w:lang w:eastAsia="ja-JP"/>
    </w:rPr>
  </w:style>
  <w:style w:type="character" w:customStyle="1" w:styleId="Char3">
    <w:name w:val="正文文本缩进 Char"/>
    <w:basedOn w:val="a1"/>
    <w:link w:val="a9"/>
    <w:qFormat/>
    <w:rPr>
      <w:rFonts w:ascii="Times" w:eastAsia="MS Mincho" w:hAnsi="Times" w:cs="Times New Roman"/>
      <w:kern w:val="2"/>
      <w:sz w:val="24"/>
      <w:szCs w:val="24"/>
      <w:lang w:eastAsia="en-US"/>
    </w:rPr>
  </w:style>
  <w:style w:type="paragraph" w:customStyle="1" w:styleId="Normal1">
    <w:name w:val="Normal 1"/>
    <w:basedOn w:val="a0"/>
    <w:qFormat/>
    <w:pPr>
      <w:tabs>
        <w:tab w:val="left" w:pos="1"/>
        <w:tab w:val="left" w:pos="720"/>
        <w:tab w:val="left" w:pos="1440"/>
        <w:tab w:val="left" w:pos="2160"/>
        <w:tab w:val="left" w:pos="3600"/>
        <w:tab w:val="left" w:pos="4320"/>
        <w:tab w:val="left" w:pos="5040"/>
        <w:tab w:val="left" w:pos="5760"/>
        <w:tab w:val="left" w:pos="6480"/>
        <w:tab w:val="left" w:pos="7200"/>
        <w:tab w:val="left" w:pos="7920"/>
        <w:tab w:val="left" w:pos="8640"/>
      </w:tabs>
    </w:pPr>
  </w:style>
  <w:style w:type="character" w:customStyle="1" w:styleId="2Char0">
    <w:name w:val="正文文本缩进 2 Char"/>
    <w:basedOn w:val="a1"/>
    <w:link w:val="22"/>
    <w:qFormat/>
    <w:rPr>
      <w:rFonts w:ascii="Times" w:eastAsia="MS Mincho" w:hAnsi="Times" w:cs="Times New Roman"/>
      <w:kern w:val="2"/>
      <w:szCs w:val="24"/>
      <w:lang w:eastAsia="en-US"/>
    </w:rPr>
  </w:style>
  <w:style w:type="character" w:customStyle="1" w:styleId="Char9">
    <w:name w:val="标题 Char"/>
    <w:basedOn w:val="a1"/>
    <w:link w:val="af2"/>
    <w:qFormat/>
    <w:rPr>
      <w:rFonts w:ascii="Times New Roman" w:eastAsia="MS Mincho" w:hAnsi="Times New Roman" w:cs="Arial"/>
      <w:b/>
      <w:kern w:val="2"/>
      <w:sz w:val="40"/>
      <w:szCs w:val="32"/>
      <w:lang w:eastAsia="ja-JP"/>
    </w:rPr>
  </w:style>
  <w:style w:type="character" w:customStyle="1" w:styleId="Char4">
    <w:name w:val="批注框文本 Char"/>
    <w:basedOn w:val="a1"/>
    <w:link w:val="aa"/>
    <w:semiHidden/>
    <w:qFormat/>
    <w:rPr>
      <w:rFonts w:ascii="Tahoma" w:eastAsia="MS Mincho" w:hAnsi="Tahoma" w:cs="Tahoma"/>
      <w:kern w:val="2"/>
      <w:sz w:val="16"/>
      <w:szCs w:val="16"/>
      <w:lang w:eastAsia="ja-JP"/>
    </w:rPr>
  </w:style>
  <w:style w:type="character" w:customStyle="1" w:styleId="Char0">
    <w:name w:val="文档结构图 Char"/>
    <w:basedOn w:val="a1"/>
    <w:link w:val="a6"/>
    <w:semiHidden/>
    <w:qFormat/>
    <w:rPr>
      <w:rFonts w:ascii="Tahoma" w:eastAsia="MS Mincho" w:hAnsi="Tahoma" w:cs="Times New Roman"/>
      <w:kern w:val="2"/>
      <w:sz w:val="24"/>
      <w:szCs w:val="24"/>
      <w:shd w:val="clear" w:color="auto" w:fill="000080"/>
      <w:lang w:eastAsia="ja-JP"/>
    </w:rPr>
  </w:style>
  <w:style w:type="character" w:customStyle="1" w:styleId="3Char1">
    <w:name w:val="正文文本缩进 3 Char"/>
    <w:basedOn w:val="a1"/>
    <w:link w:val="35"/>
    <w:qFormat/>
    <w:rPr>
      <w:rFonts w:ascii="Times New Roman" w:eastAsia="MS Mincho" w:hAnsi="Times New Roman" w:cs="Times New Roman"/>
      <w:kern w:val="2"/>
      <w:sz w:val="24"/>
      <w:szCs w:val="24"/>
      <w:lang w:eastAsia="ja-JP"/>
    </w:rPr>
  </w:style>
  <w:style w:type="character" w:customStyle="1" w:styleId="Char1">
    <w:name w:val="批注文字 Char"/>
    <w:basedOn w:val="a1"/>
    <w:link w:val="a7"/>
    <w:uiPriority w:val="99"/>
    <w:qFormat/>
    <w:rPr>
      <w:rFonts w:ascii="Times New Roman" w:eastAsia="MS Mincho" w:hAnsi="Times New Roman" w:cs="Times New Roman"/>
      <w:kern w:val="2"/>
      <w:sz w:val="20"/>
      <w:szCs w:val="24"/>
      <w:lang w:eastAsia="ja-JP"/>
    </w:rPr>
  </w:style>
  <w:style w:type="paragraph" w:customStyle="1" w:styleId="ReferenceListing">
    <w:name w:val="Reference Listing"/>
    <w:basedOn w:val="a0"/>
    <w:qFormat/>
    <w:pPr>
      <w:tabs>
        <w:tab w:val="left" w:pos="720"/>
      </w:tabs>
      <w:spacing w:after="60"/>
    </w:pPr>
  </w:style>
  <w:style w:type="paragraph" w:customStyle="1" w:styleId="BulletListLevel1">
    <w:name w:val="Bullet List Level 1"/>
    <w:basedOn w:val="a0"/>
    <w:qFormat/>
    <w:pPr>
      <w:tabs>
        <w:tab w:val="left" w:pos="360"/>
      </w:tabs>
      <w:ind w:left="360" w:hanging="360"/>
    </w:pPr>
  </w:style>
  <w:style w:type="paragraph" w:customStyle="1" w:styleId="Level-2IndentText">
    <w:name w:val="Level-2 Indent Text"/>
    <w:basedOn w:val="a0"/>
    <w:link w:val="Level-2IndentTextChar"/>
    <w:qFormat/>
    <w:pPr>
      <w:spacing w:before="120" w:after="120"/>
      <w:ind w:left="1008"/>
    </w:pPr>
  </w:style>
  <w:style w:type="paragraph" w:customStyle="1" w:styleId="Level-3IndentText">
    <w:name w:val="Level-3 Indent Text"/>
    <w:basedOn w:val="a0"/>
    <w:qFormat/>
    <w:pPr>
      <w:spacing w:before="120" w:after="120"/>
      <w:ind w:left="1800"/>
    </w:pPr>
  </w:style>
  <w:style w:type="paragraph" w:customStyle="1" w:styleId="Level-4IndentText">
    <w:name w:val="Level-4 Indent Text"/>
    <w:basedOn w:val="ac"/>
    <w:qFormat/>
    <w:pPr>
      <w:tabs>
        <w:tab w:val="clear" w:pos="4320"/>
        <w:tab w:val="clear" w:pos="8640"/>
      </w:tabs>
      <w:spacing w:before="120" w:after="120"/>
      <w:ind w:left="2880"/>
    </w:pPr>
    <w:rPr>
      <w:sz w:val="20"/>
    </w:rPr>
  </w:style>
  <w:style w:type="paragraph" w:customStyle="1" w:styleId="Level-1IndentedText">
    <w:name w:val="Level-1 Indented Text"/>
    <w:basedOn w:val="a0"/>
    <w:qFormat/>
  </w:style>
  <w:style w:type="paragraph" w:customStyle="1" w:styleId="TableListing">
    <w:name w:val="Table Listing"/>
    <w:basedOn w:val="af"/>
    <w:qFormat/>
    <w:pPr>
      <w:numPr>
        <w:numId w:val="10"/>
      </w:numPr>
      <w:spacing w:after="60"/>
    </w:pPr>
  </w:style>
  <w:style w:type="paragraph" w:customStyle="1" w:styleId="Normal10">
    <w:name w:val="Normal1"/>
    <w:basedOn w:val="a0"/>
    <w:qFormat/>
  </w:style>
  <w:style w:type="paragraph" w:customStyle="1" w:styleId="SectionTitle">
    <w:name w:val="Section Title"/>
    <w:basedOn w:val="1"/>
    <w:qFormat/>
    <w:pPr>
      <w:numPr>
        <w:numId w:val="0"/>
      </w:numPr>
      <w:jc w:val="center"/>
    </w:pPr>
    <w:rPr>
      <w:caps w:val="0"/>
    </w:rPr>
  </w:style>
  <w:style w:type="paragraph" w:customStyle="1" w:styleId="AppendixListing">
    <w:name w:val="Appendix Listing"/>
    <w:basedOn w:val="a0"/>
    <w:qFormat/>
    <w:pPr>
      <w:numPr>
        <w:numId w:val="11"/>
      </w:numPr>
      <w:spacing w:before="120" w:after="120"/>
    </w:pPr>
  </w:style>
  <w:style w:type="paragraph" w:customStyle="1" w:styleId="AppendixTitle">
    <w:name w:val="Appendix Title"/>
    <w:basedOn w:val="SectionTitle"/>
    <w:qFormat/>
  </w:style>
  <w:style w:type="paragraph" w:customStyle="1" w:styleId="StudyTitle">
    <w:name w:val="Study Title"/>
    <w:basedOn w:val="af2"/>
    <w:qFormat/>
    <w:rPr>
      <w:caps/>
    </w:rPr>
  </w:style>
  <w:style w:type="paragraph" w:customStyle="1" w:styleId="ClinicalStudyNumber">
    <w:name w:val="Clinical Study Number"/>
    <w:basedOn w:val="a0"/>
    <w:qFormat/>
    <w:pPr>
      <w:jc w:val="center"/>
    </w:pPr>
    <w:rPr>
      <w:b/>
    </w:rPr>
  </w:style>
  <w:style w:type="paragraph" w:customStyle="1" w:styleId="ProtocolNumber">
    <w:name w:val="Protocol Number"/>
    <w:basedOn w:val="a0"/>
    <w:qFormat/>
    <w:pPr>
      <w:jc w:val="center"/>
      <w:outlineLvl w:val="0"/>
    </w:pPr>
    <w:rPr>
      <w:b/>
    </w:rPr>
  </w:style>
  <w:style w:type="paragraph" w:customStyle="1" w:styleId="Tabletext">
    <w:name w:val="Table text"/>
    <w:basedOn w:val="Normal10"/>
    <w:qFormat/>
    <w:rPr>
      <w:sz w:val="20"/>
    </w:rPr>
  </w:style>
  <w:style w:type="paragraph" w:customStyle="1" w:styleId="BulletedListLevel2">
    <w:name w:val="Bulleted List Level 2"/>
    <w:basedOn w:val="BulletListLevel1"/>
    <w:qFormat/>
    <w:pPr>
      <w:tabs>
        <w:tab w:val="clear" w:pos="360"/>
      </w:tabs>
      <w:ind w:left="1080"/>
    </w:pPr>
  </w:style>
  <w:style w:type="paragraph" w:customStyle="1" w:styleId="normal11">
    <w:name w:val="normal1"/>
    <w:basedOn w:val="a0"/>
    <w:qFormat/>
  </w:style>
  <w:style w:type="character" w:customStyle="1" w:styleId="Char2">
    <w:name w:val="正文文本 Char"/>
    <w:basedOn w:val="a1"/>
    <w:link w:val="a8"/>
    <w:qFormat/>
    <w:rPr>
      <w:rFonts w:ascii="Times New Roman" w:eastAsia="MS Mincho" w:hAnsi="Times New Roman" w:cs="Times New Roman"/>
      <w:kern w:val="2"/>
      <w:sz w:val="24"/>
      <w:szCs w:val="24"/>
      <w:lang w:eastAsia="ja-JP"/>
    </w:rPr>
  </w:style>
  <w:style w:type="paragraph" w:customStyle="1" w:styleId="BulletedListLevel3">
    <w:name w:val="Bulleted List Level 3"/>
    <w:basedOn w:val="BulletedListLevel2"/>
    <w:qFormat/>
    <w:pPr>
      <w:numPr>
        <w:numId w:val="12"/>
      </w:numPr>
    </w:pPr>
  </w:style>
  <w:style w:type="character" w:customStyle="1" w:styleId="Char7">
    <w:name w:val="副标题 Char"/>
    <w:basedOn w:val="a1"/>
    <w:link w:val="ae"/>
    <w:qFormat/>
    <w:rPr>
      <w:rFonts w:ascii="Times New Roman" w:eastAsia="MS Mincho" w:hAnsi="Times New Roman" w:cs="Times New Roman"/>
      <w:b/>
      <w:color w:val="000000"/>
      <w:kern w:val="2"/>
      <w:sz w:val="24"/>
      <w:szCs w:val="24"/>
      <w:lang w:eastAsia="ja-JP"/>
    </w:rPr>
  </w:style>
  <w:style w:type="character" w:customStyle="1" w:styleId="2Char1">
    <w:name w:val="正文文本 2 Char"/>
    <w:basedOn w:val="a1"/>
    <w:link w:val="24"/>
    <w:qFormat/>
    <w:rPr>
      <w:rFonts w:ascii="Times New Roman" w:eastAsia="MS Mincho" w:hAnsi="Times New Roman" w:cs="Times New Roman"/>
      <w:kern w:val="2"/>
      <w:sz w:val="24"/>
      <w:szCs w:val="24"/>
      <w:lang w:eastAsia="ja-JP"/>
    </w:rPr>
  </w:style>
  <w:style w:type="character" w:customStyle="1" w:styleId="3Char0">
    <w:name w:val="正文文本 3 Char"/>
    <w:basedOn w:val="a1"/>
    <w:link w:val="32"/>
    <w:qFormat/>
    <w:rPr>
      <w:rFonts w:ascii="Times New Roman" w:eastAsia="MS Mincho" w:hAnsi="Times New Roman" w:cs="Times New Roman"/>
      <w:kern w:val="2"/>
      <w:sz w:val="16"/>
      <w:szCs w:val="16"/>
      <w:lang w:eastAsia="ja-JP"/>
    </w:rPr>
  </w:style>
  <w:style w:type="paragraph" w:customStyle="1" w:styleId="BulletedListLevel1">
    <w:name w:val="Bulleted List Level 1"/>
    <w:basedOn w:val="a0"/>
    <w:qFormat/>
    <w:pPr>
      <w:numPr>
        <w:numId w:val="13"/>
      </w:numPr>
    </w:pPr>
  </w:style>
  <w:style w:type="paragraph" w:customStyle="1" w:styleId="AppendixTitlenon-list">
    <w:name w:val="Appendix Title (non-list)"/>
    <w:basedOn w:val="SectionTitle"/>
    <w:qFormat/>
    <w:pPr>
      <w:keepNext w:val="0"/>
    </w:pPr>
  </w:style>
  <w:style w:type="paragraph" w:customStyle="1" w:styleId="afd">
    <w:name w:val="_"/>
    <w:basedOn w:val="a0"/>
    <w:qFormat/>
    <w:pPr>
      <w:ind w:left="720" w:hanging="270"/>
    </w:pPr>
    <w:rPr>
      <w:snapToGrid w:val="0"/>
    </w:rPr>
  </w:style>
  <w:style w:type="character" w:customStyle="1" w:styleId="endnoterefe">
    <w:name w:val="endnote refe"/>
    <w:qFormat/>
  </w:style>
  <w:style w:type="paragraph" w:customStyle="1" w:styleId="sop">
    <w:name w:val="sop"/>
    <w:basedOn w:val="a0"/>
    <w:next w:val="a0"/>
    <w:qFormat/>
    <w:rPr>
      <w:i/>
    </w:rPr>
  </w:style>
  <w:style w:type="paragraph" w:customStyle="1" w:styleId="Unassigned">
    <w:name w:val="Unassigned"/>
    <w:next w:val="a0"/>
    <w:qFormat/>
    <w:pPr>
      <w:keepNext/>
      <w:spacing w:before="180" w:after="114"/>
    </w:pPr>
    <w:rPr>
      <w:b/>
      <w:kern w:val="2"/>
      <w:sz w:val="24"/>
      <w:lang w:eastAsia="en-US"/>
    </w:rPr>
  </w:style>
  <w:style w:type="character" w:customStyle="1" w:styleId="Char8">
    <w:name w:val="脚注文本 Char"/>
    <w:basedOn w:val="a1"/>
    <w:link w:val="af0"/>
    <w:semiHidden/>
    <w:qFormat/>
    <w:rPr>
      <w:rFonts w:ascii="Times New Roman" w:eastAsia="MS Mincho" w:hAnsi="Times New Roman" w:cs="Times New Roman"/>
      <w:kern w:val="2"/>
      <w:sz w:val="20"/>
      <w:szCs w:val="24"/>
      <w:lang w:eastAsia="ja-JP"/>
    </w:rPr>
  </w:style>
  <w:style w:type="paragraph" w:customStyle="1" w:styleId="Comment">
    <w:name w:val="Comment"/>
    <w:basedOn w:val="a0"/>
    <w:qFormat/>
    <w:pPr>
      <w:keepLines/>
    </w:pPr>
    <w:rPr>
      <w:i/>
      <w:color w:val="0000FF"/>
    </w:rPr>
  </w:style>
  <w:style w:type="paragraph" w:customStyle="1" w:styleId="CTRTitleTable">
    <w:name w:val="CTR:Title:Table"/>
    <w:basedOn w:val="DeleteCrash"/>
    <w:next w:val="CTRText"/>
    <w:qFormat/>
    <w:pPr>
      <w:keepNext/>
      <w:spacing w:before="240" w:after="120"/>
      <w:ind w:left="2016" w:hanging="2016"/>
    </w:pPr>
    <w:rPr>
      <w:sz w:val="24"/>
    </w:rPr>
  </w:style>
  <w:style w:type="paragraph" w:customStyle="1" w:styleId="DeleteCrash">
    <w:name w:val="Delete &amp; Crash"/>
    <w:basedOn w:val="Abnormal"/>
    <w:qFormat/>
  </w:style>
  <w:style w:type="paragraph" w:customStyle="1" w:styleId="Abnormal">
    <w:name w:val="Abnormal"/>
    <w:basedOn w:val="a0"/>
    <w:qFormat/>
    <w:pPr>
      <w:spacing w:line="240" w:lineRule="atLeast"/>
    </w:pPr>
    <w:rPr>
      <w:sz w:val="20"/>
    </w:rPr>
  </w:style>
  <w:style w:type="paragraph" w:customStyle="1" w:styleId="CTRText">
    <w:name w:val="CTR:Text"/>
    <w:basedOn w:val="DeleteCrash"/>
    <w:qFormat/>
    <w:pPr>
      <w:spacing w:before="120" w:after="120" w:line="360" w:lineRule="atLeast"/>
    </w:pPr>
  </w:style>
  <w:style w:type="paragraph" w:customStyle="1" w:styleId="Listlevel2">
    <w:name w:val="List level 2"/>
    <w:basedOn w:val="a0"/>
    <w:qFormat/>
    <w:pPr>
      <w:spacing w:before="40" w:after="20"/>
      <w:ind w:left="850" w:hanging="425"/>
    </w:pPr>
  </w:style>
  <w:style w:type="paragraph" w:customStyle="1" w:styleId="Text12">
    <w:name w:val="Text:12"/>
    <w:basedOn w:val="a0"/>
    <w:qFormat/>
    <w:pPr>
      <w:spacing w:after="170" w:line="260" w:lineRule="atLeast"/>
    </w:pPr>
  </w:style>
  <w:style w:type="paragraph" w:customStyle="1" w:styleId="BulletNumber">
    <w:name w:val="Bullet Number"/>
    <w:basedOn w:val="Text12"/>
    <w:qFormat/>
    <w:pPr>
      <w:numPr>
        <w:numId w:val="14"/>
      </w:numPr>
      <w:spacing w:after="120" w:line="240" w:lineRule="auto"/>
    </w:pPr>
  </w:style>
  <w:style w:type="paragraph" w:customStyle="1" w:styleId="Bullet">
    <w:name w:val="Bullet"/>
    <w:basedOn w:val="Text12"/>
    <w:qFormat/>
    <w:pPr>
      <w:numPr>
        <w:numId w:val="15"/>
      </w:numPr>
      <w:spacing w:after="120" w:line="240" w:lineRule="auto"/>
    </w:pPr>
  </w:style>
  <w:style w:type="paragraph" w:customStyle="1" w:styleId="General">
    <w:name w:val="General"/>
    <w:basedOn w:val="a0"/>
    <w:qFormat/>
    <w:pPr>
      <w:keepLines/>
    </w:pPr>
  </w:style>
  <w:style w:type="paragraph" w:customStyle="1" w:styleId="Para">
    <w:name w:val="Para"/>
    <w:basedOn w:val="a0"/>
    <w:qFormat/>
  </w:style>
  <w:style w:type="paragraph" w:customStyle="1" w:styleId="palatino">
    <w:name w:val="palatino"/>
    <w:basedOn w:val="a0"/>
    <w:qFormat/>
    <w:pPr>
      <w:overflowPunct w:val="0"/>
      <w:autoSpaceDE w:val="0"/>
      <w:autoSpaceDN w:val="0"/>
      <w:adjustRightInd w:val="0"/>
      <w:textAlignment w:val="baseline"/>
    </w:pPr>
    <w:rPr>
      <w:sz w:val="22"/>
    </w:rPr>
  </w:style>
  <w:style w:type="paragraph" w:customStyle="1" w:styleId="tabletitlecentred">
    <w:name w:val="table title centred"/>
    <w:basedOn w:val="a0"/>
    <w:qFormat/>
    <w:pPr>
      <w:spacing w:before="48" w:after="48"/>
      <w:jc w:val="center"/>
    </w:pPr>
    <w:rPr>
      <w:rFonts w:ascii="Helvetica" w:hAnsi="Helvetica"/>
      <w:b/>
      <w:smallCaps/>
      <w:sz w:val="20"/>
    </w:rPr>
  </w:style>
  <w:style w:type="paragraph" w:customStyle="1" w:styleId="AppendixTitle10">
    <w:name w:val="Appendix Title 10"/>
    <w:basedOn w:val="Text"/>
    <w:next w:val="Text"/>
    <w:qFormat/>
    <w:pPr>
      <w:tabs>
        <w:tab w:val="left" w:pos="1332"/>
      </w:tabs>
      <w:spacing w:before="120" w:after="120"/>
      <w:jc w:val="left"/>
    </w:pPr>
    <w:rPr>
      <w:b/>
      <w:sz w:val="20"/>
    </w:rPr>
  </w:style>
  <w:style w:type="paragraph" w:customStyle="1" w:styleId="AppendixTitle12">
    <w:name w:val="Appendix Title 12"/>
    <w:basedOn w:val="Text"/>
    <w:next w:val="Text"/>
    <w:qFormat/>
    <w:pPr>
      <w:tabs>
        <w:tab w:val="left" w:pos="1514"/>
      </w:tabs>
      <w:spacing w:before="120" w:after="120"/>
      <w:jc w:val="left"/>
    </w:pPr>
    <w:rPr>
      <w:b/>
    </w:rPr>
  </w:style>
  <w:style w:type="paragraph" w:customStyle="1" w:styleId="FigureTitle10">
    <w:name w:val="Figure Title 10"/>
    <w:basedOn w:val="Text"/>
    <w:next w:val="Text"/>
    <w:qFormat/>
    <w:pPr>
      <w:tabs>
        <w:tab w:val="left" w:pos="975"/>
      </w:tabs>
      <w:spacing w:before="120" w:after="120"/>
      <w:jc w:val="left"/>
    </w:pPr>
    <w:rPr>
      <w:b/>
      <w:sz w:val="20"/>
    </w:rPr>
  </w:style>
  <w:style w:type="paragraph" w:customStyle="1" w:styleId="FigureTitle12">
    <w:name w:val="Figure Title 12"/>
    <w:basedOn w:val="Text"/>
    <w:next w:val="Text"/>
    <w:pPr>
      <w:tabs>
        <w:tab w:val="left" w:pos="1151"/>
      </w:tabs>
      <w:spacing w:before="120" w:after="120"/>
      <w:jc w:val="left"/>
    </w:pPr>
    <w:rPr>
      <w:b/>
    </w:rPr>
  </w:style>
  <w:style w:type="paragraph" w:customStyle="1" w:styleId="TableTitle10">
    <w:name w:val="Table Title 10"/>
    <w:basedOn w:val="Text"/>
    <w:next w:val="Text"/>
    <w:qFormat/>
    <w:pPr>
      <w:tabs>
        <w:tab w:val="left" w:pos="953"/>
      </w:tabs>
      <w:spacing w:before="120" w:after="120"/>
      <w:jc w:val="left"/>
    </w:pPr>
    <w:rPr>
      <w:b/>
      <w:sz w:val="20"/>
    </w:rPr>
  </w:style>
  <w:style w:type="paragraph" w:customStyle="1" w:styleId="TableTitle12">
    <w:name w:val="Table Title 12"/>
    <w:basedOn w:val="Text"/>
    <w:next w:val="Text"/>
    <w:qFormat/>
    <w:pPr>
      <w:tabs>
        <w:tab w:val="left" w:pos="1151"/>
      </w:tabs>
      <w:spacing w:before="120" w:after="120"/>
      <w:jc w:val="left"/>
    </w:pPr>
    <w:rPr>
      <w:b/>
    </w:rPr>
  </w:style>
  <w:style w:type="paragraph" w:customStyle="1" w:styleId="TableFigureAppendixText2">
    <w:name w:val="Table/Figure/Appendix Text 2"/>
    <w:basedOn w:val="Text"/>
    <w:qFormat/>
    <w:pPr>
      <w:spacing w:after="0"/>
    </w:pPr>
    <w:rPr>
      <w:sz w:val="22"/>
    </w:rPr>
  </w:style>
  <w:style w:type="paragraph" w:customStyle="1" w:styleId="TableFigureAppendixText3">
    <w:name w:val="Table/Figure/Appendix Text 3"/>
    <w:basedOn w:val="Text"/>
    <w:link w:val="TableFigureAppendixText30"/>
    <w:qFormat/>
    <w:pPr>
      <w:spacing w:after="0"/>
    </w:pPr>
    <w:rPr>
      <w:sz w:val="20"/>
    </w:rPr>
  </w:style>
  <w:style w:type="paragraph" w:customStyle="1" w:styleId="TableFigureAppendixText4">
    <w:name w:val="Table/Figure/Appendix Text 4"/>
    <w:basedOn w:val="Text"/>
    <w:qFormat/>
    <w:pPr>
      <w:spacing w:after="0"/>
    </w:pPr>
    <w:rPr>
      <w:sz w:val="18"/>
    </w:rPr>
  </w:style>
  <w:style w:type="paragraph" w:customStyle="1" w:styleId="TableFigureAppendixText5">
    <w:name w:val="Table/Figure/Appendix Text 5"/>
    <w:basedOn w:val="Text"/>
    <w:qFormat/>
    <w:pPr>
      <w:spacing w:after="0"/>
    </w:pPr>
    <w:rPr>
      <w:sz w:val="16"/>
    </w:rPr>
  </w:style>
  <w:style w:type="paragraph" w:customStyle="1" w:styleId="Title1">
    <w:name w:val="Title 1"/>
    <w:basedOn w:val="a0"/>
    <w:next w:val="Text"/>
    <w:qFormat/>
    <w:pPr>
      <w:spacing w:line="0" w:lineRule="atLeast"/>
      <w:jc w:val="center"/>
    </w:pPr>
    <w:rPr>
      <w:b/>
      <w:sz w:val="40"/>
    </w:rPr>
  </w:style>
  <w:style w:type="paragraph" w:customStyle="1" w:styleId="Title2">
    <w:name w:val="Title 2"/>
    <w:basedOn w:val="a0"/>
    <w:next w:val="Text"/>
    <w:qFormat/>
    <w:pPr>
      <w:spacing w:line="0" w:lineRule="atLeast"/>
      <w:jc w:val="center"/>
    </w:pPr>
    <w:rPr>
      <w:b/>
      <w:caps/>
      <w:sz w:val="32"/>
      <w:szCs w:val="32"/>
    </w:rPr>
  </w:style>
  <w:style w:type="character" w:customStyle="1" w:styleId="TextChar">
    <w:name w:val="Text Char"/>
    <w:basedOn w:val="a1"/>
    <w:qFormat/>
    <w:rPr>
      <w:rFonts w:eastAsia="MS Mincho"/>
      <w:kern w:val="2"/>
      <w:sz w:val="24"/>
      <w:szCs w:val="24"/>
      <w:lang w:val="en-US" w:eastAsia="ja-JP" w:bidi="ar-SA"/>
    </w:rPr>
  </w:style>
  <w:style w:type="character" w:customStyle="1" w:styleId="Chara">
    <w:name w:val="批注主题 Char"/>
    <w:basedOn w:val="Char1"/>
    <w:link w:val="af3"/>
    <w:semiHidden/>
    <w:qFormat/>
    <w:rPr>
      <w:rFonts w:ascii="Times New Roman" w:eastAsia="MS Mincho" w:hAnsi="Times New Roman" w:cs="Times New Roman"/>
      <w:b/>
      <w:bCs/>
      <w:kern w:val="2"/>
      <w:sz w:val="20"/>
      <w:szCs w:val="20"/>
      <w:lang w:eastAsia="ja-JP"/>
    </w:rPr>
  </w:style>
  <w:style w:type="paragraph" w:customStyle="1" w:styleId="LastBullet">
    <w:name w:val="Last Bullet"/>
    <w:basedOn w:val="Bullet"/>
    <w:next w:val="a0"/>
    <w:qFormat/>
    <w:pPr>
      <w:widowControl/>
      <w:numPr>
        <w:numId w:val="16"/>
      </w:numPr>
      <w:tabs>
        <w:tab w:val="left" w:pos="720"/>
      </w:tabs>
      <w:spacing w:after="220"/>
      <w:ind w:left="720"/>
      <w:jc w:val="left"/>
    </w:pPr>
    <w:rPr>
      <w:rFonts w:ascii="Arial" w:eastAsia="Times New Roman" w:hAnsi="Arial"/>
      <w:kern w:val="0"/>
      <w:sz w:val="22"/>
      <w:szCs w:val="20"/>
      <w:lang w:eastAsia="en-US"/>
    </w:rPr>
  </w:style>
  <w:style w:type="character" w:customStyle="1" w:styleId="TableFigureAppendixText30">
    <w:name w:val="Table/Figure/Appendix Text 3 (文字)"/>
    <w:basedOn w:val="a1"/>
    <w:link w:val="TableFigureAppendixText3"/>
    <w:qFormat/>
    <w:rPr>
      <w:rFonts w:ascii="Times New Roman" w:eastAsia="MS Mincho" w:hAnsi="Times New Roman" w:cs="Times New Roman"/>
      <w:kern w:val="2"/>
      <w:sz w:val="20"/>
      <w:szCs w:val="24"/>
      <w:lang w:eastAsia="ja-JP"/>
    </w:rPr>
  </w:style>
  <w:style w:type="character" w:customStyle="1" w:styleId="Char">
    <w:name w:val="题注 Char"/>
    <w:basedOn w:val="a1"/>
    <w:link w:val="a4"/>
    <w:qFormat/>
    <w:rPr>
      <w:rFonts w:ascii="Times New Roman" w:eastAsia="MS Mincho" w:hAnsi="Times New Roman" w:cs="Times New Roman"/>
      <w:b/>
      <w:bCs/>
      <w:kern w:val="2"/>
      <w:sz w:val="24"/>
      <w:szCs w:val="21"/>
      <w:lang w:eastAsia="ja-JP"/>
    </w:rPr>
  </w:style>
  <w:style w:type="character" w:customStyle="1" w:styleId="TextCharChar">
    <w:name w:val="Text Char Char"/>
    <w:basedOn w:val="a1"/>
    <w:qFormat/>
    <w:rPr>
      <w:rFonts w:eastAsia="MS Mincho"/>
      <w:kern w:val="2"/>
      <w:sz w:val="24"/>
      <w:szCs w:val="24"/>
      <w:lang w:val="en-US" w:eastAsia="ja-JP" w:bidi="ar-SA"/>
    </w:rPr>
  </w:style>
  <w:style w:type="paragraph" w:customStyle="1" w:styleId="MAPPText">
    <w:name w:val="MAPP Text"/>
    <w:basedOn w:val="a0"/>
    <w:next w:val="a0"/>
    <w:qFormat/>
    <w:pPr>
      <w:widowControl/>
      <w:autoSpaceDE w:val="0"/>
      <w:autoSpaceDN w:val="0"/>
      <w:adjustRightInd w:val="0"/>
      <w:jc w:val="left"/>
    </w:pPr>
    <w:rPr>
      <w:rFonts w:ascii="BMJAKM+Arial" w:hAnsi="BMJAKM+Arial"/>
      <w:kern w:val="0"/>
    </w:rPr>
  </w:style>
  <w:style w:type="paragraph" w:customStyle="1" w:styleId="heading2text">
    <w:name w:val="heading 2 text"/>
    <w:qFormat/>
    <w:pPr>
      <w:spacing w:after="240"/>
      <w:ind w:left="1080"/>
      <w:jc w:val="both"/>
    </w:pPr>
    <w:rPr>
      <w:kern w:val="2"/>
      <w:sz w:val="24"/>
      <w:lang w:eastAsia="en-US"/>
    </w:rPr>
  </w:style>
  <w:style w:type="paragraph" w:customStyle="1" w:styleId="Default">
    <w:name w:val="Default"/>
    <w:qFormat/>
    <w:pPr>
      <w:autoSpaceDE w:val="0"/>
      <w:autoSpaceDN w:val="0"/>
      <w:adjustRightInd w:val="0"/>
    </w:pPr>
    <w:rPr>
      <w:rFonts w:ascii="BMJAKM+Arial" w:eastAsia="MS Mincho" w:hAnsi="BMJAKM+Arial" w:cs="BMJAKM+Arial"/>
      <w:color w:val="000000"/>
      <w:kern w:val="2"/>
      <w:sz w:val="24"/>
      <w:szCs w:val="24"/>
      <w:lang w:eastAsia="ja-JP"/>
    </w:rPr>
  </w:style>
  <w:style w:type="paragraph" w:customStyle="1" w:styleId="MRBodyText">
    <w:name w:val="MR Body Text"/>
    <w:link w:val="MRBodyTextChar"/>
    <w:qFormat/>
    <w:pPr>
      <w:spacing w:after="220"/>
    </w:pPr>
    <w:rPr>
      <w:rFonts w:ascii="Arial" w:hAnsi="Arial"/>
      <w:kern w:val="2"/>
      <w:sz w:val="22"/>
      <w:lang w:eastAsia="en-US"/>
    </w:rPr>
  </w:style>
  <w:style w:type="character" w:customStyle="1" w:styleId="MRBodyTextChar">
    <w:name w:val="MR Body Text Char"/>
    <w:basedOn w:val="a1"/>
    <w:link w:val="MRBodyText"/>
    <w:qFormat/>
    <w:rPr>
      <w:rFonts w:ascii="Arial" w:eastAsia="宋体" w:hAnsi="Arial" w:cs="Times New Roman"/>
      <w:kern w:val="2"/>
      <w:szCs w:val="20"/>
      <w:lang w:eastAsia="en-US"/>
    </w:rPr>
  </w:style>
  <w:style w:type="character" w:customStyle="1" w:styleId="Heading3Char1">
    <w:name w:val="Heading 3 Char1"/>
    <w:basedOn w:val="Text0"/>
    <w:qFormat/>
    <w:rPr>
      <w:rFonts w:ascii="Times New Roman" w:eastAsia="MS Mincho" w:hAnsi="Times New Roman" w:cs="Times New Roman"/>
      <w:b/>
      <w:kern w:val="2"/>
      <w:sz w:val="24"/>
      <w:szCs w:val="24"/>
      <w:lang w:val="en-US" w:eastAsia="ja-JP" w:bidi="ar-SA"/>
    </w:rPr>
  </w:style>
  <w:style w:type="paragraph" w:customStyle="1" w:styleId="TableText0">
    <w:name w:val="Table Text"/>
    <w:basedOn w:val="a0"/>
    <w:link w:val="TableTextChar"/>
    <w:qFormat/>
    <w:pPr>
      <w:tabs>
        <w:tab w:val="left" w:pos="720"/>
        <w:tab w:val="left" w:pos="980"/>
        <w:tab w:val="right" w:leader="dot" w:pos="8360"/>
      </w:tabs>
    </w:pPr>
    <w:rPr>
      <w:rFonts w:ascii="Arial" w:hAnsi="Arial"/>
      <w:lang w:eastAsia="en-US"/>
    </w:rPr>
  </w:style>
  <w:style w:type="character" w:customStyle="1" w:styleId="TableTextChar">
    <w:name w:val="Table Text Char"/>
    <w:basedOn w:val="a1"/>
    <w:link w:val="TableText0"/>
    <w:qFormat/>
    <w:rPr>
      <w:rFonts w:ascii="Arial" w:eastAsia="MS Mincho" w:hAnsi="Arial" w:cs="Times New Roman"/>
      <w:kern w:val="2"/>
      <w:sz w:val="24"/>
      <w:szCs w:val="24"/>
      <w:lang w:eastAsia="en-US"/>
    </w:rPr>
  </w:style>
  <w:style w:type="paragraph" w:customStyle="1" w:styleId="Directions">
    <w:name w:val="Directions"/>
    <w:basedOn w:val="MRBodyText"/>
    <w:next w:val="MRBodyText"/>
    <w:qFormat/>
    <w:rPr>
      <w:i/>
      <w:color w:val="0000FF"/>
    </w:rPr>
  </w:style>
  <w:style w:type="character" w:customStyle="1" w:styleId="CharChar1">
    <w:name w:val="Char Char1"/>
    <w:basedOn w:val="a1"/>
    <w:semiHidden/>
    <w:qFormat/>
    <w:rPr>
      <w:rFonts w:eastAsia="MS Mincho"/>
      <w:kern w:val="2"/>
      <w:szCs w:val="24"/>
      <w:lang w:val="en-US" w:eastAsia="ja-JP" w:bidi="ar-SA"/>
    </w:rPr>
  </w:style>
  <w:style w:type="paragraph" w:customStyle="1" w:styleId="listindent">
    <w:name w:val="list:indent"/>
    <w:basedOn w:val="a0"/>
    <w:qFormat/>
    <w:pPr>
      <w:widowControl/>
      <w:spacing w:after="120"/>
      <w:ind w:left="432"/>
      <w:jc w:val="left"/>
    </w:pPr>
    <w:rPr>
      <w:rFonts w:eastAsia="Times New Roman"/>
      <w:kern w:val="0"/>
      <w:szCs w:val="20"/>
      <w:lang w:val="en-GB" w:eastAsia="en-US"/>
    </w:rPr>
  </w:style>
  <w:style w:type="character" w:customStyle="1" w:styleId="CharChar2">
    <w:name w:val="Char Char2"/>
    <w:basedOn w:val="a1"/>
    <w:semiHidden/>
    <w:qFormat/>
    <w:rPr>
      <w:rFonts w:eastAsia="MS Mincho"/>
      <w:kern w:val="2"/>
      <w:szCs w:val="24"/>
      <w:lang w:val="en-US" w:eastAsia="ja-JP" w:bidi="ar-SA"/>
    </w:rPr>
  </w:style>
  <w:style w:type="paragraph" w:styleId="afe">
    <w:name w:val="List Paragraph"/>
    <w:basedOn w:val="a0"/>
    <w:link w:val="Charc"/>
    <w:uiPriority w:val="99"/>
    <w:qFormat/>
    <w:pPr>
      <w:keepLines/>
      <w:widowControl/>
      <w:suppressAutoHyphens/>
      <w:spacing w:afterLines="50" w:line="300" w:lineRule="auto"/>
      <w:ind w:left="720" w:firstLineChars="200" w:firstLine="200"/>
      <w:contextualSpacing/>
      <w:jc w:val="left"/>
    </w:pPr>
    <w:rPr>
      <w:rFonts w:eastAsia="宋体"/>
      <w:kern w:val="0"/>
      <w:lang w:val="en-GB" w:eastAsia="en-GB"/>
    </w:rPr>
  </w:style>
  <w:style w:type="character" w:customStyle="1" w:styleId="2Char2">
    <w:name w:val="正文首行缩进 2 Char"/>
    <w:basedOn w:val="Char3"/>
    <w:link w:val="26"/>
    <w:uiPriority w:val="99"/>
    <w:semiHidden/>
    <w:qFormat/>
    <w:rPr>
      <w:rFonts w:ascii="Times New Roman" w:eastAsia="MS Mincho" w:hAnsi="Times New Roman" w:cs="Times New Roman"/>
      <w:kern w:val="2"/>
      <w:sz w:val="24"/>
      <w:szCs w:val="24"/>
      <w:lang w:eastAsia="ja-JP"/>
    </w:rPr>
  </w:style>
  <w:style w:type="paragraph" w:customStyle="1" w:styleId="CTR-LogoBI">
    <w:name w:val="CTR-Logo: BI"/>
    <w:qFormat/>
    <w:pPr>
      <w:spacing w:after="120"/>
    </w:pPr>
    <w:rPr>
      <w:rFonts w:ascii="BILogo" w:hAnsi="BILogo"/>
      <w:b/>
      <w:kern w:val="2"/>
      <w:sz w:val="72"/>
      <w:lang w:eastAsia="en-US"/>
    </w:rPr>
  </w:style>
  <w:style w:type="paragraph" w:customStyle="1" w:styleId="DocumentTitle">
    <w:name w:val="Document Title"/>
    <w:basedOn w:val="a0"/>
    <w:next w:val="a8"/>
    <w:qFormat/>
    <w:pPr>
      <w:keepLines/>
      <w:widowControl/>
      <w:suppressAutoHyphens/>
      <w:spacing w:afterLines="50" w:line="300" w:lineRule="auto"/>
      <w:ind w:left="720" w:firstLineChars="200" w:hanging="720"/>
      <w:contextualSpacing/>
      <w:jc w:val="center"/>
    </w:pPr>
    <w:rPr>
      <w:rFonts w:eastAsia="宋体"/>
      <w:b/>
      <w:kern w:val="0"/>
      <w:sz w:val="36"/>
      <w:lang w:val="en-GB" w:eastAsia="en-GB"/>
    </w:rPr>
  </w:style>
  <w:style w:type="paragraph" w:customStyle="1" w:styleId="aff">
    <w:name w:val="表格"/>
    <w:basedOn w:val="a0"/>
    <w:link w:val="Chard"/>
    <w:qFormat/>
    <w:pPr>
      <w:keepLines/>
      <w:widowControl/>
      <w:suppressAutoHyphens/>
      <w:jc w:val="left"/>
    </w:pPr>
    <w:rPr>
      <w:rFonts w:eastAsia="宋体"/>
      <w:kern w:val="0"/>
      <w:sz w:val="21"/>
      <w:lang w:val="en-GB" w:eastAsia="zh-CN"/>
    </w:rPr>
  </w:style>
  <w:style w:type="character" w:customStyle="1" w:styleId="Chard">
    <w:name w:val="表格 Char"/>
    <w:basedOn w:val="a1"/>
    <w:link w:val="aff"/>
    <w:qFormat/>
    <w:rPr>
      <w:rFonts w:ascii="Times New Roman" w:eastAsia="宋体" w:hAnsi="Times New Roman" w:cs="Times New Roman"/>
      <w:sz w:val="21"/>
      <w:szCs w:val="24"/>
      <w:lang w:val="en-GB"/>
    </w:rPr>
  </w:style>
  <w:style w:type="paragraph" w:customStyle="1" w:styleId="12">
    <w:name w:val="修订1"/>
    <w:hidden/>
    <w:uiPriority w:val="99"/>
    <w:semiHidden/>
    <w:rPr>
      <w:rFonts w:eastAsia="MS Mincho"/>
      <w:kern w:val="2"/>
      <w:sz w:val="24"/>
      <w:szCs w:val="24"/>
      <w:lang w:eastAsia="ja-JP"/>
    </w:rPr>
  </w:style>
  <w:style w:type="character" w:customStyle="1" w:styleId="Level-2IndentTextChar">
    <w:name w:val="Level-2 Indent Text Char"/>
    <w:basedOn w:val="a1"/>
    <w:link w:val="Level-2IndentText"/>
    <w:rPr>
      <w:rFonts w:ascii="Times New Roman" w:eastAsia="MS Mincho" w:hAnsi="Times New Roman" w:cs="Times New Roman"/>
      <w:kern w:val="2"/>
      <w:sz w:val="24"/>
      <w:szCs w:val="24"/>
      <w:lang w:eastAsia="ja-JP"/>
    </w:rPr>
  </w:style>
  <w:style w:type="paragraph" w:customStyle="1" w:styleId="Style1BoldCap">
    <w:name w:val="Style1BoldCap"/>
    <w:basedOn w:val="a0"/>
    <w:qFormat/>
    <w:pPr>
      <w:widowControl/>
      <w:jc w:val="center"/>
    </w:pPr>
    <w:rPr>
      <w:rFonts w:eastAsia="宋体"/>
      <w:b/>
      <w:caps/>
      <w:kern w:val="0"/>
      <w:szCs w:val="20"/>
      <w:lang w:eastAsia="zh-CN"/>
    </w:rPr>
  </w:style>
  <w:style w:type="paragraph" w:customStyle="1" w:styleId="ConfStatement">
    <w:name w:val="ConfStatement"/>
    <w:basedOn w:val="a0"/>
    <w:qFormat/>
    <w:pPr>
      <w:widowControl/>
      <w:tabs>
        <w:tab w:val="left" w:pos="2160"/>
        <w:tab w:val="right" w:pos="8640"/>
      </w:tabs>
      <w:spacing w:after="240"/>
      <w:jc w:val="left"/>
    </w:pPr>
    <w:rPr>
      <w:rFonts w:eastAsia="宋体"/>
      <w:kern w:val="0"/>
      <w:sz w:val="20"/>
      <w:szCs w:val="20"/>
      <w:lang w:eastAsia="zh-CN"/>
    </w:rPr>
  </w:style>
  <w:style w:type="table" w:customStyle="1" w:styleId="13">
    <w:name w:val="网格型浅色1"/>
    <w:basedOn w:val="a2"/>
    <w:uiPriority w:val="40"/>
    <w:qFormat/>
    <w:rPr>
      <w:kern w:val="2"/>
      <w:sz w:val="21"/>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Paragraph">
    <w:name w:val="Paragraph"/>
    <w:link w:val="ParagraphChar"/>
    <w:autoRedefine/>
    <w:qFormat/>
    <w:pPr>
      <w:spacing w:before="120" w:after="120" w:line="280" w:lineRule="atLeast"/>
    </w:pPr>
    <w:rPr>
      <w:rFonts w:eastAsia="Times New Roman"/>
      <w:sz w:val="24"/>
      <w:szCs w:val="24"/>
      <w:lang w:eastAsia="en-US"/>
    </w:rPr>
  </w:style>
  <w:style w:type="character" w:customStyle="1" w:styleId="ParagraphChar">
    <w:name w:val="Paragraph Char"/>
    <w:link w:val="Paragraph"/>
    <w:qFormat/>
    <w:locked/>
    <w:rPr>
      <w:rFonts w:ascii="Times New Roman" w:eastAsia="Times New Roman" w:hAnsi="Times New Roman" w:cs="Times New Roman"/>
      <w:sz w:val="24"/>
      <w:szCs w:val="24"/>
      <w:lang w:eastAsia="en-US"/>
    </w:rPr>
  </w:style>
  <w:style w:type="paragraph" w:customStyle="1" w:styleId="FillInDONOTALTER">
    <w:name w:val="Fill In DO NOT ALTER!!"/>
    <w:basedOn w:val="a0"/>
    <w:qFormat/>
    <w:pPr>
      <w:widowControl/>
      <w:jc w:val="left"/>
    </w:pPr>
    <w:rPr>
      <w:rFonts w:eastAsia="宋体"/>
      <w:kern w:val="0"/>
      <w:szCs w:val="20"/>
      <w:lang w:val="en-GB" w:eastAsia="en-US"/>
    </w:rPr>
  </w:style>
  <w:style w:type="paragraph" w:customStyle="1" w:styleId="BodyTextHeading2">
    <w:name w:val="Body Text Heading 2"/>
    <w:basedOn w:val="a0"/>
    <w:qFormat/>
    <w:pPr>
      <w:widowControl/>
      <w:spacing w:before="120" w:after="240"/>
      <w:ind w:left="720"/>
    </w:pPr>
    <w:rPr>
      <w:rFonts w:ascii="Arial" w:eastAsia="等线" w:hAnsi="Arial"/>
      <w:kern w:val="0"/>
      <w:sz w:val="22"/>
      <w:szCs w:val="20"/>
      <w:lang w:eastAsia="en-US"/>
    </w:rPr>
  </w:style>
  <w:style w:type="paragraph" w:customStyle="1" w:styleId="CelerionBodyText">
    <w:name w:val="Celerion Body Text"/>
    <w:basedOn w:val="a0"/>
    <w:qFormat/>
    <w:pPr>
      <w:widowControl/>
      <w:spacing w:after="240"/>
    </w:pPr>
    <w:rPr>
      <w:rFonts w:ascii="Arial" w:eastAsia="等线" w:hAnsi="Arial" w:cs="Arial"/>
      <w:kern w:val="0"/>
      <w:sz w:val="22"/>
      <w:szCs w:val="22"/>
      <w:lang w:val="en-GB" w:eastAsia="en-US"/>
    </w:rPr>
  </w:style>
  <w:style w:type="character" w:customStyle="1" w:styleId="Charc">
    <w:name w:val="列出段落 Char"/>
    <w:link w:val="afe"/>
    <w:qFormat/>
    <w:rPr>
      <w:rFonts w:ascii="Times New Roman" w:eastAsia="宋体" w:hAnsi="Times New Roman" w:cs="Times New Roman"/>
      <w:sz w:val="24"/>
      <w:szCs w:val="24"/>
      <w:lang w:val="en-GB" w:eastAsia="en-GB"/>
    </w:rPr>
  </w:style>
  <w:style w:type="paragraph" w:customStyle="1" w:styleId="BodyTextHeading3">
    <w:name w:val="Body Text Heading 3"/>
    <w:basedOn w:val="BodyTextHeading2"/>
    <w:qFormat/>
    <w:pPr>
      <w:ind w:left="1080"/>
    </w:pPr>
  </w:style>
  <w:style w:type="paragraph" w:customStyle="1" w:styleId="CelerionTableText">
    <w:name w:val="Celerion Table Text"/>
    <w:basedOn w:val="a0"/>
    <w:qFormat/>
    <w:pPr>
      <w:widowControl/>
      <w:spacing w:before="60" w:after="60"/>
      <w:jc w:val="left"/>
    </w:pPr>
    <w:rPr>
      <w:rFonts w:ascii="Arial" w:eastAsia="等线" w:hAnsi="Arial" w:cs="Arial"/>
      <w:kern w:val="0"/>
      <w:sz w:val="20"/>
      <w:szCs w:val="20"/>
      <w:lang w:val="en-GB" w:eastAsia="en-US"/>
    </w:rPr>
  </w:style>
  <w:style w:type="paragraph" w:customStyle="1" w:styleId="BodyText1">
    <w:name w:val="Body Text1"/>
    <w:basedOn w:val="a0"/>
    <w:pPr>
      <w:widowControl/>
      <w:tabs>
        <w:tab w:val="left" w:pos="360"/>
      </w:tabs>
      <w:spacing w:before="120" w:after="120"/>
      <w:jc w:val="left"/>
    </w:pPr>
    <w:rPr>
      <w:rFonts w:ascii="Arial" w:eastAsia="等线" w:hAnsi="Arial"/>
      <w:kern w:val="0"/>
      <w:sz w:val="22"/>
      <w:szCs w:val="22"/>
      <w:lang w:eastAsia="en-US"/>
    </w:rPr>
  </w:style>
  <w:style w:type="paragraph" w:customStyle="1" w:styleId="BodyTextTableTitle">
    <w:name w:val="Body Text Table Title"/>
    <w:basedOn w:val="BodyTextHeading3"/>
    <w:qFormat/>
    <w:pPr>
      <w:spacing w:before="60" w:after="60"/>
      <w:ind w:left="2808" w:hanging="1728"/>
    </w:pPr>
  </w:style>
  <w:style w:type="paragraph" w:customStyle="1" w:styleId="BodyTextSubHeading3">
    <w:name w:val="Body Text Sub Heading3"/>
    <w:basedOn w:val="BodyTextHeading3"/>
    <w:qFormat/>
    <w:pPr>
      <w:spacing w:before="240" w:after="120"/>
      <w:ind w:left="2160" w:hanging="1080"/>
    </w:pPr>
    <w:rPr>
      <w:b/>
      <w:bCs/>
      <w:lang w:val="fr-FR"/>
    </w:rPr>
  </w:style>
  <w:style w:type="paragraph" w:customStyle="1" w:styleId="BodyTextHeading1">
    <w:name w:val="Body Text Heading 1"/>
    <w:basedOn w:val="a0"/>
    <w:qFormat/>
    <w:pPr>
      <w:widowControl/>
      <w:spacing w:before="120" w:after="240"/>
      <w:ind w:left="360"/>
    </w:pPr>
    <w:rPr>
      <w:rFonts w:ascii="Arial" w:eastAsia="等线" w:hAnsi="Arial"/>
      <w:kern w:val="0"/>
      <w:sz w:val="22"/>
      <w:szCs w:val="20"/>
      <w:lang w:eastAsia="en-US"/>
    </w:rPr>
  </w:style>
  <w:style w:type="paragraph" w:customStyle="1" w:styleId="TableCellLeft">
    <w:name w:val="Table Cell Left"/>
    <w:basedOn w:val="a0"/>
    <w:qFormat/>
    <w:pPr>
      <w:widowControl/>
      <w:spacing w:before="50" w:after="50" w:line="240" w:lineRule="exact"/>
      <w:jc w:val="left"/>
    </w:pPr>
    <w:rPr>
      <w:rFonts w:ascii="Arial" w:eastAsia="Times New Roman" w:hAnsi="Arial"/>
      <w:kern w:val="0"/>
      <w:sz w:val="20"/>
      <w:lang w:eastAsia="en-US"/>
    </w:rPr>
  </w:style>
  <w:style w:type="paragraph" w:customStyle="1" w:styleId="TOC1">
    <w:name w:val="TOC 标题1"/>
    <w:basedOn w:val="1"/>
    <w:next w:val="a0"/>
    <w:uiPriority w:val="39"/>
    <w:unhideWhenUsed/>
    <w:qFormat/>
    <w:pPr>
      <w:keepLines/>
      <w:numPr>
        <w:numId w:val="0"/>
      </w:numPr>
      <w:spacing w:before="240" w:after="0" w:line="259" w:lineRule="auto"/>
      <w:jc w:val="left"/>
      <w:outlineLvl w:val="9"/>
    </w:pPr>
    <w:rPr>
      <w:rFonts w:asciiTheme="majorHAnsi" w:eastAsiaTheme="majorEastAsia" w:hAnsiTheme="majorHAnsi" w:cstheme="majorBidi"/>
      <w:b w:val="0"/>
      <w:caps w:val="0"/>
      <w:color w:val="2E74B5" w:themeColor="accent1" w:themeShade="BF"/>
      <w:kern w:val="0"/>
      <w:sz w:val="32"/>
      <w:szCs w:val="32"/>
      <w:lang w:eastAsia="en-US"/>
    </w:rPr>
  </w:style>
  <w:style w:type="character" w:customStyle="1" w:styleId="AChar">
    <w:name w:val="正文 A Char"/>
    <w:link w:val="Aff0"/>
    <w:rPr>
      <w:rFonts w:ascii="Calibri" w:eastAsia="Calibri" w:hAnsi="Calibri"/>
      <w:color w:val="000000"/>
      <w:kern w:val="2"/>
      <w:sz w:val="21"/>
      <w:szCs w:val="21"/>
      <w:u w:color="000000"/>
    </w:rPr>
  </w:style>
  <w:style w:type="paragraph" w:customStyle="1" w:styleId="Aff0">
    <w:name w:val="正文 A"/>
    <w:link w:val="AChar"/>
    <w:qFormat/>
    <w:pPr>
      <w:widowControl w:val="0"/>
      <w:jc w:val="both"/>
    </w:pPr>
    <w:rPr>
      <w:rFonts w:ascii="Calibri" w:eastAsia="Calibri" w:hAnsi="Calibri" w:cstheme="minorBidi"/>
      <w:color w:val="000000"/>
      <w:kern w:val="2"/>
      <w:sz w:val="21"/>
      <w:szCs w:val="21"/>
      <w:u w:color="000000"/>
    </w:rPr>
  </w:style>
  <w:style w:type="character" w:customStyle="1" w:styleId="longtext">
    <w:name w:val="long_text"/>
    <w:uiPriority w:val="99"/>
    <w:qFormat/>
  </w:style>
  <w:style w:type="paragraph" w:customStyle="1" w:styleId="aff1">
    <w:name w:val="！正文"/>
    <w:qFormat/>
    <w:pPr>
      <w:widowControl w:val="0"/>
      <w:spacing w:line="360" w:lineRule="auto"/>
      <w:ind w:firstLine="200"/>
      <w:jc w:val="both"/>
    </w:pPr>
    <w:rPr>
      <w:rFonts w:eastAsia="Times New Roman"/>
      <w:color w:val="000000"/>
      <w:kern w:val="2"/>
      <w:sz w:val="24"/>
      <w:szCs w:val="24"/>
      <w:u w:color="000000"/>
    </w:rPr>
  </w:style>
  <w:style w:type="character" w:customStyle="1" w:styleId="BayerBodytextChar">
    <w:name w:val="Bayer Body text Char"/>
    <w:link w:val="BayerBodytext"/>
    <w:rPr>
      <w:rFonts w:eastAsia="MS Mincho"/>
      <w:sz w:val="24"/>
      <w:lang w:eastAsia="ja-JP"/>
    </w:rPr>
  </w:style>
  <w:style w:type="paragraph" w:customStyle="1" w:styleId="BayerBodytext">
    <w:name w:val="Bayer Body text"/>
    <w:basedOn w:val="a0"/>
    <w:link w:val="BayerBodytextChar"/>
    <w:qFormat/>
    <w:pPr>
      <w:widowControl/>
      <w:spacing w:after="240" w:line="360" w:lineRule="auto"/>
      <w:ind w:left="907"/>
      <w:jc w:val="left"/>
    </w:pPr>
    <w:rPr>
      <w:rFonts w:asciiTheme="minorHAnsi" w:hAnsiTheme="minorHAnsi" w:cstheme="minorBidi"/>
      <w:kern w:val="0"/>
      <w:szCs w:val="22"/>
    </w:rPr>
  </w:style>
  <w:style w:type="paragraph" w:customStyle="1" w:styleId="TableParagraph">
    <w:name w:val="Table Paragraph"/>
    <w:basedOn w:val="a0"/>
    <w:uiPriority w:val="1"/>
    <w:qFormat/>
    <w:pPr>
      <w:autoSpaceDE w:val="0"/>
      <w:autoSpaceDN w:val="0"/>
      <w:adjustRightInd w:val="0"/>
      <w:jc w:val="left"/>
    </w:pPr>
    <w:rPr>
      <w:rFonts w:eastAsiaTheme="minorEastAsia"/>
      <w:kern w:val="0"/>
      <w:lang w:eastAsia="zh-CN"/>
    </w:rPr>
  </w:style>
  <w:style w:type="character" w:customStyle="1" w:styleId="Charb">
    <w:name w:val="正文首行缩进 Char"/>
    <w:basedOn w:val="Char2"/>
    <w:link w:val="af4"/>
    <w:uiPriority w:val="99"/>
    <w:rPr>
      <w:rFonts w:ascii="Times New Roman" w:eastAsia="MS Mincho" w:hAnsi="Times New Roman" w:cs="Times New Roman"/>
      <w:kern w:val="2"/>
      <w:sz w:val="24"/>
      <w:szCs w:val="24"/>
      <w:lang w:eastAsia="ja-JP"/>
    </w:rPr>
  </w:style>
  <w:style w:type="character" w:customStyle="1" w:styleId="14">
    <w:name w:val="未处理的提及1"/>
    <w:basedOn w:val="a1"/>
    <w:uiPriority w:val="99"/>
    <w:semiHidden/>
    <w:unhideWhenUsed/>
    <w:rPr>
      <w:color w:val="605E5C"/>
      <w:shd w:val="clear" w:color="auto" w:fill="E1DFDD"/>
    </w:rPr>
  </w:style>
  <w:style w:type="table" w:customStyle="1" w:styleId="FullBoder">
    <w:name w:val="FullBoder"/>
    <w:basedOn w:val="a2"/>
    <w:uiPriority w:val="99"/>
    <w:qFormat/>
    <w:pPr>
      <w:jc w:val="center"/>
    </w:pPr>
    <w:rPr>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keepNext/>
        <w:keepLines w:val="0"/>
        <w:pageBreakBefore w:val="0"/>
        <w:widowControl w:val="0"/>
        <w:suppressLineNumbers w:val="0"/>
        <w:suppressAutoHyphens w:val="0"/>
        <w:wordWrap/>
        <w:adjustRightInd w:val="0"/>
        <w:snapToGrid w:val="0"/>
        <w:spacing w:beforeLines="0" w:before="0" w:beforeAutospacing="0" w:afterLines="0" w:after="0" w:afterAutospacing="0" w:line="240" w:lineRule="auto"/>
        <w:ind w:leftChars="0" w:left="0" w:rightChars="0" w:right="0" w:firstLineChars="0" w:firstLine="0"/>
        <w:contextualSpacing w:val="0"/>
        <w:jc w:val="center"/>
        <w:outlineLvl w:val="9"/>
      </w:pPr>
      <w:rPr>
        <w:rFonts w:ascii="Times New Roman" w:eastAsia="宋体" w:hAnsi="Times New Roman"/>
        <w:b/>
        <w:i w:val="0"/>
        <w:caps w:val="0"/>
        <w:smallCaps w:val="0"/>
        <w:strike w:val="0"/>
        <w:dstrike w:val="0"/>
        <w:vanish w:val="0"/>
        <w:sz w:val="21"/>
        <w:u w:val="none"/>
        <w:vertAlign w:val="baseline"/>
      </w:rPr>
      <w:tblPr/>
      <w:trPr>
        <w:tblHeader/>
      </w:trPr>
    </w:tblStylePr>
    <w:tblStylePr w:type="firstCol">
      <w:pPr>
        <w:keepNext w:val="0"/>
        <w:keepLines w:val="0"/>
        <w:pageBreakBefore w:val="0"/>
        <w:widowControl w:val="0"/>
        <w:suppressLineNumbers w:val="0"/>
        <w:suppressAutoHyphens w:val="0"/>
        <w:wordWrap/>
        <w:adjustRightInd w:val="0"/>
        <w:snapToGrid w:val="0"/>
        <w:spacing w:beforeLines="0" w:before="0" w:beforeAutospacing="0" w:afterLines="0" w:after="0" w:afterAutospacing="0" w:line="240" w:lineRule="auto"/>
        <w:ind w:leftChars="0" w:left="0" w:rightChars="0" w:right="0" w:firstLineChars="0" w:firstLine="0"/>
        <w:contextualSpacing w:val="0"/>
        <w:jc w:val="left"/>
        <w:outlineLvl w:val="9"/>
      </w:pPr>
      <w:rPr>
        <w:rFonts w:ascii="Times New Roman" w:eastAsia="宋体" w:hAnsi="Times New Roman"/>
        <w:b w:val="0"/>
        <w:i w:val="0"/>
        <w:caps w:val="0"/>
        <w:smallCaps w:val="0"/>
        <w:strike w:val="0"/>
        <w:dstrike w:val="0"/>
        <w:vanish w:val="0"/>
        <w:color w:val="auto"/>
        <w:sz w:val="21"/>
        <w:u w:val="none"/>
        <w:vertAlign w:val="baseline"/>
      </w:rPr>
    </w:tblStylePr>
  </w:style>
  <w:style w:type="paragraph" w:customStyle="1" w:styleId="tabletextNS">
    <w:name w:val="table:textNS"/>
    <w:basedOn w:val="a0"/>
    <w:link w:val="tabletextNSChar"/>
    <w:qFormat/>
    <w:pPr>
      <w:widowControl/>
    </w:pPr>
    <w:rPr>
      <w:rFonts w:eastAsia="宋体" w:cs="Arial Narrow"/>
      <w:color w:val="000000" w:themeColor="text1"/>
      <w:kern w:val="0"/>
      <w:lang w:val="en-GB" w:eastAsia="en-US"/>
    </w:rPr>
  </w:style>
  <w:style w:type="character" w:customStyle="1" w:styleId="tabletextNSChar">
    <w:name w:val="table:textNS Char"/>
    <w:basedOn w:val="a1"/>
    <w:link w:val="tabletextNS"/>
    <w:rPr>
      <w:rFonts w:ascii="Times New Roman" w:eastAsia="宋体" w:hAnsi="Times New Roman" w:cs="Arial Narrow"/>
      <w:color w:val="000000" w:themeColor="text1"/>
      <w:sz w:val="24"/>
      <w:szCs w:val="24"/>
      <w:lang w:val="en-GB" w:eastAsia="en-US"/>
    </w:rPr>
  </w:style>
  <w:style w:type="character" w:customStyle="1" w:styleId="1Char0">
    <w:name w:val="正文 1 Char"/>
    <w:link w:val="15"/>
    <w:qFormat/>
    <w:rPr>
      <w:sz w:val="21"/>
    </w:rPr>
  </w:style>
  <w:style w:type="paragraph" w:customStyle="1" w:styleId="15">
    <w:name w:val="正文 1"/>
    <w:basedOn w:val="35"/>
    <w:link w:val="1Char0"/>
    <w:qFormat/>
    <w:pPr>
      <w:tabs>
        <w:tab w:val="clear" w:pos="2880"/>
        <w:tab w:val="clear" w:pos="3240"/>
        <w:tab w:val="left" w:pos="567"/>
        <w:tab w:val="left" w:pos="851"/>
      </w:tabs>
      <w:spacing w:beforeLines="50" w:before="180" w:line="283" w:lineRule="auto"/>
      <w:ind w:left="0" w:firstLineChars="200" w:hanging="283"/>
      <w:jc w:val="left"/>
    </w:pPr>
    <w:rPr>
      <w:rFonts w:asciiTheme="minorHAnsi" w:eastAsiaTheme="minorEastAsia" w:hAnsiTheme="minorHAnsi" w:cstheme="minorBidi"/>
      <w:kern w:val="0"/>
      <w:sz w:val="21"/>
      <w:szCs w:val="22"/>
      <w:lang w:eastAsia="zh-CN"/>
    </w:rPr>
  </w:style>
  <w:style w:type="paragraph" w:customStyle="1" w:styleId="Instruction">
    <w:name w:val="Instruction"/>
    <w:basedOn w:val="a0"/>
    <w:link w:val="InstructionChar"/>
    <w:qFormat/>
    <w:pPr>
      <w:widowControl/>
      <w:suppressAutoHyphens/>
      <w:spacing w:before="120" w:line="276" w:lineRule="auto"/>
      <w:ind w:firstLine="420"/>
      <w:jc w:val="left"/>
    </w:pPr>
    <w:rPr>
      <w:rFonts w:eastAsia="宋体"/>
      <w:color w:val="FF0000"/>
      <w:kern w:val="0"/>
      <w:lang w:val="en-GB" w:eastAsia="zh-CN"/>
    </w:rPr>
  </w:style>
  <w:style w:type="character" w:customStyle="1" w:styleId="InstructionChar">
    <w:name w:val="Instruction Char"/>
    <w:basedOn w:val="a1"/>
    <w:link w:val="Instruction"/>
    <w:rPr>
      <w:rFonts w:ascii="Times New Roman" w:eastAsia="宋体" w:hAnsi="Times New Roman" w:cs="Times New Roman"/>
      <w:color w:val="FF0000"/>
      <w:sz w:val="24"/>
      <w:szCs w:val="24"/>
      <w:lang w:val="en-GB" w:eastAsia="zh-CN"/>
    </w:rPr>
  </w:style>
  <w:style w:type="character" w:customStyle="1" w:styleId="Chare">
    <w:name w:val="正文 Char"/>
    <w:basedOn w:val="a1"/>
    <w:link w:val="16"/>
    <w:qFormat/>
    <w:locked/>
    <w:rPr>
      <w:sz w:val="24"/>
    </w:rPr>
  </w:style>
  <w:style w:type="paragraph" w:customStyle="1" w:styleId="16">
    <w:name w:val="正文1"/>
    <w:basedOn w:val="a0"/>
    <w:link w:val="Chare"/>
    <w:qFormat/>
    <w:pPr>
      <w:widowControl/>
      <w:spacing w:beforeLines="50" w:before="50" w:line="283" w:lineRule="auto"/>
      <w:ind w:firstLineChars="200" w:firstLine="200"/>
    </w:pPr>
    <w:rPr>
      <w:rFonts w:asciiTheme="minorHAnsi" w:eastAsiaTheme="minorEastAsia" w:hAnsiTheme="minorHAnsi" w:cstheme="minorBidi"/>
      <w:kern w:val="0"/>
      <w:szCs w:val="22"/>
      <w:lang w:eastAsia="zh-CN"/>
    </w:rPr>
  </w:style>
  <w:style w:type="character" w:customStyle="1" w:styleId="text-only">
    <w:name w:val="text-only"/>
    <w:basedOn w:val="a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qFormat="1"/>
    <w:lsdException w:name="header" w:unhideWhenUsed="1" w:qFormat="1"/>
    <w:lsdException w:name="footer" w:uiPriority="0" w:unhideWhenUsed="1" w:qFormat="1"/>
    <w:lsdException w:name="index heading" w:semiHidden="1" w:uiPriority="0"/>
    <w:lsdException w:name="caption" w:uiPriority="0" w:qFormat="1"/>
    <w:lsdException w:name="table of figures" w:qFormat="1"/>
    <w:lsdException w:name="envelope address" w:semiHidden="1" w:unhideWhenUsed="1"/>
    <w:lsdException w:name="envelope return" w:semiHidden="1" w:unhideWhenUsed="1"/>
    <w:lsdException w:name="footnote reference" w:semiHidden="1" w:uiPriority="0" w:qFormat="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semiHidden="1" w:unhideWhenUsed="1"/>
    <w:lsdException w:name="List 3" w:uiPriority="0" w:qFormat="1"/>
    <w:lsdException w:name="List 4" w:semiHidden="1" w:unhideWhenUsed="1"/>
    <w:lsdException w:name="List 5" w:semiHidden="1" w:unhideWhenUsed="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uiPriority="0" w:qFormat="1"/>
    <w:lsdException w:name="List Number 5" w:uiPriority="0" w:qFormat="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uiPriority="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unhideWhenUsed="1"/>
    <w:lsdException w:name="Body Text First Indent 2" w:semiHidden="1"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widowControl w:val="0"/>
      <w:jc w:val="both"/>
    </w:pPr>
    <w:rPr>
      <w:rFonts w:eastAsia="MS Mincho"/>
      <w:kern w:val="2"/>
      <w:sz w:val="24"/>
      <w:szCs w:val="24"/>
      <w:lang w:eastAsia="ja-JP"/>
    </w:rPr>
  </w:style>
  <w:style w:type="paragraph" w:styleId="1">
    <w:name w:val="heading 1"/>
    <w:basedOn w:val="Text"/>
    <w:next w:val="Text"/>
    <w:link w:val="1Char"/>
    <w:qFormat/>
    <w:pPr>
      <w:keepNext/>
      <w:widowControl/>
      <w:numPr>
        <w:numId w:val="1"/>
      </w:numPr>
      <w:spacing w:before="120" w:after="120"/>
      <w:outlineLvl w:val="0"/>
    </w:pPr>
    <w:rPr>
      <w:b/>
      <w:caps/>
      <w:sz w:val="26"/>
      <w:szCs w:val="26"/>
    </w:rPr>
  </w:style>
  <w:style w:type="paragraph" w:styleId="21">
    <w:name w:val="heading 2"/>
    <w:basedOn w:val="Text"/>
    <w:next w:val="Text"/>
    <w:link w:val="2Char"/>
    <w:qFormat/>
    <w:pPr>
      <w:keepNext/>
      <w:widowControl/>
      <w:numPr>
        <w:ilvl w:val="1"/>
        <w:numId w:val="1"/>
      </w:numPr>
      <w:tabs>
        <w:tab w:val="left" w:pos="720"/>
      </w:tabs>
      <w:spacing w:before="120" w:after="120"/>
      <w:ind w:left="720"/>
      <w:outlineLvl w:val="1"/>
    </w:pPr>
    <w:rPr>
      <w:b/>
      <w:smallCaps/>
    </w:rPr>
  </w:style>
  <w:style w:type="paragraph" w:styleId="30">
    <w:name w:val="heading 3"/>
    <w:basedOn w:val="Text"/>
    <w:next w:val="Text"/>
    <w:link w:val="3Char"/>
    <w:qFormat/>
    <w:pPr>
      <w:keepNext/>
      <w:widowControl/>
      <w:numPr>
        <w:ilvl w:val="2"/>
        <w:numId w:val="1"/>
      </w:numPr>
      <w:spacing w:before="120" w:after="120"/>
      <w:outlineLvl w:val="2"/>
    </w:pPr>
    <w:rPr>
      <w:b/>
    </w:rPr>
  </w:style>
  <w:style w:type="paragraph" w:styleId="40">
    <w:name w:val="heading 4"/>
    <w:basedOn w:val="Text"/>
    <w:next w:val="Text"/>
    <w:link w:val="4Char"/>
    <w:qFormat/>
    <w:pPr>
      <w:keepNext/>
      <w:widowControl/>
      <w:numPr>
        <w:ilvl w:val="3"/>
        <w:numId w:val="1"/>
      </w:numPr>
      <w:spacing w:before="120" w:after="120"/>
      <w:outlineLvl w:val="3"/>
    </w:pPr>
    <w:rPr>
      <w:bCs/>
    </w:rPr>
  </w:style>
  <w:style w:type="paragraph" w:styleId="51">
    <w:name w:val="heading 5"/>
    <w:basedOn w:val="a0"/>
    <w:next w:val="a0"/>
    <w:link w:val="5Char"/>
    <w:qFormat/>
    <w:pPr>
      <w:keepNext/>
      <w:tabs>
        <w:tab w:val="left" w:pos="1008"/>
      </w:tabs>
      <w:spacing w:before="180" w:after="120"/>
      <w:outlineLvl w:val="4"/>
    </w:pPr>
  </w:style>
  <w:style w:type="paragraph" w:styleId="6">
    <w:name w:val="heading 6"/>
    <w:basedOn w:val="a0"/>
    <w:next w:val="a0"/>
    <w:link w:val="6Char"/>
    <w:qFormat/>
    <w:pPr>
      <w:keepNext/>
      <w:numPr>
        <w:ilvl w:val="5"/>
        <w:numId w:val="2"/>
      </w:numPr>
      <w:spacing w:before="180" w:after="120"/>
      <w:outlineLvl w:val="5"/>
    </w:pPr>
    <w:rPr>
      <w:bCs/>
    </w:rPr>
  </w:style>
  <w:style w:type="paragraph" w:styleId="7">
    <w:name w:val="heading 7"/>
    <w:basedOn w:val="a0"/>
    <w:next w:val="a0"/>
    <w:link w:val="7Char"/>
    <w:qFormat/>
    <w:pPr>
      <w:spacing w:before="180" w:after="120"/>
      <w:outlineLvl w:val="6"/>
    </w:pPr>
  </w:style>
  <w:style w:type="paragraph" w:styleId="8">
    <w:name w:val="heading 8"/>
    <w:basedOn w:val="a0"/>
    <w:next w:val="a0"/>
    <w:link w:val="8Char"/>
    <w:qFormat/>
    <w:pPr>
      <w:spacing w:before="180" w:after="120"/>
      <w:outlineLvl w:val="7"/>
    </w:pPr>
    <w:rPr>
      <w:i/>
      <w:iCs/>
    </w:rPr>
  </w:style>
  <w:style w:type="paragraph" w:styleId="9">
    <w:name w:val="heading 9"/>
    <w:basedOn w:val="a0"/>
    <w:next w:val="a0"/>
    <w:link w:val="9Char"/>
    <w:qFormat/>
    <w:pPr>
      <w:spacing w:before="180" w:after="12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Text">
    <w:name w:val="Text"/>
    <w:basedOn w:val="a0"/>
    <w:link w:val="Text0"/>
    <w:qFormat/>
    <w:pPr>
      <w:spacing w:after="240"/>
    </w:pPr>
  </w:style>
  <w:style w:type="paragraph" w:styleId="31">
    <w:name w:val="List 3"/>
    <w:basedOn w:val="a0"/>
    <w:qFormat/>
    <w:pPr>
      <w:ind w:left="1080" w:hanging="360"/>
    </w:pPr>
  </w:style>
  <w:style w:type="paragraph" w:styleId="70">
    <w:name w:val="toc 7"/>
    <w:basedOn w:val="a0"/>
    <w:next w:val="a0"/>
    <w:autoRedefine/>
    <w:semiHidden/>
    <w:qFormat/>
    <w:pPr>
      <w:ind w:left="1200"/>
      <w:jc w:val="left"/>
    </w:pPr>
    <w:rPr>
      <w:rFonts w:asciiTheme="minorHAnsi" w:hAnsiTheme="minorHAnsi"/>
      <w:sz w:val="20"/>
      <w:szCs w:val="20"/>
    </w:rPr>
  </w:style>
  <w:style w:type="paragraph" w:styleId="2">
    <w:name w:val="List Number 2"/>
    <w:basedOn w:val="a0"/>
    <w:qFormat/>
    <w:pPr>
      <w:numPr>
        <w:numId w:val="3"/>
      </w:numPr>
      <w:spacing w:line="240" w:lineRule="atLeast"/>
    </w:pPr>
    <w:rPr>
      <w:color w:val="000000"/>
    </w:rPr>
  </w:style>
  <w:style w:type="paragraph" w:styleId="41">
    <w:name w:val="List Bullet 4"/>
    <w:basedOn w:val="a0"/>
    <w:autoRedefine/>
    <w:qFormat/>
    <w:pPr>
      <w:tabs>
        <w:tab w:val="left" w:pos="360"/>
      </w:tabs>
      <w:spacing w:line="240" w:lineRule="atLeast"/>
      <w:ind w:left="360" w:hanging="360"/>
    </w:pPr>
    <w:rPr>
      <w:color w:val="000000"/>
    </w:rPr>
  </w:style>
  <w:style w:type="paragraph" w:styleId="a">
    <w:name w:val="List Number"/>
    <w:basedOn w:val="a0"/>
    <w:qFormat/>
    <w:pPr>
      <w:numPr>
        <w:numId w:val="4"/>
      </w:numPr>
      <w:spacing w:line="240" w:lineRule="atLeast"/>
    </w:pPr>
    <w:rPr>
      <w:color w:val="000000"/>
    </w:rPr>
  </w:style>
  <w:style w:type="paragraph" w:styleId="a4">
    <w:name w:val="caption"/>
    <w:basedOn w:val="a0"/>
    <w:next w:val="a0"/>
    <w:link w:val="Char"/>
    <w:qFormat/>
    <w:pPr>
      <w:spacing w:before="120" w:after="240"/>
    </w:pPr>
    <w:rPr>
      <w:b/>
      <w:bCs/>
      <w:szCs w:val="21"/>
    </w:rPr>
  </w:style>
  <w:style w:type="paragraph" w:styleId="a5">
    <w:name w:val="List Bullet"/>
    <w:basedOn w:val="a0"/>
    <w:autoRedefine/>
    <w:qFormat/>
    <w:pPr>
      <w:tabs>
        <w:tab w:val="left" w:pos="720"/>
      </w:tabs>
      <w:spacing w:line="240" w:lineRule="atLeast"/>
      <w:ind w:left="720" w:hanging="720"/>
    </w:pPr>
    <w:rPr>
      <w:color w:val="000000"/>
    </w:rPr>
  </w:style>
  <w:style w:type="paragraph" w:styleId="a6">
    <w:name w:val="Document Map"/>
    <w:basedOn w:val="a0"/>
    <w:link w:val="Char0"/>
    <w:semiHidden/>
    <w:qFormat/>
    <w:pPr>
      <w:shd w:val="clear" w:color="auto" w:fill="000080"/>
    </w:pPr>
    <w:rPr>
      <w:rFonts w:ascii="Tahoma" w:hAnsi="Tahoma"/>
    </w:rPr>
  </w:style>
  <w:style w:type="paragraph" w:styleId="a7">
    <w:name w:val="annotation text"/>
    <w:basedOn w:val="a0"/>
    <w:link w:val="Char1"/>
    <w:uiPriority w:val="99"/>
    <w:qFormat/>
    <w:rPr>
      <w:sz w:val="20"/>
    </w:rPr>
  </w:style>
  <w:style w:type="paragraph" w:styleId="32">
    <w:name w:val="Body Text 3"/>
    <w:basedOn w:val="a0"/>
    <w:link w:val="3Char0"/>
    <w:qFormat/>
    <w:pPr>
      <w:spacing w:after="120"/>
    </w:pPr>
    <w:rPr>
      <w:sz w:val="16"/>
      <w:szCs w:val="16"/>
    </w:rPr>
  </w:style>
  <w:style w:type="paragraph" w:styleId="33">
    <w:name w:val="List Bullet 3"/>
    <w:basedOn w:val="a0"/>
    <w:autoRedefine/>
    <w:qFormat/>
    <w:pPr>
      <w:tabs>
        <w:tab w:val="left" w:pos="1440"/>
      </w:tabs>
      <w:spacing w:line="240" w:lineRule="atLeast"/>
      <w:ind w:left="1440" w:hanging="360"/>
    </w:pPr>
    <w:rPr>
      <w:color w:val="000000"/>
    </w:rPr>
  </w:style>
  <w:style w:type="paragraph" w:styleId="a8">
    <w:name w:val="Body Text"/>
    <w:basedOn w:val="a0"/>
    <w:link w:val="Char2"/>
    <w:qFormat/>
  </w:style>
  <w:style w:type="paragraph" w:styleId="a9">
    <w:name w:val="Body Text Indent"/>
    <w:basedOn w:val="a0"/>
    <w:link w:val="Char3"/>
    <w:qFormat/>
    <w:pPr>
      <w:jc w:val="center"/>
    </w:pPr>
    <w:rPr>
      <w:rFonts w:ascii="Times" w:hAnsi="Times"/>
      <w:lang w:eastAsia="en-US"/>
    </w:rPr>
  </w:style>
  <w:style w:type="paragraph" w:styleId="3">
    <w:name w:val="List Number 3"/>
    <w:basedOn w:val="a0"/>
    <w:qFormat/>
    <w:pPr>
      <w:numPr>
        <w:numId w:val="5"/>
      </w:numPr>
      <w:spacing w:line="240" w:lineRule="atLeast"/>
    </w:pPr>
    <w:rPr>
      <w:color w:val="000000"/>
    </w:rPr>
  </w:style>
  <w:style w:type="paragraph" w:styleId="20">
    <w:name w:val="List Bullet 2"/>
    <w:basedOn w:val="a0"/>
    <w:autoRedefine/>
    <w:qFormat/>
    <w:pPr>
      <w:numPr>
        <w:numId w:val="6"/>
      </w:numPr>
      <w:spacing w:line="240" w:lineRule="atLeast"/>
    </w:pPr>
    <w:rPr>
      <w:color w:val="000000"/>
    </w:rPr>
  </w:style>
  <w:style w:type="paragraph" w:styleId="52">
    <w:name w:val="toc 5"/>
    <w:basedOn w:val="a0"/>
    <w:next w:val="a0"/>
    <w:autoRedefine/>
    <w:semiHidden/>
    <w:qFormat/>
    <w:pPr>
      <w:ind w:left="720"/>
      <w:jc w:val="left"/>
    </w:pPr>
    <w:rPr>
      <w:rFonts w:asciiTheme="minorHAnsi" w:hAnsiTheme="minorHAnsi"/>
      <w:sz w:val="20"/>
      <w:szCs w:val="20"/>
    </w:rPr>
  </w:style>
  <w:style w:type="paragraph" w:styleId="34">
    <w:name w:val="toc 3"/>
    <w:basedOn w:val="Text"/>
    <w:next w:val="Text"/>
    <w:autoRedefine/>
    <w:uiPriority w:val="39"/>
    <w:qFormat/>
    <w:pPr>
      <w:spacing w:after="0"/>
      <w:ind w:left="240"/>
      <w:jc w:val="left"/>
    </w:pPr>
    <w:rPr>
      <w:rFonts w:eastAsiaTheme="majorEastAsia"/>
      <w:sz w:val="20"/>
      <w:szCs w:val="20"/>
    </w:rPr>
  </w:style>
  <w:style w:type="paragraph" w:styleId="5">
    <w:name w:val="List Bullet 5"/>
    <w:basedOn w:val="a0"/>
    <w:autoRedefine/>
    <w:qFormat/>
    <w:pPr>
      <w:numPr>
        <w:numId w:val="7"/>
      </w:numPr>
      <w:spacing w:line="240" w:lineRule="atLeast"/>
    </w:pPr>
    <w:rPr>
      <w:color w:val="000000"/>
    </w:rPr>
  </w:style>
  <w:style w:type="paragraph" w:styleId="4">
    <w:name w:val="List Number 4"/>
    <w:basedOn w:val="a0"/>
    <w:qFormat/>
    <w:pPr>
      <w:numPr>
        <w:numId w:val="8"/>
      </w:numPr>
      <w:tabs>
        <w:tab w:val="left" w:pos="810"/>
        <w:tab w:val="left" w:pos="1890"/>
        <w:tab w:val="left" w:pos="3510"/>
        <w:tab w:val="left" w:pos="4220"/>
        <w:tab w:val="left" w:pos="7560"/>
        <w:tab w:val="left" w:pos="8180"/>
      </w:tabs>
    </w:pPr>
    <w:rPr>
      <w:lang w:eastAsia="en-US"/>
    </w:rPr>
  </w:style>
  <w:style w:type="paragraph" w:styleId="80">
    <w:name w:val="toc 8"/>
    <w:basedOn w:val="a0"/>
    <w:next w:val="a0"/>
    <w:semiHidden/>
    <w:qFormat/>
    <w:pPr>
      <w:ind w:left="1440"/>
      <w:jc w:val="left"/>
    </w:pPr>
    <w:rPr>
      <w:rFonts w:asciiTheme="minorHAnsi" w:hAnsiTheme="minorHAnsi"/>
      <w:sz w:val="20"/>
      <w:szCs w:val="20"/>
    </w:rPr>
  </w:style>
  <w:style w:type="paragraph" w:styleId="22">
    <w:name w:val="Body Text Indent 2"/>
    <w:basedOn w:val="a0"/>
    <w:link w:val="2Char0"/>
    <w:qFormat/>
    <w:pPr>
      <w:tabs>
        <w:tab w:val="left" w:pos="270"/>
      </w:tabs>
      <w:ind w:left="270" w:firstLine="360"/>
    </w:pPr>
    <w:rPr>
      <w:rFonts w:ascii="Times" w:hAnsi="Times"/>
      <w:sz w:val="22"/>
      <w:lang w:eastAsia="en-US"/>
    </w:rPr>
  </w:style>
  <w:style w:type="paragraph" w:styleId="aa">
    <w:name w:val="Balloon Text"/>
    <w:basedOn w:val="a0"/>
    <w:link w:val="Char4"/>
    <w:semiHidden/>
    <w:qFormat/>
    <w:rPr>
      <w:rFonts w:ascii="Tahoma" w:hAnsi="Tahoma" w:cs="Tahoma"/>
      <w:sz w:val="16"/>
      <w:szCs w:val="16"/>
    </w:rPr>
  </w:style>
  <w:style w:type="paragraph" w:styleId="ab">
    <w:name w:val="footer"/>
    <w:basedOn w:val="a0"/>
    <w:link w:val="Char5"/>
    <w:unhideWhenUsed/>
    <w:qFormat/>
    <w:pPr>
      <w:tabs>
        <w:tab w:val="center" w:pos="4320"/>
        <w:tab w:val="right" w:pos="8640"/>
      </w:tabs>
    </w:pPr>
  </w:style>
  <w:style w:type="paragraph" w:styleId="ac">
    <w:name w:val="header"/>
    <w:basedOn w:val="a0"/>
    <w:link w:val="Char6"/>
    <w:uiPriority w:val="99"/>
    <w:unhideWhenUsed/>
    <w:qFormat/>
    <w:pPr>
      <w:tabs>
        <w:tab w:val="center" w:pos="4320"/>
        <w:tab w:val="right" w:pos="8640"/>
      </w:tabs>
    </w:pPr>
  </w:style>
  <w:style w:type="paragraph" w:styleId="10">
    <w:name w:val="toc 1"/>
    <w:basedOn w:val="Text"/>
    <w:next w:val="Text"/>
    <w:autoRedefine/>
    <w:uiPriority w:val="39"/>
    <w:qFormat/>
    <w:pPr>
      <w:spacing w:after="0"/>
      <w:jc w:val="left"/>
    </w:pPr>
    <w:rPr>
      <w:rFonts w:eastAsiaTheme="majorEastAsia"/>
      <w:b/>
      <w:bCs/>
      <w:caps/>
    </w:rPr>
  </w:style>
  <w:style w:type="paragraph" w:styleId="42">
    <w:name w:val="toc 4"/>
    <w:basedOn w:val="Text"/>
    <w:next w:val="Text"/>
    <w:uiPriority w:val="39"/>
    <w:qFormat/>
    <w:pPr>
      <w:spacing w:after="0"/>
      <w:ind w:left="480"/>
      <w:jc w:val="left"/>
    </w:pPr>
    <w:rPr>
      <w:rFonts w:asciiTheme="minorHAnsi" w:hAnsiTheme="minorHAnsi"/>
      <w:sz w:val="20"/>
      <w:szCs w:val="20"/>
    </w:rPr>
  </w:style>
  <w:style w:type="paragraph" w:styleId="ad">
    <w:name w:val="index heading"/>
    <w:basedOn w:val="a0"/>
    <w:next w:val="11"/>
    <w:semiHidden/>
    <w:pPr>
      <w:widowControl/>
      <w:jc w:val="left"/>
    </w:pPr>
    <w:rPr>
      <w:rFonts w:ascii="Arial" w:eastAsia="等线" w:hAnsi="Arial" w:cs="Arial"/>
      <w:b/>
      <w:bCs/>
      <w:kern w:val="0"/>
      <w:sz w:val="22"/>
      <w:szCs w:val="20"/>
      <w:lang w:eastAsia="en-US"/>
    </w:rPr>
  </w:style>
  <w:style w:type="paragraph" w:styleId="11">
    <w:name w:val="index 1"/>
    <w:basedOn w:val="a0"/>
    <w:next w:val="a0"/>
    <w:autoRedefine/>
    <w:semiHidden/>
    <w:qFormat/>
    <w:pPr>
      <w:ind w:left="240" w:hanging="240"/>
    </w:pPr>
  </w:style>
  <w:style w:type="paragraph" w:styleId="ae">
    <w:name w:val="Subtitle"/>
    <w:basedOn w:val="a0"/>
    <w:link w:val="Char7"/>
    <w:qFormat/>
    <w:pPr>
      <w:tabs>
        <w:tab w:val="left" w:pos="540"/>
        <w:tab w:val="left" w:pos="1080"/>
        <w:tab w:val="left" w:pos="1800"/>
        <w:tab w:val="left" w:pos="3420"/>
      </w:tabs>
      <w:spacing w:line="240" w:lineRule="atLeast"/>
      <w:jc w:val="center"/>
    </w:pPr>
    <w:rPr>
      <w:b/>
      <w:color w:val="000000"/>
    </w:rPr>
  </w:style>
  <w:style w:type="paragraph" w:styleId="50">
    <w:name w:val="List Number 5"/>
    <w:basedOn w:val="a0"/>
    <w:qFormat/>
    <w:pPr>
      <w:numPr>
        <w:numId w:val="9"/>
      </w:numPr>
      <w:spacing w:line="240" w:lineRule="atLeast"/>
    </w:pPr>
    <w:rPr>
      <w:color w:val="000000"/>
    </w:rPr>
  </w:style>
  <w:style w:type="paragraph" w:styleId="af">
    <w:name w:val="List"/>
    <w:basedOn w:val="a0"/>
    <w:qFormat/>
    <w:pPr>
      <w:ind w:left="360" w:hanging="360"/>
    </w:pPr>
  </w:style>
  <w:style w:type="paragraph" w:styleId="af0">
    <w:name w:val="footnote text"/>
    <w:basedOn w:val="a0"/>
    <w:link w:val="Char8"/>
    <w:semiHidden/>
    <w:qFormat/>
    <w:rPr>
      <w:sz w:val="20"/>
    </w:rPr>
  </w:style>
  <w:style w:type="paragraph" w:styleId="60">
    <w:name w:val="toc 6"/>
    <w:basedOn w:val="a0"/>
    <w:next w:val="a0"/>
    <w:autoRedefine/>
    <w:semiHidden/>
    <w:qFormat/>
    <w:pPr>
      <w:ind w:left="960"/>
      <w:jc w:val="left"/>
    </w:pPr>
    <w:rPr>
      <w:rFonts w:asciiTheme="minorHAnsi" w:hAnsiTheme="minorHAnsi"/>
      <w:sz w:val="20"/>
      <w:szCs w:val="20"/>
    </w:rPr>
  </w:style>
  <w:style w:type="paragraph" w:styleId="35">
    <w:name w:val="Body Text Indent 3"/>
    <w:basedOn w:val="a0"/>
    <w:link w:val="3Char1"/>
    <w:qFormat/>
    <w:pPr>
      <w:tabs>
        <w:tab w:val="left" w:pos="2880"/>
        <w:tab w:val="left" w:pos="3240"/>
      </w:tabs>
      <w:ind w:left="3240" w:hanging="3240"/>
    </w:pPr>
  </w:style>
  <w:style w:type="paragraph" w:styleId="af1">
    <w:name w:val="table of figures"/>
    <w:basedOn w:val="Text"/>
    <w:next w:val="Text"/>
    <w:uiPriority w:val="99"/>
    <w:qFormat/>
    <w:pPr>
      <w:tabs>
        <w:tab w:val="right" w:pos="8505"/>
      </w:tabs>
      <w:spacing w:before="120" w:after="0"/>
      <w:ind w:right="1440"/>
      <w:jc w:val="left"/>
    </w:pPr>
    <w:rPr>
      <w:b/>
    </w:rPr>
  </w:style>
  <w:style w:type="paragraph" w:styleId="23">
    <w:name w:val="toc 2"/>
    <w:basedOn w:val="Text"/>
    <w:next w:val="Text"/>
    <w:autoRedefine/>
    <w:uiPriority w:val="39"/>
    <w:qFormat/>
    <w:pPr>
      <w:tabs>
        <w:tab w:val="left" w:pos="720"/>
        <w:tab w:val="right" w:leader="dot" w:pos="9395"/>
      </w:tabs>
      <w:spacing w:after="0"/>
      <w:jc w:val="left"/>
    </w:pPr>
    <w:rPr>
      <w:rFonts w:eastAsiaTheme="majorEastAsia"/>
      <w:b/>
      <w:bCs/>
      <w:sz w:val="20"/>
      <w:szCs w:val="20"/>
    </w:rPr>
  </w:style>
  <w:style w:type="paragraph" w:styleId="90">
    <w:name w:val="toc 9"/>
    <w:basedOn w:val="a0"/>
    <w:next w:val="a0"/>
    <w:semiHidden/>
    <w:qFormat/>
    <w:pPr>
      <w:ind w:left="1680"/>
      <w:jc w:val="left"/>
    </w:pPr>
    <w:rPr>
      <w:rFonts w:asciiTheme="minorHAnsi" w:hAnsiTheme="minorHAnsi"/>
      <w:sz w:val="20"/>
      <w:szCs w:val="20"/>
    </w:rPr>
  </w:style>
  <w:style w:type="paragraph" w:styleId="24">
    <w:name w:val="Body Text 2"/>
    <w:basedOn w:val="a0"/>
    <w:link w:val="2Char1"/>
    <w:qFormat/>
    <w:pPr>
      <w:spacing w:line="480" w:lineRule="auto"/>
    </w:pPr>
  </w:style>
  <w:style w:type="paragraph" w:styleId="25">
    <w:name w:val="List Continue 2"/>
    <w:basedOn w:val="a0"/>
    <w:qFormat/>
    <w:pPr>
      <w:ind w:left="720"/>
    </w:pPr>
  </w:style>
  <w:style w:type="paragraph" w:styleId="af2">
    <w:name w:val="Title"/>
    <w:basedOn w:val="a0"/>
    <w:link w:val="Char9"/>
    <w:qFormat/>
    <w:pPr>
      <w:spacing w:before="240" w:after="120"/>
      <w:jc w:val="center"/>
      <w:outlineLvl w:val="0"/>
    </w:pPr>
    <w:rPr>
      <w:rFonts w:cs="Arial"/>
      <w:b/>
      <w:sz w:val="40"/>
      <w:szCs w:val="32"/>
    </w:rPr>
  </w:style>
  <w:style w:type="paragraph" w:styleId="af3">
    <w:name w:val="annotation subject"/>
    <w:basedOn w:val="a7"/>
    <w:next w:val="a7"/>
    <w:link w:val="Chara"/>
    <w:semiHidden/>
    <w:qFormat/>
    <w:rPr>
      <w:b/>
      <w:bCs/>
      <w:szCs w:val="20"/>
    </w:rPr>
  </w:style>
  <w:style w:type="paragraph" w:styleId="af4">
    <w:name w:val="Body Text First Indent"/>
    <w:basedOn w:val="a8"/>
    <w:link w:val="Charb"/>
    <w:uiPriority w:val="99"/>
    <w:unhideWhenUsed/>
    <w:pPr>
      <w:spacing w:after="120"/>
      <w:ind w:firstLineChars="100" w:firstLine="420"/>
    </w:pPr>
  </w:style>
  <w:style w:type="paragraph" w:styleId="26">
    <w:name w:val="Body Text First Indent 2"/>
    <w:basedOn w:val="a9"/>
    <w:link w:val="2Char2"/>
    <w:uiPriority w:val="99"/>
    <w:semiHidden/>
    <w:unhideWhenUsed/>
    <w:qFormat/>
    <w:pPr>
      <w:ind w:left="360" w:firstLine="360"/>
      <w:jc w:val="both"/>
    </w:pPr>
    <w:rPr>
      <w:rFonts w:ascii="Times New Roman" w:hAnsi="Times New Roman"/>
      <w:lang w:eastAsia="ja-JP"/>
    </w:rPr>
  </w:style>
  <w:style w:type="table" w:styleId="af5">
    <w:name w:val="Table Grid"/>
    <w:basedOn w:val="a2"/>
    <w:uiPriority w:val="59"/>
    <w:qFormat/>
    <w:pPr>
      <w:widowControl w:val="0"/>
      <w:jc w:val="both"/>
    </w:pPr>
    <w:rPr>
      <w:rFonts w:ascii="Century" w:eastAsia="MS Mincho" w:hAnsi="Century"/>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basedOn w:val="a1"/>
    <w:qFormat/>
    <w:rPr>
      <w:b/>
    </w:rPr>
  </w:style>
  <w:style w:type="character" w:styleId="af7">
    <w:name w:val="page number"/>
    <w:basedOn w:val="a1"/>
    <w:qFormat/>
  </w:style>
  <w:style w:type="character" w:styleId="af8">
    <w:name w:val="FollowedHyperlink"/>
    <w:basedOn w:val="a1"/>
    <w:qFormat/>
    <w:rPr>
      <w:color w:val="800080"/>
      <w:u w:val="single"/>
    </w:rPr>
  </w:style>
  <w:style w:type="character" w:styleId="af9">
    <w:name w:val="Emphasis"/>
    <w:basedOn w:val="a1"/>
    <w:qFormat/>
    <w:rPr>
      <w:i/>
      <w:iCs/>
    </w:rPr>
  </w:style>
  <w:style w:type="character" w:styleId="afa">
    <w:name w:val="Hyperlink"/>
    <w:basedOn w:val="a1"/>
    <w:uiPriority w:val="99"/>
    <w:qFormat/>
    <w:rPr>
      <w:color w:val="0000FF"/>
      <w:u w:val="single"/>
    </w:rPr>
  </w:style>
  <w:style w:type="character" w:styleId="afb">
    <w:name w:val="annotation reference"/>
    <w:basedOn w:val="a1"/>
    <w:uiPriority w:val="99"/>
    <w:qFormat/>
    <w:rPr>
      <w:sz w:val="16"/>
    </w:rPr>
  </w:style>
  <w:style w:type="character" w:styleId="afc">
    <w:name w:val="footnote reference"/>
    <w:basedOn w:val="a1"/>
    <w:semiHidden/>
    <w:qFormat/>
    <w:rPr>
      <w:vertAlign w:val="superscript"/>
    </w:rPr>
  </w:style>
  <w:style w:type="character" w:customStyle="1" w:styleId="Char6">
    <w:name w:val="页眉 Char"/>
    <w:basedOn w:val="a1"/>
    <w:link w:val="ac"/>
    <w:uiPriority w:val="99"/>
    <w:qFormat/>
  </w:style>
  <w:style w:type="character" w:customStyle="1" w:styleId="Char5">
    <w:name w:val="页脚 Char"/>
    <w:basedOn w:val="a1"/>
    <w:link w:val="ab"/>
    <w:qFormat/>
  </w:style>
  <w:style w:type="character" w:customStyle="1" w:styleId="1Char">
    <w:name w:val="标题 1 Char"/>
    <w:basedOn w:val="a1"/>
    <w:link w:val="1"/>
    <w:qFormat/>
    <w:rPr>
      <w:rFonts w:ascii="Times New Roman" w:eastAsia="MS Mincho" w:hAnsi="Times New Roman" w:cs="Times New Roman"/>
      <w:b/>
      <w:caps/>
      <w:kern w:val="2"/>
      <w:sz w:val="26"/>
      <w:szCs w:val="26"/>
      <w:lang w:eastAsia="ja-JP"/>
    </w:rPr>
  </w:style>
  <w:style w:type="character" w:customStyle="1" w:styleId="2Char">
    <w:name w:val="标题 2 Char"/>
    <w:basedOn w:val="a1"/>
    <w:link w:val="21"/>
    <w:qFormat/>
    <w:rPr>
      <w:rFonts w:ascii="Times New Roman" w:eastAsia="MS Mincho" w:hAnsi="Times New Roman" w:cs="Times New Roman"/>
      <w:b/>
      <w:smallCaps/>
      <w:kern w:val="2"/>
      <w:sz w:val="24"/>
      <w:szCs w:val="24"/>
      <w:lang w:eastAsia="ja-JP"/>
    </w:rPr>
  </w:style>
  <w:style w:type="character" w:customStyle="1" w:styleId="3Char">
    <w:name w:val="标题 3 Char"/>
    <w:basedOn w:val="a1"/>
    <w:link w:val="30"/>
    <w:qFormat/>
    <w:rPr>
      <w:rFonts w:ascii="Times New Roman" w:eastAsia="MS Mincho" w:hAnsi="Times New Roman" w:cs="Times New Roman"/>
      <w:b/>
      <w:kern w:val="2"/>
      <w:sz w:val="24"/>
      <w:szCs w:val="24"/>
      <w:lang w:eastAsia="ja-JP"/>
    </w:rPr>
  </w:style>
  <w:style w:type="character" w:customStyle="1" w:styleId="4Char">
    <w:name w:val="标题 4 Char"/>
    <w:basedOn w:val="a1"/>
    <w:link w:val="40"/>
    <w:qFormat/>
    <w:rPr>
      <w:rFonts w:ascii="Times New Roman" w:eastAsia="MS Mincho" w:hAnsi="Times New Roman" w:cs="Times New Roman"/>
      <w:bCs/>
      <w:kern w:val="2"/>
      <w:sz w:val="24"/>
      <w:szCs w:val="24"/>
      <w:lang w:eastAsia="ja-JP"/>
    </w:rPr>
  </w:style>
  <w:style w:type="character" w:customStyle="1" w:styleId="5Char">
    <w:name w:val="标题 5 Char"/>
    <w:basedOn w:val="a1"/>
    <w:link w:val="51"/>
    <w:qFormat/>
    <w:rPr>
      <w:rFonts w:ascii="Times New Roman" w:eastAsia="MS Mincho" w:hAnsi="Times New Roman" w:cs="Times New Roman"/>
      <w:kern w:val="2"/>
      <w:sz w:val="24"/>
      <w:szCs w:val="24"/>
      <w:lang w:eastAsia="ja-JP"/>
    </w:rPr>
  </w:style>
  <w:style w:type="character" w:customStyle="1" w:styleId="6Char">
    <w:name w:val="标题 6 Char"/>
    <w:basedOn w:val="a1"/>
    <w:link w:val="6"/>
    <w:qFormat/>
    <w:rPr>
      <w:rFonts w:ascii="Times New Roman" w:eastAsia="MS Mincho" w:hAnsi="Times New Roman" w:cs="Times New Roman"/>
      <w:bCs/>
      <w:kern w:val="2"/>
      <w:sz w:val="24"/>
      <w:szCs w:val="24"/>
      <w:lang w:eastAsia="ja-JP"/>
    </w:rPr>
  </w:style>
  <w:style w:type="character" w:customStyle="1" w:styleId="7Char">
    <w:name w:val="标题 7 Char"/>
    <w:basedOn w:val="a1"/>
    <w:link w:val="7"/>
    <w:qFormat/>
    <w:rPr>
      <w:rFonts w:ascii="Times New Roman" w:eastAsia="MS Mincho" w:hAnsi="Times New Roman" w:cs="Times New Roman"/>
      <w:kern w:val="2"/>
      <w:sz w:val="24"/>
      <w:szCs w:val="24"/>
      <w:lang w:eastAsia="ja-JP"/>
    </w:rPr>
  </w:style>
  <w:style w:type="character" w:customStyle="1" w:styleId="8Char">
    <w:name w:val="标题 8 Char"/>
    <w:basedOn w:val="a1"/>
    <w:link w:val="8"/>
    <w:qFormat/>
    <w:rPr>
      <w:rFonts w:ascii="Times New Roman" w:eastAsia="MS Mincho" w:hAnsi="Times New Roman" w:cs="Times New Roman"/>
      <w:i/>
      <w:iCs/>
      <w:kern w:val="2"/>
      <w:sz w:val="24"/>
      <w:szCs w:val="24"/>
      <w:lang w:eastAsia="ja-JP"/>
    </w:rPr>
  </w:style>
  <w:style w:type="character" w:customStyle="1" w:styleId="9Char">
    <w:name w:val="标题 9 Char"/>
    <w:basedOn w:val="a1"/>
    <w:link w:val="9"/>
    <w:qFormat/>
    <w:rPr>
      <w:rFonts w:ascii="Arial" w:eastAsia="MS Mincho" w:hAnsi="Arial" w:cs="Arial"/>
      <w:kern w:val="2"/>
      <w:lang w:eastAsia="ja-JP"/>
    </w:rPr>
  </w:style>
  <w:style w:type="character" w:customStyle="1" w:styleId="Heading3Char">
    <w:name w:val="Heading 3 Char"/>
    <w:basedOn w:val="a1"/>
    <w:qFormat/>
    <w:rPr>
      <w:rFonts w:asciiTheme="majorHAnsi" w:eastAsiaTheme="majorEastAsia" w:hAnsiTheme="majorHAnsi" w:cstheme="majorBidi"/>
      <w:b/>
      <w:bCs/>
      <w:color w:val="5B9BD5" w:themeColor="accent1"/>
      <w:kern w:val="2"/>
      <w:sz w:val="24"/>
      <w:szCs w:val="24"/>
      <w:lang w:eastAsia="ja-JP"/>
    </w:rPr>
  </w:style>
  <w:style w:type="paragraph" w:customStyle="1" w:styleId="TextBold">
    <w:name w:val="Text Bold"/>
    <w:basedOn w:val="a0"/>
    <w:next w:val="Text"/>
    <w:qFormat/>
    <w:pPr>
      <w:spacing w:after="240"/>
    </w:pPr>
    <w:rPr>
      <w:b/>
    </w:rPr>
  </w:style>
  <w:style w:type="paragraph" w:customStyle="1" w:styleId="Heading">
    <w:name w:val="Heading"/>
    <w:basedOn w:val="Text"/>
    <w:next w:val="Text"/>
    <w:qFormat/>
    <w:pPr>
      <w:spacing w:before="120" w:after="120"/>
      <w:outlineLvl w:val="0"/>
    </w:pPr>
    <w:rPr>
      <w:b/>
      <w:caps/>
      <w:sz w:val="26"/>
    </w:rPr>
  </w:style>
  <w:style w:type="paragraph" w:customStyle="1" w:styleId="TableFigureAppendixText1">
    <w:name w:val="Table/Figure/Appendix Text 1"/>
    <w:basedOn w:val="Text"/>
    <w:link w:val="TableFigureAppendixText1Char"/>
    <w:qFormat/>
    <w:pPr>
      <w:spacing w:after="0" w:line="0" w:lineRule="atLeast"/>
    </w:pPr>
  </w:style>
  <w:style w:type="paragraph" w:customStyle="1" w:styleId="Title3">
    <w:name w:val="Title 3"/>
    <w:basedOn w:val="a0"/>
    <w:next w:val="Text"/>
    <w:qFormat/>
    <w:pPr>
      <w:spacing w:line="0" w:lineRule="atLeast"/>
      <w:jc w:val="center"/>
    </w:pPr>
    <w:rPr>
      <w:b/>
      <w:sz w:val="28"/>
    </w:rPr>
  </w:style>
  <w:style w:type="character" w:customStyle="1" w:styleId="TableFigureAppendixText1Char">
    <w:name w:val="Table/Figure/Appendix Text 1 Char"/>
    <w:basedOn w:val="a1"/>
    <w:link w:val="TableFigureAppendixText1"/>
    <w:qFormat/>
    <w:rPr>
      <w:rFonts w:ascii="Times New Roman" w:eastAsia="MS Mincho" w:hAnsi="Times New Roman" w:cs="Times New Roman"/>
      <w:kern w:val="2"/>
      <w:sz w:val="24"/>
      <w:szCs w:val="24"/>
      <w:lang w:eastAsia="ja-JP"/>
    </w:rPr>
  </w:style>
  <w:style w:type="character" w:customStyle="1" w:styleId="Text0">
    <w:name w:val="Text (文字)"/>
    <w:basedOn w:val="a1"/>
    <w:link w:val="Text"/>
    <w:qFormat/>
    <w:rPr>
      <w:rFonts w:ascii="Times New Roman" w:eastAsia="MS Mincho" w:hAnsi="Times New Roman" w:cs="Times New Roman"/>
      <w:kern w:val="2"/>
      <w:sz w:val="24"/>
      <w:szCs w:val="24"/>
      <w:lang w:eastAsia="ja-JP"/>
    </w:rPr>
  </w:style>
  <w:style w:type="character" w:customStyle="1" w:styleId="Char3">
    <w:name w:val="正文文本缩进 Char"/>
    <w:basedOn w:val="a1"/>
    <w:link w:val="a9"/>
    <w:qFormat/>
    <w:rPr>
      <w:rFonts w:ascii="Times" w:eastAsia="MS Mincho" w:hAnsi="Times" w:cs="Times New Roman"/>
      <w:kern w:val="2"/>
      <w:sz w:val="24"/>
      <w:szCs w:val="24"/>
      <w:lang w:eastAsia="en-US"/>
    </w:rPr>
  </w:style>
  <w:style w:type="paragraph" w:customStyle="1" w:styleId="Normal1">
    <w:name w:val="Normal 1"/>
    <w:basedOn w:val="a0"/>
    <w:qFormat/>
    <w:pPr>
      <w:tabs>
        <w:tab w:val="left" w:pos="1"/>
        <w:tab w:val="left" w:pos="720"/>
        <w:tab w:val="left" w:pos="1440"/>
        <w:tab w:val="left" w:pos="2160"/>
        <w:tab w:val="left" w:pos="3600"/>
        <w:tab w:val="left" w:pos="4320"/>
        <w:tab w:val="left" w:pos="5040"/>
        <w:tab w:val="left" w:pos="5760"/>
        <w:tab w:val="left" w:pos="6480"/>
        <w:tab w:val="left" w:pos="7200"/>
        <w:tab w:val="left" w:pos="7920"/>
        <w:tab w:val="left" w:pos="8640"/>
      </w:tabs>
    </w:pPr>
  </w:style>
  <w:style w:type="character" w:customStyle="1" w:styleId="2Char0">
    <w:name w:val="正文文本缩进 2 Char"/>
    <w:basedOn w:val="a1"/>
    <w:link w:val="22"/>
    <w:qFormat/>
    <w:rPr>
      <w:rFonts w:ascii="Times" w:eastAsia="MS Mincho" w:hAnsi="Times" w:cs="Times New Roman"/>
      <w:kern w:val="2"/>
      <w:szCs w:val="24"/>
      <w:lang w:eastAsia="en-US"/>
    </w:rPr>
  </w:style>
  <w:style w:type="character" w:customStyle="1" w:styleId="Char9">
    <w:name w:val="标题 Char"/>
    <w:basedOn w:val="a1"/>
    <w:link w:val="af2"/>
    <w:qFormat/>
    <w:rPr>
      <w:rFonts w:ascii="Times New Roman" w:eastAsia="MS Mincho" w:hAnsi="Times New Roman" w:cs="Arial"/>
      <w:b/>
      <w:kern w:val="2"/>
      <w:sz w:val="40"/>
      <w:szCs w:val="32"/>
      <w:lang w:eastAsia="ja-JP"/>
    </w:rPr>
  </w:style>
  <w:style w:type="character" w:customStyle="1" w:styleId="Char4">
    <w:name w:val="批注框文本 Char"/>
    <w:basedOn w:val="a1"/>
    <w:link w:val="aa"/>
    <w:semiHidden/>
    <w:qFormat/>
    <w:rPr>
      <w:rFonts w:ascii="Tahoma" w:eastAsia="MS Mincho" w:hAnsi="Tahoma" w:cs="Tahoma"/>
      <w:kern w:val="2"/>
      <w:sz w:val="16"/>
      <w:szCs w:val="16"/>
      <w:lang w:eastAsia="ja-JP"/>
    </w:rPr>
  </w:style>
  <w:style w:type="character" w:customStyle="1" w:styleId="Char0">
    <w:name w:val="文档结构图 Char"/>
    <w:basedOn w:val="a1"/>
    <w:link w:val="a6"/>
    <w:semiHidden/>
    <w:qFormat/>
    <w:rPr>
      <w:rFonts w:ascii="Tahoma" w:eastAsia="MS Mincho" w:hAnsi="Tahoma" w:cs="Times New Roman"/>
      <w:kern w:val="2"/>
      <w:sz w:val="24"/>
      <w:szCs w:val="24"/>
      <w:shd w:val="clear" w:color="auto" w:fill="000080"/>
      <w:lang w:eastAsia="ja-JP"/>
    </w:rPr>
  </w:style>
  <w:style w:type="character" w:customStyle="1" w:styleId="3Char1">
    <w:name w:val="正文文本缩进 3 Char"/>
    <w:basedOn w:val="a1"/>
    <w:link w:val="35"/>
    <w:qFormat/>
    <w:rPr>
      <w:rFonts w:ascii="Times New Roman" w:eastAsia="MS Mincho" w:hAnsi="Times New Roman" w:cs="Times New Roman"/>
      <w:kern w:val="2"/>
      <w:sz w:val="24"/>
      <w:szCs w:val="24"/>
      <w:lang w:eastAsia="ja-JP"/>
    </w:rPr>
  </w:style>
  <w:style w:type="character" w:customStyle="1" w:styleId="Char1">
    <w:name w:val="批注文字 Char"/>
    <w:basedOn w:val="a1"/>
    <w:link w:val="a7"/>
    <w:uiPriority w:val="99"/>
    <w:qFormat/>
    <w:rPr>
      <w:rFonts w:ascii="Times New Roman" w:eastAsia="MS Mincho" w:hAnsi="Times New Roman" w:cs="Times New Roman"/>
      <w:kern w:val="2"/>
      <w:sz w:val="20"/>
      <w:szCs w:val="24"/>
      <w:lang w:eastAsia="ja-JP"/>
    </w:rPr>
  </w:style>
  <w:style w:type="paragraph" w:customStyle="1" w:styleId="ReferenceListing">
    <w:name w:val="Reference Listing"/>
    <w:basedOn w:val="a0"/>
    <w:qFormat/>
    <w:pPr>
      <w:tabs>
        <w:tab w:val="left" w:pos="720"/>
      </w:tabs>
      <w:spacing w:after="60"/>
    </w:pPr>
  </w:style>
  <w:style w:type="paragraph" w:customStyle="1" w:styleId="BulletListLevel1">
    <w:name w:val="Bullet List Level 1"/>
    <w:basedOn w:val="a0"/>
    <w:qFormat/>
    <w:pPr>
      <w:tabs>
        <w:tab w:val="left" w:pos="360"/>
      </w:tabs>
      <w:ind w:left="360" w:hanging="360"/>
    </w:pPr>
  </w:style>
  <w:style w:type="paragraph" w:customStyle="1" w:styleId="Level-2IndentText">
    <w:name w:val="Level-2 Indent Text"/>
    <w:basedOn w:val="a0"/>
    <w:link w:val="Level-2IndentTextChar"/>
    <w:qFormat/>
    <w:pPr>
      <w:spacing w:before="120" w:after="120"/>
      <w:ind w:left="1008"/>
    </w:pPr>
  </w:style>
  <w:style w:type="paragraph" w:customStyle="1" w:styleId="Level-3IndentText">
    <w:name w:val="Level-3 Indent Text"/>
    <w:basedOn w:val="a0"/>
    <w:qFormat/>
    <w:pPr>
      <w:spacing w:before="120" w:after="120"/>
      <w:ind w:left="1800"/>
    </w:pPr>
  </w:style>
  <w:style w:type="paragraph" w:customStyle="1" w:styleId="Level-4IndentText">
    <w:name w:val="Level-4 Indent Text"/>
    <w:basedOn w:val="ac"/>
    <w:qFormat/>
    <w:pPr>
      <w:tabs>
        <w:tab w:val="clear" w:pos="4320"/>
        <w:tab w:val="clear" w:pos="8640"/>
      </w:tabs>
      <w:spacing w:before="120" w:after="120"/>
      <w:ind w:left="2880"/>
    </w:pPr>
    <w:rPr>
      <w:sz w:val="20"/>
    </w:rPr>
  </w:style>
  <w:style w:type="paragraph" w:customStyle="1" w:styleId="Level-1IndentedText">
    <w:name w:val="Level-1 Indented Text"/>
    <w:basedOn w:val="a0"/>
    <w:qFormat/>
  </w:style>
  <w:style w:type="paragraph" w:customStyle="1" w:styleId="TableListing">
    <w:name w:val="Table Listing"/>
    <w:basedOn w:val="af"/>
    <w:qFormat/>
    <w:pPr>
      <w:numPr>
        <w:numId w:val="10"/>
      </w:numPr>
      <w:spacing w:after="60"/>
    </w:pPr>
  </w:style>
  <w:style w:type="paragraph" w:customStyle="1" w:styleId="Normal10">
    <w:name w:val="Normal1"/>
    <w:basedOn w:val="a0"/>
    <w:qFormat/>
  </w:style>
  <w:style w:type="paragraph" w:customStyle="1" w:styleId="SectionTitle">
    <w:name w:val="Section Title"/>
    <w:basedOn w:val="1"/>
    <w:qFormat/>
    <w:pPr>
      <w:numPr>
        <w:numId w:val="0"/>
      </w:numPr>
      <w:jc w:val="center"/>
    </w:pPr>
    <w:rPr>
      <w:caps w:val="0"/>
    </w:rPr>
  </w:style>
  <w:style w:type="paragraph" w:customStyle="1" w:styleId="AppendixListing">
    <w:name w:val="Appendix Listing"/>
    <w:basedOn w:val="a0"/>
    <w:qFormat/>
    <w:pPr>
      <w:numPr>
        <w:numId w:val="11"/>
      </w:numPr>
      <w:spacing w:before="120" w:after="120"/>
    </w:pPr>
  </w:style>
  <w:style w:type="paragraph" w:customStyle="1" w:styleId="AppendixTitle">
    <w:name w:val="Appendix Title"/>
    <w:basedOn w:val="SectionTitle"/>
    <w:qFormat/>
  </w:style>
  <w:style w:type="paragraph" w:customStyle="1" w:styleId="StudyTitle">
    <w:name w:val="Study Title"/>
    <w:basedOn w:val="af2"/>
    <w:qFormat/>
    <w:rPr>
      <w:caps/>
    </w:rPr>
  </w:style>
  <w:style w:type="paragraph" w:customStyle="1" w:styleId="ClinicalStudyNumber">
    <w:name w:val="Clinical Study Number"/>
    <w:basedOn w:val="a0"/>
    <w:qFormat/>
    <w:pPr>
      <w:jc w:val="center"/>
    </w:pPr>
    <w:rPr>
      <w:b/>
    </w:rPr>
  </w:style>
  <w:style w:type="paragraph" w:customStyle="1" w:styleId="ProtocolNumber">
    <w:name w:val="Protocol Number"/>
    <w:basedOn w:val="a0"/>
    <w:qFormat/>
    <w:pPr>
      <w:jc w:val="center"/>
      <w:outlineLvl w:val="0"/>
    </w:pPr>
    <w:rPr>
      <w:b/>
    </w:rPr>
  </w:style>
  <w:style w:type="paragraph" w:customStyle="1" w:styleId="Tabletext">
    <w:name w:val="Table text"/>
    <w:basedOn w:val="Normal10"/>
    <w:qFormat/>
    <w:rPr>
      <w:sz w:val="20"/>
    </w:rPr>
  </w:style>
  <w:style w:type="paragraph" w:customStyle="1" w:styleId="BulletedListLevel2">
    <w:name w:val="Bulleted List Level 2"/>
    <w:basedOn w:val="BulletListLevel1"/>
    <w:qFormat/>
    <w:pPr>
      <w:tabs>
        <w:tab w:val="clear" w:pos="360"/>
      </w:tabs>
      <w:ind w:left="1080"/>
    </w:pPr>
  </w:style>
  <w:style w:type="paragraph" w:customStyle="1" w:styleId="normal11">
    <w:name w:val="normal1"/>
    <w:basedOn w:val="a0"/>
    <w:qFormat/>
  </w:style>
  <w:style w:type="character" w:customStyle="1" w:styleId="Char2">
    <w:name w:val="正文文本 Char"/>
    <w:basedOn w:val="a1"/>
    <w:link w:val="a8"/>
    <w:qFormat/>
    <w:rPr>
      <w:rFonts w:ascii="Times New Roman" w:eastAsia="MS Mincho" w:hAnsi="Times New Roman" w:cs="Times New Roman"/>
      <w:kern w:val="2"/>
      <w:sz w:val="24"/>
      <w:szCs w:val="24"/>
      <w:lang w:eastAsia="ja-JP"/>
    </w:rPr>
  </w:style>
  <w:style w:type="paragraph" w:customStyle="1" w:styleId="BulletedListLevel3">
    <w:name w:val="Bulleted List Level 3"/>
    <w:basedOn w:val="BulletedListLevel2"/>
    <w:qFormat/>
    <w:pPr>
      <w:numPr>
        <w:numId w:val="12"/>
      </w:numPr>
    </w:pPr>
  </w:style>
  <w:style w:type="character" w:customStyle="1" w:styleId="Char7">
    <w:name w:val="副标题 Char"/>
    <w:basedOn w:val="a1"/>
    <w:link w:val="ae"/>
    <w:qFormat/>
    <w:rPr>
      <w:rFonts w:ascii="Times New Roman" w:eastAsia="MS Mincho" w:hAnsi="Times New Roman" w:cs="Times New Roman"/>
      <w:b/>
      <w:color w:val="000000"/>
      <w:kern w:val="2"/>
      <w:sz w:val="24"/>
      <w:szCs w:val="24"/>
      <w:lang w:eastAsia="ja-JP"/>
    </w:rPr>
  </w:style>
  <w:style w:type="character" w:customStyle="1" w:styleId="2Char1">
    <w:name w:val="正文文本 2 Char"/>
    <w:basedOn w:val="a1"/>
    <w:link w:val="24"/>
    <w:qFormat/>
    <w:rPr>
      <w:rFonts w:ascii="Times New Roman" w:eastAsia="MS Mincho" w:hAnsi="Times New Roman" w:cs="Times New Roman"/>
      <w:kern w:val="2"/>
      <w:sz w:val="24"/>
      <w:szCs w:val="24"/>
      <w:lang w:eastAsia="ja-JP"/>
    </w:rPr>
  </w:style>
  <w:style w:type="character" w:customStyle="1" w:styleId="3Char0">
    <w:name w:val="正文文本 3 Char"/>
    <w:basedOn w:val="a1"/>
    <w:link w:val="32"/>
    <w:qFormat/>
    <w:rPr>
      <w:rFonts w:ascii="Times New Roman" w:eastAsia="MS Mincho" w:hAnsi="Times New Roman" w:cs="Times New Roman"/>
      <w:kern w:val="2"/>
      <w:sz w:val="16"/>
      <w:szCs w:val="16"/>
      <w:lang w:eastAsia="ja-JP"/>
    </w:rPr>
  </w:style>
  <w:style w:type="paragraph" w:customStyle="1" w:styleId="BulletedListLevel1">
    <w:name w:val="Bulleted List Level 1"/>
    <w:basedOn w:val="a0"/>
    <w:qFormat/>
    <w:pPr>
      <w:numPr>
        <w:numId w:val="13"/>
      </w:numPr>
    </w:pPr>
  </w:style>
  <w:style w:type="paragraph" w:customStyle="1" w:styleId="AppendixTitlenon-list">
    <w:name w:val="Appendix Title (non-list)"/>
    <w:basedOn w:val="SectionTitle"/>
    <w:qFormat/>
    <w:pPr>
      <w:keepNext w:val="0"/>
    </w:pPr>
  </w:style>
  <w:style w:type="paragraph" w:customStyle="1" w:styleId="afd">
    <w:name w:val="_"/>
    <w:basedOn w:val="a0"/>
    <w:qFormat/>
    <w:pPr>
      <w:ind w:left="720" w:hanging="270"/>
    </w:pPr>
    <w:rPr>
      <w:snapToGrid w:val="0"/>
    </w:rPr>
  </w:style>
  <w:style w:type="character" w:customStyle="1" w:styleId="endnoterefe">
    <w:name w:val="endnote refe"/>
    <w:qFormat/>
  </w:style>
  <w:style w:type="paragraph" w:customStyle="1" w:styleId="sop">
    <w:name w:val="sop"/>
    <w:basedOn w:val="a0"/>
    <w:next w:val="a0"/>
    <w:qFormat/>
    <w:rPr>
      <w:i/>
    </w:rPr>
  </w:style>
  <w:style w:type="paragraph" w:customStyle="1" w:styleId="Unassigned">
    <w:name w:val="Unassigned"/>
    <w:next w:val="a0"/>
    <w:qFormat/>
    <w:pPr>
      <w:keepNext/>
      <w:spacing w:before="180" w:after="114"/>
    </w:pPr>
    <w:rPr>
      <w:b/>
      <w:kern w:val="2"/>
      <w:sz w:val="24"/>
      <w:lang w:eastAsia="en-US"/>
    </w:rPr>
  </w:style>
  <w:style w:type="character" w:customStyle="1" w:styleId="Char8">
    <w:name w:val="脚注文本 Char"/>
    <w:basedOn w:val="a1"/>
    <w:link w:val="af0"/>
    <w:semiHidden/>
    <w:qFormat/>
    <w:rPr>
      <w:rFonts w:ascii="Times New Roman" w:eastAsia="MS Mincho" w:hAnsi="Times New Roman" w:cs="Times New Roman"/>
      <w:kern w:val="2"/>
      <w:sz w:val="20"/>
      <w:szCs w:val="24"/>
      <w:lang w:eastAsia="ja-JP"/>
    </w:rPr>
  </w:style>
  <w:style w:type="paragraph" w:customStyle="1" w:styleId="Comment">
    <w:name w:val="Comment"/>
    <w:basedOn w:val="a0"/>
    <w:qFormat/>
    <w:pPr>
      <w:keepLines/>
    </w:pPr>
    <w:rPr>
      <w:i/>
      <w:color w:val="0000FF"/>
    </w:rPr>
  </w:style>
  <w:style w:type="paragraph" w:customStyle="1" w:styleId="CTRTitleTable">
    <w:name w:val="CTR:Title:Table"/>
    <w:basedOn w:val="DeleteCrash"/>
    <w:next w:val="CTRText"/>
    <w:qFormat/>
    <w:pPr>
      <w:keepNext/>
      <w:spacing w:before="240" w:after="120"/>
      <w:ind w:left="2016" w:hanging="2016"/>
    </w:pPr>
    <w:rPr>
      <w:sz w:val="24"/>
    </w:rPr>
  </w:style>
  <w:style w:type="paragraph" w:customStyle="1" w:styleId="DeleteCrash">
    <w:name w:val="Delete &amp; Crash"/>
    <w:basedOn w:val="Abnormal"/>
    <w:qFormat/>
  </w:style>
  <w:style w:type="paragraph" w:customStyle="1" w:styleId="Abnormal">
    <w:name w:val="Abnormal"/>
    <w:basedOn w:val="a0"/>
    <w:qFormat/>
    <w:pPr>
      <w:spacing w:line="240" w:lineRule="atLeast"/>
    </w:pPr>
    <w:rPr>
      <w:sz w:val="20"/>
    </w:rPr>
  </w:style>
  <w:style w:type="paragraph" w:customStyle="1" w:styleId="CTRText">
    <w:name w:val="CTR:Text"/>
    <w:basedOn w:val="DeleteCrash"/>
    <w:qFormat/>
    <w:pPr>
      <w:spacing w:before="120" w:after="120" w:line="360" w:lineRule="atLeast"/>
    </w:pPr>
  </w:style>
  <w:style w:type="paragraph" w:customStyle="1" w:styleId="Listlevel2">
    <w:name w:val="List level 2"/>
    <w:basedOn w:val="a0"/>
    <w:qFormat/>
    <w:pPr>
      <w:spacing w:before="40" w:after="20"/>
      <w:ind w:left="850" w:hanging="425"/>
    </w:pPr>
  </w:style>
  <w:style w:type="paragraph" w:customStyle="1" w:styleId="Text12">
    <w:name w:val="Text:12"/>
    <w:basedOn w:val="a0"/>
    <w:qFormat/>
    <w:pPr>
      <w:spacing w:after="170" w:line="260" w:lineRule="atLeast"/>
    </w:pPr>
  </w:style>
  <w:style w:type="paragraph" w:customStyle="1" w:styleId="BulletNumber">
    <w:name w:val="Bullet Number"/>
    <w:basedOn w:val="Text12"/>
    <w:qFormat/>
    <w:pPr>
      <w:numPr>
        <w:numId w:val="14"/>
      </w:numPr>
      <w:spacing w:after="120" w:line="240" w:lineRule="auto"/>
    </w:pPr>
  </w:style>
  <w:style w:type="paragraph" w:customStyle="1" w:styleId="Bullet">
    <w:name w:val="Bullet"/>
    <w:basedOn w:val="Text12"/>
    <w:qFormat/>
    <w:pPr>
      <w:numPr>
        <w:numId w:val="15"/>
      </w:numPr>
      <w:spacing w:after="120" w:line="240" w:lineRule="auto"/>
    </w:pPr>
  </w:style>
  <w:style w:type="paragraph" w:customStyle="1" w:styleId="General">
    <w:name w:val="General"/>
    <w:basedOn w:val="a0"/>
    <w:qFormat/>
    <w:pPr>
      <w:keepLines/>
    </w:pPr>
  </w:style>
  <w:style w:type="paragraph" w:customStyle="1" w:styleId="Para">
    <w:name w:val="Para"/>
    <w:basedOn w:val="a0"/>
    <w:qFormat/>
  </w:style>
  <w:style w:type="paragraph" w:customStyle="1" w:styleId="palatino">
    <w:name w:val="palatino"/>
    <w:basedOn w:val="a0"/>
    <w:qFormat/>
    <w:pPr>
      <w:overflowPunct w:val="0"/>
      <w:autoSpaceDE w:val="0"/>
      <w:autoSpaceDN w:val="0"/>
      <w:adjustRightInd w:val="0"/>
      <w:textAlignment w:val="baseline"/>
    </w:pPr>
    <w:rPr>
      <w:sz w:val="22"/>
    </w:rPr>
  </w:style>
  <w:style w:type="paragraph" w:customStyle="1" w:styleId="tabletitlecentred">
    <w:name w:val="table title centred"/>
    <w:basedOn w:val="a0"/>
    <w:qFormat/>
    <w:pPr>
      <w:spacing w:before="48" w:after="48"/>
      <w:jc w:val="center"/>
    </w:pPr>
    <w:rPr>
      <w:rFonts w:ascii="Helvetica" w:hAnsi="Helvetica"/>
      <w:b/>
      <w:smallCaps/>
      <w:sz w:val="20"/>
    </w:rPr>
  </w:style>
  <w:style w:type="paragraph" w:customStyle="1" w:styleId="AppendixTitle10">
    <w:name w:val="Appendix Title 10"/>
    <w:basedOn w:val="Text"/>
    <w:next w:val="Text"/>
    <w:qFormat/>
    <w:pPr>
      <w:tabs>
        <w:tab w:val="left" w:pos="1332"/>
      </w:tabs>
      <w:spacing w:before="120" w:after="120"/>
      <w:jc w:val="left"/>
    </w:pPr>
    <w:rPr>
      <w:b/>
      <w:sz w:val="20"/>
    </w:rPr>
  </w:style>
  <w:style w:type="paragraph" w:customStyle="1" w:styleId="AppendixTitle12">
    <w:name w:val="Appendix Title 12"/>
    <w:basedOn w:val="Text"/>
    <w:next w:val="Text"/>
    <w:qFormat/>
    <w:pPr>
      <w:tabs>
        <w:tab w:val="left" w:pos="1514"/>
      </w:tabs>
      <w:spacing w:before="120" w:after="120"/>
      <w:jc w:val="left"/>
    </w:pPr>
    <w:rPr>
      <w:b/>
    </w:rPr>
  </w:style>
  <w:style w:type="paragraph" w:customStyle="1" w:styleId="FigureTitle10">
    <w:name w:val="Figure Title 10"/>
    <w:basedOn w:val="Text"/>
    <w:next w:val="Text"/>
    <w:qFormat/>
    <w:pPr>
      <w:tabs>
        <w:tab w:val="left" w:pos="975"/>
      </w:tabs>
      <w:spacing w:before="120" w:after="120"/>
      <w:jc w:val="left"/>
    </w:pPr>
    <w:rPr>
      <w:b/>
      <w:sz w:val="20"/>
    </w:rPr>
  </w:style>
  <w:style w:type="paragraph" w:customStyle="1" w:styleId="FigureTitle12">
    <w:name w:val="Figure Title 12"/>
    <w:basedOn w:val="Text"/>
    <w:next w:val="Text"/>
    <w:pPr>
      <w:tabs>
        <w:tab w:val="left" w:pos="1151"/>
      </w:tabs>
      <w:spacing w:before="120" w:after="120"/>
      <w:jc w:val="left"/>
    </w:pPr>
    <w:rPr>
      <w:b/>
    </w:rPr>
  </w:style>
  <w:style w:type="paragraph" w:customStyle="1" w:styleId="TableTitle10">
    <w:name w:val="Table Title 10"/>
    <w:basedOn w:val="Text"/>
    <w:next w:val="Text"/>
    <w:qFormat/>
    <w:pPr>
      <w:tabs>
        <w:tab w:val="left" w:pos="953"/>
      </w:tabs>
      <w:spacing w:before="120" w:after="120"/>
      <w:jc w:val="left"/>
    </w:pPr>
    <w:rPr>
      <w:b/>
      <w:sz w:val="20"/>
    </w:rPr>
  </w:style>
  <w:style w:type="paragraph" w:customStyle="1" w:styleId="TableTitle12">
    <w:name w:val="Table Title 12"/>
    <w:basedOn w:val="Text"/>
    <w:next w:val="Text"/>
    <w:qFormat/>
    <w:pPr>
      <w:tabs>
        <w:tab w:val="left" w:pos="1151"/>
      </w:tabs>
      <w:spacing w:before="120" w:after="120"/>
      <w:jc w:val="left"/>
    </w:pPr>
    <w:rPr>
      <w:b/>
    </w:rPr>
  </w:style>
  <w:style w:type="paragraph" w:customStyle="1" w:styleId="TableFigureAppendixText2">
    <w:name w:val="Table/Figure/Appendix Text 2"/>
    <w:basedOn w:val="Text"/>
    <w:qFormat/>
    <w:pPr>
      <w:spacing w:after="0"/>
    </w:pPr>
    <w:rPr>
      <w:sz w:val="22"/>
    </w:rPr>
  </w:style>
  <w:style w:type="paragraph" w:customStyle="1" w:styleId="TableFigureAppendixText3">
    <w:name w:val="Table/Figure/Appendix Text 3"/>
    <w:basedOn w:val="Text"/>
    <w:link w:val="TableFigureAppendixText30"/>
    <w:qFormat/>
    <w:pPr>
      <w:spacing w:after="0"/>
    </w:pPr>
    <w:rPr>
      <w:sz w:val="20"/>
    </w:rPr>
  </w:style>
  <w:style w:type="paragraph" w:customStyle="1" w:styleId="TableFigureAppendixText4">
    <w:name w:val="Table/Figure/Appendix Text 4"/>
    <w:basedOn w:val="Text"/>
    <w:qFormat/>
    <w:pPr>
      <w:spacing w:after="0"/>
    </w:pPr>
    <w:rPr>
      <w:sz w:val="18"/>
    </w:rPr>
  </w:style>
  <w:style w:type="paragraph" w:customStyle="1" w:styleId="TableFigureAppendixText5">
    <w:name w:val="Table/Figure/Appendix Text 5"/>
    <w:basedOn w:val="Text"/>
    <w:qFormat/>
    <w:pPr>
      <w:spacing w:after="0"/>
    </w:pPr>
    <w:rPr>
      <w:sz w:val="16"/>
    </w:rPr>
  </w:style>
  <w:style w:type="paragraph" w:customStyle="1" w:styleId="Title1">
    <w:name w:val="Title 1"/>
    <w:basedOn w:val="a0"/>
    <w:next w:val="Text"/>
    <w:qFormat/>
    <w:pPr>
      <w:spacing w:line="0" w:lineRule="atLeast"/>
      <w:jc w:val="center"/>
    </w:pPr>
    <w:rPr>
      <w:b/>
      <w:sz w:val="40"/>
    </w:rPr>
  </w:style>
  <w:style w:type="paragraph" w:customStyle="1" w:styleId="Title2">
    <w:name w:val="Title 2"/>
    <w:basedOn w:val="a0"/>
    <w:next w:val="Text"/>
    <w:qFormat/>
    <w:pPr>
      <w:spacing w:line="0" w:lineRule="atLeast"/>
      <w:jc w:val="center"/>
    </w:pPr>
    <w:rPr>
      <w:b/>
      <w:caps/>
      <w:sz w:val="32"/>
      <w:szCs w:val="32"/>
    </w:rPr>
  </w:style>
  <w:style w:type="character" w:customStyle="1" w:styleId="TextChar">
    <w:name w:val="Text Char"/>
    <w:basedOn w:val="a1"/>
    <w:qFormat/>
    <w:rPr>
      <w:rFonts w:eastAsia="MS Mincho"/>
      <w:kern w:val="2"/>
      <w:sz w:val="24"/>
      <w:szCs w:val="24"/>
      <w:lang w:val="en-US" w:eastAsia="ja-JP" w:bidi="ar-SA"/>
    </w:rPr>
  </w:style>
  <w:style w:type="character" w:customStyle="1" w:styleId="Chara">
    <w:name w:val="批注主题 Char"/>
    <w:basedOn w:val="Char1"/>
    <w:link w:val="af3"/>
    <w:semiHidden/>
    <w:qFormat/>
    <w:rPr>
      <w:rFonts w:ascii="Times New Roman" w:eastAsia="MS Mincho" w:hAnsi="Times New Roman" w:cs="Times New Roman"/>
      <w:b/>
      <w:bCs/>
      <w:kern w:val="2"/>
      <w:sz w:val="20"/>
      <w:szCs w:val="20"/>
      <w:lang w:eastAsia="ja-JP"/>
    </w:rPr>
  </w:style>
  <w:style w:type="paragraph" w:customStyle="1" w:styleId="LastBullet">
    <w:name w:val="Last Bullet"/>
    <w:basedOn w:val="Bullet"/>
    <w:next w:val="a0"/>
    <w:qFormat/>
    <w:pPr>
      <w:widowControl/>
      <w:numPr>
        <w:numId w:val="16"/>
      </w:numPr>
      <w:tabs>
        <w:tab w:val="left" w:pos="720"/>
      </w:tabs>
      <w:spacing w:after="220"/>
      <w:ind w:left="720"/>
      <w:jc w:val="left"/>
    </w:pPr>
    <w:rPr>
      <w:rFonts w:ascii="Arial" w:eastAsia="Times New Roman" w:hAnsi="Arial"/>
      <w:kern w:val="0"/>
      <w:sz w:val="22"/>
      <w:szCs w:val="20"/>
      <w:lang w:eastAsia="en-US"/>
    </w:rPr>
  </w:style>
  <w:style w:type="character" w:customStyle="1" w:styleId="TableFigureAppendixText30">
    <w:name w:val="Table/Figure/Appendix Text 3 (文字)"/>
    <w:basedOn w:val="a1"/>
    <w:link w:val="TableFigureAppendixText3"/>
    <w:qFormat/>
    <w:rPr>
      <w:rFonts w:ascii="Times New Roman" w:eastAsia="MS Mincho" w:hAnsi="Times New Roman" w:cs="Times New Roman"/>
      <w:kern w:val="2"/>
      <w:sz w:val="20"/>
      <w:szCs w:val="24"/>
      <w:lang w:eastAsia="ja-JP"/>
    </w:rPr>
  </w:style>
  <w:style w:type="character" w:customStyle="1" w:styleId="Char">
    <w:name w:val="题注 Char"/>
    <w:basedOn w:val="a1"/>
    <w:link w:val="a4"/>
    <w:qFormat/>
    <w:rPr>
      <w:rFonts w:ascii="Times New Roman" w:eastAsia="MS Mincho" w:hAnsi="Times New Roman" w:cs="Times New Roman"/>
      <w:b/>
      <w:bCs/>
      <w:kern w:val="2"/>
      <w:sz w:val="24"/>
      <w:szCs w:val="21"/>
      <w:lang w:eastAsia="ja-JP"/>
    </w:rPr>
  </w:style>
  <w:style w:type="character" w:customStyle="1" w:styleId="TextCharChar">
    <w:name w:val="Text Char Char"/>
    <w:basedOn w:val="a1"/>
    <w:qFormat/>
    <w:rPr>
      <w:rFonts w:eastAsia="MS Mincho"/>
      <w:kern w:val="2"/>
      <w:sz w:val="24"/>
      <w:szCs w:val="24"/>
      <w:lang w:val="en-US" w:eastAsia="ja-JP" w:bidi="ar-SA"/>
    </w:rPr>
  </w:style>
  <w:style w:type="paragraph" w:customStyle="1" w:styleId="MAPPText">
    <w:name w:val="MAPP Text"/>
    <w:basedOn w:val="a0"/>
    <w:next w:val="a0"/>
    <w:qFormat/>
    <w:pPr>
      <w:widowControl/>
      <w:autoSpaceDE w:val="0"/>
      <w:autoSpaceDN w:val="0"/>
      <w:adjustRightInd w:val="0"/>
      <w:jc w:val="left"/>
    </w:pPr>
    <w:rPr>
      <w:rFonts w:ascii="BMJAKM+Arial" w:hAnsi="BMJAKM+Arial"/>
      <w:kern w:val="0"/>
    </w:rPr>
  </w:style>
  <w:style w:type="paragraph" w:customStyle="1" w:styleId="heading2text">
    <w:name w:val="heading 2 text"/>
    <w:qFormat/>
    <w:pPr>
      <w:spacing w:after="240"/>
      <w:ind w:left="1080"/>
      <w:jc w:val="both"/>
    </w:pPr>
    <w:rPr>
      <w:kern w:val="2"/>
      <w:sz w:val="24"/>
      <w:lang w:eastAsia="en-US"/>
    </w:rPr>
  </w:style>
  <w:style w:type="paragraph" w:customStyle="1" w:styleId="Default">
    <w:name w:val="Default"/>
    <w:qFormat/>
    <w:pPr>
      <w:autoSpaceDE w:val="0"/>
      <w:autoSpaceDN w:val="0"/>
      <w:adjustRightInd w:val="0"/>
    </w:pPr>
    <w:rPr>
      <w:rFonts w:ascii="BMJAKM+Arial" w:eastAsia="MS Mincho" w:hAnsi="BMJAKM+Arial" w:cs="BMJAKM+Arial"/>
      <w:color w:val="000000"/>
      <w:kern w:val="2"/>
      <w:sz w:val="24"/>
      <w:szCs w:val="24"/>
      <w:lang w:eastAsia="ja-JP"/>
    </w:rPr>
  </w:style>
  <w:style w:type="paragraph" w:customStyle="1" w:styleId="MRBodyText">
    <w:name w:val="MR Body Text"/>
    <w:link w:val="MRBodyTextChar"/>
    <w:qFormat/>
    <w:pPr>
      <w:spacing w:after="220"/>
    </w:pPr>
    <w:rPr>
      <w:rFonts w:ascii="Arial" w:hAnsi="Arial"/>
      <w:kern w:val="2"/>
      <w:sz w:val="22"/>
      <w:lang w:eastAsia="en-US"/>
    </w:rPr>
  </w:style>
  <w:style w:type="character" w:customStyle="1" w:styleId="MRBodyTextChar">
    <w:name w:val="MR Body Text Char"/>
    <w:basedOn w:val="a1"/>
    <w:link w:val="MRBodyText"/>
    <w:qFormat/>
    <w:rPr>
      <w:rFonts w:ascii="Arial" w:eastAsia="宋体" w:hAnsi="Arial" w:cs="Times New Roman"/>
      <w:kern w:val="2"/>
      <w:szCs w:val="20"/>
      <w:lang w:eastAsia="en-US"/>
    </w:rPr>
  </w:style>
  <w:style w:type="character" w:customStyle="1" w:styleId="Heading3Char1">
    <w:name w:val="Heading 3 Char1"/>
    <w:basedOn w:val="Text0"/>
    <w:qFormat/>
    <w:rPr>
      <w:rFonts w:ascii="Times New Roman" w:eastAsia="MS Mincho" w:hAnsi="Times New Roman" w:cs="Times New Roman"/>
      <w:b/>
      <w:kern w:val="2"/>
      <w:sz w:val="24"/>
      <w:szCs w:val="24"/>
      <w:lang w:val="en-US" w:eastAsia="ja-JP" w:bidi="ar-SA"/>
    </w:rPr>
  </w:style>
  <w:style w:type="paragraph" w:customStyle="1" w:styleId="TableText0">
    <w:name w:val="Table Text"/>
    <w:basedOn w:val="a0"/>
    <w:link w:val="TableTextChar"/>
    <w:qFormat/>
    <w:pPr>
      <w:tabs>
        <w:tab w:val="left" w:pos="720"/>
        <w:tab w:val="left" w:pos="980"/>
        <w:tab w:val="right" w:leader="dot" w:pos="8360"/>
      </w:tabs>
    </w:pPr>
    <w:rPr>
      <w:rFonts w:ascii="Arial" w:hAnsi="Arial"/>
      <w:lang w:eastAsia="en-US"/>
    </w:rPr>
  </w:style>
  <w:style w:type="character" w:customStyle="1" w:styleId="TableTextChar">
    <w:name w:val="Table Text Char"/>
    <w:basedOn w:val="a1"/>
    <w:link w:val="TableText0"/>
    <w:qFormat/>
    <w:rPr>
      <w:rFonts w:ascii="Arial" w:eastAsia="MS Mincho" w:hAnsi="Arial" w:cs="Times New Roman"/>
      <w:kern w:val="2"/>
      <w:sz w:val="24"/>
      <w:szCs w:val="24"/>
      <w:lang w:eastAsia="en-US"/>
    </w:rPr>
  </w:style>
  <w:style w:type="paragraph" w:customStyle="1" w:styleId="Directions">
    <w:name w:val="Directions"/>
    <w:basedOn w:val="MRBodyText"/>
    <w:next w:val="MRBodyText"/>
    <w:qFormat/>
    <w:rPr>
      <w:i/>
      <w:color w:val="0000FF"/>
    </w:rPr>
  </w:style>
  <w:style w:type="character" w:customStyle="1" w:styleId="CharChar1">
    <w:name w:val="Char Char1"/>
    <w:basedOn w:val="a1"/>
    <w:semiHidden/>
    <w:qFormat/>
    <w:rPr>
      <w:rFonts w:eastAsia="MS Mincho"/>
      <w:kern w:val="2"/>
      <w:szCs w:val="24"/>
      <w:lang w:val="en-US" w:eastAsia="ja-JP" w:bidi="ar-SA"/>
    </w:rPr>
  </w:style>
  <w:style w:type="paragraph" w:customStyle="1" w:styleId="listindent">
    <w:name w:val="list:indent"/>
    <w:basedOn w:val="a0"/>
    <w:qFormat/>
    <w:pPr>
      <w:widowControl/>
      <w:spacing w:after="120"/>
      <w:ind w:left="432"/>
      <w:jc w:val="left"/>
    </w:pPr>
    <w:rPr>
      <w:rFonts w:eastAsia="Times New Roman"/>
      <w:kern w:val="0"/>
      <w:szCs w:val="20"/>
      <w:lang w:val="en-GB" w:eastAsia="en-US"/>
    </w:rPr>
  </w:style>
  <w:style w:type="character" w:customStyle="1" w:styleId="CharChar2">
    <w:name w:val="Char Char2"/>
    <w:basedOn w:val="a1"/>
    <w:semiHidden/>
    <w:qFormat/>
    <w:rPr>
      <w:rFonts w:eastAsia="MS Mincho"/>
      <w:kern w:val="2"/>
      <w:szCs w:val="24"/>
      <w:lang w:val="en-US" w:eastAsia="ja-JP" w:bidi="ar-SA"/>
    </w:rPr>
  </w:style>
  <w:style w:type="paragraph" w:styleId="afe">
    <w:name w:val="List Paragraph"/>
    <w:basedOn w:val="a0"/>
    <w:link w:val="Charc"/>
    <w:uiPriority w:val="99"/>
    <w:qFormat/>
    <w:pPr>
      <w:keepLines/>
      <w:widowControl/>
      <w:suppressAutoHyphens/>
      <w:spacing w:afterLines="50" w:line="300" w:lineRule="auto"/>
      <w:ind w:left="720" w:firstLineChars="200" w:firstLine="200"/>
      <w:contextualSpacing/>
      <w:jc w:val="left"/>
    </w:pPr>
    <w:rPr>
      <w:rFonts w:eastAsia="宋体"/>
      <w:kern w:val="0"/>
      <w:lang w:val="en-GB" w:eastAsia="en-GB"/>
    </w:rPr>
  </w:style>
  <w:style w:type="character" w:customStyle="1" w:styleId="2Char2">
    <w:name w:val="正文首行缩进 2 Char"/>
    <w:basedOn w:val="Char3"/>
    <w:link w:val="26"/>
    <w:uiPriority w:val="99"/>
    <w:semiHidden/>
    <w:qFormat/>
    <w:rPr>
      <w:rFonts w:ascii="Times New Roman" w:eastAsia="MS Mincho" w:hAnsi="Times New Roman" w:cs="Times New Roman"/>
      <w:kern w:val="2"/>
      <w:sz w:val="24"/>
      <w:szCs w:val="24"/>
      <w:lang w:eastAsia="ja-JP"/>
    </w:rPr>
  </w:style>
  <w:style w:type="paragraph" w:customStyle="1" w:styleId="CTR-LogoBI">
    <w:name w:val="CTR-Logo: BI"/>
    <w:qFormat/>
    <w:pPr>
      <w:spacing w:after="120"/>
    </w:pPr>
    <w:rPr>
      <w:rFonts w:ascii="BILogo" w:hAnsi="BILogo"/>
      <w:b/>
      <w:kern w:val="2"/>
      <w:sz w:val="72"/>
      <w:lang w:eastAsia="en-US"/>
    </w:rPr>
  </w:style>
  <w:style w:type="paragraph" w:customStyle="1" w:styleId="DocumentTitle">
    <w:name w:val="Document Title"/>
    <w:basedOn w:val="a0"/>
    <w:next w:val="a8"/>
    <w:qFormat/>
    <w:pPr>
      <w:keepLines/>
      <w:widowControl/>
      <w:suppressAutoHyphens/>
      <w:spacing w:afterLines="50" w:line="300" w:lineRule="auto"/>
      <w:ind w:left="720" w:firstLineChars="200" w:hanging="720"/>
      <w:contextualSpacing/>
      <w:jc w:val="center"/>
    </w:pPr>
    <w:rPr>
      <w:rFonts w:eastAsia="宋体"/>
      <w:b/>
      <w:kern w:val="0"/>
      <w:sz w:val="36"/>
      <w:lang w:val="en-GB" w:eastAsia="en-GB"/>
    </w:rPr>
  </w:style>
  <w:style w:type="paragraph" w:customStyle="1" w:styleId="aff">
    <w:name w:val="表格"/>
    <w:basedOn w:val="a0"/>
    <w:link w:val="Chard"/>
    <w:qFormat/>
    <w:pPr>
      <w:keepLines/>
      <w:widowControl/>
      <w:suppressAutoHyphens/>
      <w:jc w:val="left"/>
    </w:pPr>
    <w:rPr>
      <w:rFonts w:eastAsia="宋体"/>
      <w:kern w:val="0"/>
      <w:sz w:val="21"/>
      <w:lang w:val="en-GB" w:eastAsia="zh-CN"/>
    </w:rPr>
  </w:style>
  <w:style w:type="character" w:customStyle="1" w:styleId="Chard">
    <w:name w:val="表格 Char"/>
    <w:basedOn w:val="a1"/>
    <w:link w:val="aff"/>
    <w:qFormat/>
    <w:rPr>
      <w:rFonts w:ascii="Times New Roman" w:eastAsia="宋体" w:hAnsi="Times New Roman" w:cs="Times New Roman"/>
      <w:sz w:val="21"/>
      <w:szCs w:val="24"/>
      <w:lang w:val="en-GB"/>
    </w:rPr>
  </w:style>
  <w:style w:type="paragraph" w:customStyle="1" w:styleId="12">
    <w:name w:val="修订1"/>
    <w:hidden/>
    <w:uiPriority w:val="99"/>
    <w:semiHidden/>
    <w:rPr>
      <w:rFonts w:eastAsia="MS Mincho"/>
      <w:kern w:val="2"/>
      <w:sz w:val="24"/>
      <w:szCs w:val="24"/>
      <w:lang w:eastAsia="ja-JP"/>
    </w:rPr>
  </w:style>
  <w:style w:type="character" w:customStyle="1" w:styleId="Level-2IndentTextChar">
    <w:name w:val="Level-2 Indent Text Char"/>
    <w:basedOn w:val="a1"/>
    <w:link w:val="Level-2IndentText"/>
    <w:rPr>
      <w:rFonts w:ascii="Times New Roman" w:eastAsia="MS Mincho" w:hAnsi="Times New Roman" w:cs="Times New Roman"/>
      <w:kern w:val="2"/>
      <w:sz w:val="24"/>
      <w:szCs w:val="24"/>
      <w:lang w:eastAsia="ja-JP"/>
    </w:rPr>
  </w:style>
  <w:style w:type="paragraph" w:customStyle="1" w:styleId="Style1BoldCap">
    <w:name w:val="Style1BoldCap"/>
    <w:basedOn w:val="a0"/>
    <w:qFormat/>
    <w:pPr>
      <w:widowControl/>
      <w:jc w:val="center"/>
    </w:pPr>
    <w:rPr>
      <w:rFonts w:eastAsia="宋体"/>
      <w:b/>
      <w:caps/>
      <w:kern w:val="0"/>
      <w:szCs w:val="20"/>
      <w:lang w:eastAsia="zh-CN"/>
    </w:rPr>
  </w:style>
  <w:style w:type="paragraph" w:customStyle="1" w:styleId="ConfStatement">
    <w:name w:val="ConfStatement"/>
    <w:basedOn w:val="a0"/>
    <w:qFormat/>
    <w:pPr>
      <w:widowControl/>
      <w:tabs>
        <w:tab w:val="left" w:pos="2160"/>
        <w:tab w:val="right" w:pos="8640"/>
      </w:tabs>
      <w:spacing w:after="240"/>
      <w:jc w:val="left"/>
    </w:pPr>
    <w:rPr>
      <w:rFonts w:eastAsia="宋体"/>
      <w:kern w:val="0"/>
      <w:sz w:val="20"/>
      <w:szCs w:val="20"/>
      <w:lang w:eastAsia="zh-CN"/>
    </w:rPr>
  </w:style>
  <w:style w:type="table" w:customStyle="1" w:styleId="13">
    <w:name w:val="网格型浅色1"/>
    <w:basedOn w:val="a2"/>
    <w:uiPriority w:val="40"/>
    <w:qFormat/>
    <w:rPr>
      <w:kern w:val="2"/>
      <w:sz w:val="21"/>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Paragraph">
    <w:name w:val="Paragraph"/>
    <w:link w:val="ParagraphChar"/>
    <w:autoRedefine/>
    <w:qFormat/>
    <w:pPr>
      <w:spacing w:before="120" w:after="120" w:line="280" w:lineRule="atLeast"/>
    </w:pPr>
    <w:rPr>
      <w:rFonts w:eastAsia="Times New Roman"/>
      <w:sz w:val="24"/>
      <w:szCs w:val="24"/>
      <w:lang w:eastAsia="en-US"/>
    </w:rPr>
  </w:style>
  <w:style w:type="character" w:customStyle="1" w:styleId="ParagraphChar">
    <w:name w:val="Paragraph Char"/>
    <w:link w:val="Paragraph"/>
    <w:qFormat/>
    <w:locked/>
    <w:rPr>
      <w:rFonts w:ascii="Times New Roman" w:eastAsia="Times New Roman" w:hAnsi="Times New Roman" w:cs="Times New Roman"/>
      <w:sz w:val="24"/>
      <w:szCs w:val="24"/>
      <w:lang w:eastAsia="en-US"/>
    </w:rPr>
  </w:style>
  <w:style w:type="paragraph" w:customStyle="1" w:styleId="FillInDONOTALTER">
    <w:name w:val="Fill In DO NOT ALTER!!"/>
    <w:basedOn w:val="a0"/>
    <w:qFormat/>
    <w:pPr>
      <w:widowControl/>
      <w:jc w:val="left"/>
    </w:pPr>
    <w:rPr>
      <w:rFonts w:eastAsia="宋体"/>
      <w:kern w:val="0"/>
      <w:szCs w:val="20"/>
      <w:lang w:val="en-GB" w:eastAsia="en-US"/>
    </w:rPr>
  </w:style>
  <w:style w:type="paragraph" w:customStyle="1" w:styleId="BodyTextHeading2">
    <w:name w:val="Body Text Heading 2"/>
    <w:basedOn w:val="a0"/>
    <w:qFormat/>
    <w:pPr>
      <w:widowControl/>
      <w:spacing w:before="120" w:after="240"/>
      <w:ind w:left="720"/>
    </w:pPr>
    <w:rPr>
      <w:rFonts w:ascii="Arial" w:eastAsia="等线" w:hAnsi="Arial"/>
      <w:kern w:val="0"/>
      <w:sz w:val="22"/>
      <w:szCs w:val="20"/>
      <w:lang w:eastAsia="en-US"/>
    </w:rPr>
  </w:style>
  <w:style w:type="paragraph" w:customStyle="1" w:styleId="CelerionBodyText">
    <w:name w:val="Celerion Body Text"/>
    <w:basedOn w:val="a0"/>
    <w:qFormat/>
    <w:pPr>
      <w:widowControl/>
      <w:spacing w:after="240"/>
    </w:pPr>
    <w:rPr>
      <w:rFonts w:ascii="Arial" w:eastAsia="等线" w:hAnsi="Arial" w:cs="Arial"/>
      <w:kern w:val="0"/>
      <w:sz w:val="22"/>
      <w:szCs w:val="22"/>
      <w:lang w:val="en-GB" w:eastAsia="en-US"/>
    </w:rPr>
  </w:style>
  <w:style w:type="character" w:customStyle="1" w:styleId="Charc">
    <w:name w:val="列出段落 Char"/>
    <w:link w:val="afe"/>
    <w:qFormat/>
    <w:rPr>
      <w:rFonts w:ascii="Times New Roman" w:eastAsia="宋体" w:hAnsi="Times New Roman" w:cs="Times New Roman"/>
      <w:sz w:val="24"/>
      <w:szCs w:val="24"/>
      <w:lang w:val="en-GB" w:eastAsia="en-GB"/>
    </w:rPr>
  </w:style>
  <w:style w:type="paragraph" w:customStyle="1" w:styleId="BodyTextHeading3">
    <w:name w:val="Body Text Heading 3"/>
    <w:basedOn w:val="BodyTextHeading2"/>
    <w:qFormat/>
    <w:pPr>
      <w:ind w:left="1080"/>
    </w:pPr>
  </w:style>
  <w:style w:type="paragraph" w:customStyle="1" w:styleId="CelerionTableText">
    <w:name w:val="Celerion Table Text"/>
    <w:basedOn w:val="a0"/>
    <w:qFormat/>
    <w:pPr>
      <w:widowControl/>
      <w:spacing w:before="60" w:after="60"/>
      <w:jc w:val="left"/>
    </w:pPr>
    <w:rPr>
      <w:rFonts w:ascii="Arial" w:eastAsia="等线" w:hAnsi="Arial" w:cs="Arial"/>
      <w:kern w:val="0"/>
      <w:sz w:val="20"/>
      <w:szCs w:val="20"/>
      <w:lang w:val="en-GB" w:eastAsia="en-US"/>
    </w:rPr>
  </w:style>
  <w:style w:type="paragraph" w:customStyle="1" w:styleId="BodyText1">
    <w:name w:val="Body Text1"/>
    <w:basedOn w:val="a0"/>
    <w:pPr>
      <w:widowControl/>
      <w:tabs>
        <w:tab w:val="left" w:pos="360"/>
      </w:tabs>
      <w:spacing w:before="120" w:after="120"/>
      <w:jc w:val="left"/>
    </w:pPr>
    <w:rPr>
      <w:rFonts w:ascii="Arial" w:eastAsia="等线" w:hAnsi="Arial"/>
      <w:kern w:val="0"/>
      <w:sz w:val="22"/>
      <w:szCs w:val="22"/>
      <w:lang w:eastAsia="en-US"/>
    </w:rPr>
  </w:style>
  <w:style w:type="paragraph" w:customStyle="1" w:styleId="BodyTextTableTitle">
    <w:name w:val="Body Text Table Title"/>
    <w:basedOn w:val="BodyTextHeading3"/>
    <w:qFormat/>
    <w:pPr>
      <w:spacing w:before="60" w:after="60"/>
      <w:ind w:left="2808" w:hanging="1728"/>
    </w:pPr>
  </w:style>
  <w:style w:type="paragraph" w:customStyle="1" w:styleId="BodyTextSubHeading3">
    <w:name w:val="Body Text Sub Heading3"/>
    <w:basedOn w:val="BodyTextHeading3"/>
    <w:qFormat/>
    <w:pPr>
      <w:spacing w:before="240" w:after="120"/>
      <w:ind w:left="2160" w:hanging="1080"/>
    </w:pPr>
    <w:rPr>
      <w:b/>
      <w:bCs/>
      <w:lang w:val="fr-FR"/>
    </w:rPr>
  </w:style>
  <w:style w:type="paragraph" w:customStyle="1" w:styleId="BodyTextHeading1">
    <w:name w:val="Body Text Heading 1"/>
    <w:basedOn w:val="a0"/>
    <w:qFormat/>
    <w:pPr>
      <w:widowControl/>
      <w:spacing w:before="120" w:after="240"/>
      <w:ind w:left="360"/>
    </w:pPr>
    <w:rPr>
      <w:rFonts w:ascii="Arial" w:eastAsia="等线" w:hAnsi="Arial"/>
      <w:kern w:val="0"/>
      <w:sz w:val="22"/>
      <w:szCs w:val="20"/>
      <w:lang w:eastAsia="en-US"/>
    </w:rPr>
  </w:style>
  <w:style w:type="paragraph" w:customStyle="1" w:styleId="TableCellLeft">
    <w:name w:val="Table Cell Left"/>
    <w:basedOn w:val="a0"/>
    <w:qFormat/>
    <w:pPr>
      <w:widowControl/>
      <w:spacing w:before="50" w:after="50" w:line="240" w:lineRule="exact"/>
      <w:jc w:val="left"/>
    </w:pPr>
    <w:rPr>
      <w:rFonts w:ascii="Arial" w:eastAsia="Times New Roman" w:hAnsi="Arial"/>
      <w:kern w:val="0"/>
      <w:sz w:val="20"/>
      <w:lang w:eastAsia="en-US"/>
    </w:rPr>
  </w:style>
  <w:style w:type="paragraph" w:customStyle="1" w:styleId="TOC1">
    <w:name w:val="TOC 标题1"/>
    <w:basedOn w:val="1"/>
    <w:next w:val="a0"/>
    <w:uiPriority w:val="39"/>
    <w:unhideWhenUsed/>
    <w:qFormat/>
    <w:pPr>
      <w:keepLines/>
      <w:numPr>
        <w:numId w:val="0"/>
      </w:numPr>
      <w:spacing w:before="240" w:after="0" w:line="259" w:lineRule="auto"/>
      <w:jc w:val="left"/>
      <w:outlineLvl w:val="9"/>
    </w:pPr>
    <w:rPr>
      <w:rFonts w:asciiTheme="majorHAnsi" w:eastAsiaTheme="majorEastAsia" w:hAnsiTheme="majorHAnsi" w:cstheme="majorBidi"/>
      <w:b w:val="0"/>
      <w:caps w:val="0"/>
      <w:color w:val="2E74B5" w:themeColor="accent1" w:themeShade="BF"/>
      <w:kern w:val="0"/>
      <w:sz w:val="32"/>
      <w:szCs w:val="32"/>
      <w:lang w:eastAsia="en-US"/>
    </w:rPr>
  </w:style>
  <w:style w:type="character" w:customStyle="1" w:styleId="AChar">
    <w:name w:val="正文 A Char"/>
    <w:link w:val="Aff0"/>
    <w:rPr>
      <w:rFonts w:ascii="Calibri" w:eastAsia="Calibri" w:hAnsi="Calibri"/>
      <w:color w:val="000000"/>
      <w:kern w:val="2"/>
      <w:sz w:val="21"/>
      <w:szCs w:val="21"/>
      <w:u w:color="000000"/>
    </w:rPr>
  </w:style>
  <w:style w:type="paragraph" w:customStyle="1" w:styleId="Aff0">
    <w:name w:val="正文 A"/>
    <w:link w:val="AChar"/>
    <w:qFormat/>
    <w:pPr>
      <w:widowControl w:val="0"/>
      <w:jc w:val="both"/>
    </w:pPr>
    <w:rPr>
      <w:rFonts w:ascii="Calibri" w:eastAsia="Calibri" w:hAnsi="Calibri" w:cstheme="minorBidi"/>
      <w:color w:val="000000"/>
      <w:kern w:val="2"/>
      <w:sz w:val="21"/>
      <w:szCs w:val="21"/>
      <w:u w:color="000000"/>
    </w:rPr>
  </w:style>
  <w:style w:type="character" w:customStyle="1" w:styleId="longtext">
    <w:name w:val="long_text"/>
    <w:uiPriority w:val="99"/>
    <w:qFormat/>
  </w:style>
  <w:style w:type="paragraph" w:customStyle="1" w:styleId="aff1">
    <w:name w:val="！正文"/>
    <w:qFormat/>
    <w:pPr>
      <w:widowControl w:val="0"/>
      <w:spacing w:line="360" w:lineRule="auto"/>
      <w:ind w:firstLine="200"/>
      <w:jc w:val="both"/>
    </w:pPr>
    <w:rPr>
      <w:rFonts w:eastAsia="Times New Roman"/>
      <w:color w:val="000000"/>
      <w:kern w:val="2"/>
      <w:sz w:val="24"/>
      <w:szCs w:val="24"/>
      <w:u w:color="000000"/>
    </w:rPr>
  </w:style>
  <w:style w:type="character" w:customStyle="1" w:styleId="BayerBodytextChar">
    <w:name w:val="Bayer Body text Char"/>
    <w:link w:val="BayerBodytext"/>
    <w:rPr>
      <w:rFonts w:eastAsia="MS Mincho"/>
      <w:sz w:val="24"/>
      <w:lang w:eastAsia="ja-JP"/>
    </w:rPr>
  </w:style>
  <w:style w:type="paragraph" w:customStyle="1" w:styleId="BayerBodytext">
    <w:name w:val="Bayer Body text"/>
    <w:basedOn w:val="a0"/>
    <w:link w:val="BayerBodytextChar"/>
    <w:qFormat/>
    <w:pPr>
      <w:widowControl/>
      <w:spacing w:after="240" w:line="360" w:lineRule="auto"/>
      <w:ind w:left="907"/>
      <w:jc w:val="left"/>
    </w:pPr>
    <w:rPr>
      <w:rFonts w:asciiTheme="minorHAnsi" w:hAnsiTheme="minorHAnsi" w:cstheme="minorBidi"/>
      <w:kern w:val="0"/>
      <w:szCs w:val="22"/>
    </w:rPr>
  </w:style>
  <w:style w:type="paragraph" w:customStyle="1" w:styleId="TableParagraph">
    <w:name w:val="Table Paragraph"/>
    <w:basedOn w:val="a0"/>
    <w:uiPriority w:val="1"/>
    <w:qFormat/>
    <w:pPr>
      <w:autoSpaceDE w:val="0"/>
      <w:autoSpaceDN w:val="0"/>
      <w:adjustRightInd w:val="0"/>
      <w:jc w:val="left"/>
    </w:pPr>
    <w:rPr>
      <w:rFonts w:eastAsiaTheme="minorEastAsia"/>
      <w:kern w:val="0"/>
      <w:lang w:eastAsia="zh-CN"/>
    </w:rPr>
  </w:style>
  <w:style w:type="character" w:customStyle="1" w:styleId="Charb">
    <w:name w:val="正文首行缩进 Char"/>
    <w:basedOn w:val="Char2"/>
    <w:link w:val="af4"/>
    <w:uiPriority w:val="99"/>
    <w:rPr>
      <w:rFonts w:ascii="Times New Roman" w:eastAsia="MS Mincho" w:hAnsi="Times New Roman" w:cs="Times New Roman"/>
      <w:kern w:val="2"/>
      <w:sz w:val="24"/>
      <w:szCs w:val="24"/>
      <w:lang w:eastAsia="ja-JP"/>
    </w:rPr>
  </w:style>
  <w:style w:type="character" w:customStyle="1" w:styleId="14">
    <w:name w:val="未处理的提及1"/>
    <w:basedOn w:val="a1"/>
    <w:uiPriority w:val="99"/>
    <w:semiHidden/>
    <w:unhideWhenUsed/>
    <w:rPr>
      <w:color w:val="605E5C"/>
      <w:shd w:val="clear" w:color="auto" w:fill="E1DFDD"/>
    </w:rPr>
  </w:style>
  <w:style w:type="table" w:customStyle="1" w:styleId="FullBoder">
    <w:name w:val="FullBoder"/>
    <w:basedOn w:val="a2"/>
    <w:uiPriority w:val="99"/>
    <w:qFormat/>
    <w:pPr>
      <w:jc w:val="center"/>
    </w:pPr>
    <w:rPr>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keepNext/>
        <w:keepLines w:val="0"/>
        <w:pageBreakBefore w:val="0"/>
        <w:widowControl w:val="0"/>
        <w:suppressLineNumbers w:val="0"/>
        <w:suppressAutoHyphens w:val="0"/>
        <w:wordWrap/>
        <w:adjustRightInd w:val="0"/>
        <w:snapToGrid w:val="0"/>
        <w:spacing w:beforeLines="0" w:before="0" w:beforeAutospacing="0" w:afterLines="0" w:after="0" w:afterAutospacing="0" w:line="240" w:lineRule="auto"/>
        <w:ind w:leftChars="0" w:left="0" w:rightChars="0" w:right="0" w:firstLineChars="0" w:firstLine="0"/>
        <w:contextualSpacing w:val="0"/>
        <w:jc w:val="center"/>
        <w:outlineLvl w:val="9"/>
      </w:pPr>
      <w:rPr>
        <w:rFonts w:ascii="Times New Roman" w:eastAsia="宋体" w:hAnsi="Times New Roman"/>
        <w:b/>
        <w:i w:val="0"/>
        <w:caps w:val="0"/>
        <w:smallCaps w:val="0"/>
        <w:strike w:val="0"/>
        <w:dstrike w:val="0"/>
        <w:vanish w:val="0"/>
        <w:sz w:val="21"/>
        <w:u w:val="none"/>
        <w:vertAlign w:val="baseline"/>
      </w:rPr>
      <w:tblPr/>
      <w:trPr>
        <w:tblHeader/>
      </w:trPr>
    </w:tblStylePr>
    <w:tblStylePr w:type="firstCol">
      <w:pPr>
        <w:keepNext w:val="0"/>
        <w:keepLines w:val="0"/>
        <w:pageBreakBefore w:val="0"/>
        <w:widowControl w:val="0"/>
        <w:suppressLineNumbers w:val="0"/>
        <w:suppressAutoHyphens w:val="0"/>
        <w:wordWrap/>
        <w:adjustRightInd w:val="0"/>
        <w:snapToGrid w:val="0"/>
        <w:spacing w:beforeLines="0" w:before="0" w:beforeAutospacing="0" w:afterLines="0" w:after="0" w:afterAutospacing="0" w:line="240" w:lineRule="auto"/>
        <w:ind w:leftChars="0" w:left="0" w:rightChars="0" w:right="0" w:firstLineChars="0" w:firstLine="0"/>
        <w:contextualSpacing w:val="0"/>
        <w:jc w:val="left"/>
        <w:outlineLvl w:val="9"/>
      </w:pPr>
      <w:rPr>
        <w:rFonts w:ascii="Times New Roman" w:eastAsia="宋体" w:hAnsi="Times New Roman"/>
        <w:b w:val="0"/>
        <w:i w:val="0"/>
        <w:caps w:val="0"/>
        <w:smallCaps w:val="0"/>
        <w:strike w:val="0"/>
        <w:dstrike w:val="0"/>
        <w:vanish w:val="0"/>
        <w:color w:val="auto"/>
        <w:sz w:val="21"/>
        <w:u w:val="none"/>
        <w:vertAlign w:val="baseline"/>
      </w:rPr>
    </w:tblStylePr>
  </w:style>
  <w:style w:type="paragraph" w:customStyle="1" w:styleId="tabletextNS">
    <w:name w:val="table:textNS"/>
    <w:basedOn w:val="a0"/>
    <w:link w:val="tabletextNSChar"/>
    <w:qFormat/>
    <w:pPr>
      <w:widowControl/>
    </w:pPr>
    <w:rPr>
      <w:rFonts w:eastAsia="宋体" w:cs="Arial Narrow"/>
      <w:color w:val="000000" w:themeColor="text1"/>
      <w:kern w:val="0"/>
      <w:lang w:val="en-GB" w:eastAsia="en-US"/>
    </w:rPr>
  </w:style>
  <w:style w:type="character" w:customStyle="1" w:styleId="tabletextNSChar">
    <w:name w:val="table:textNS Char"/>
    <w:basedOn w:val="a1"/>
    <w:link w:val="tabletextNS"/>
    <w:rPr>
      <w:rFonts w:ascii="Times New Roman" w:eastAsia="宋体" w:hAnsi="Times New Roman" w:cs="Arial Narrow"/>
      <w:color w:val="000000" w:themeColor="text1"/>
      <w:sz w:val="24"/>
      <w:szCs w:val="24"/>
      <w:lang w:val="en-GB" w:eastAsia="en-US"/>
    </w:rPr>
  </w:style>
  <w:style w:type="character" w:customStyle="1" w:styleId="1Char0">
    <w:name w:val="正文 1 Char"/>
    <w:link w:val="15"/>
    <w:qFormat/>
    <w:rPr>
      <w:sz w:val="21"/>
    </w:rPr>
  </w:style>
  <w:style w:type="paragraph" w:customStyle="1" w:styleId="15">
    <w:name w:val="正文 1"/>
    <w:basedOn w:val="35"/>
    <w:link w:val="1Char0"/>
    <w:qFormat/>
    <w:pPr>
      <w:tabs>
        <w:tab w:val="clear" w:pos="2880"/>
        <w:tab w:val="clear" w:pos="3240"/>
        <w:tab w:val="left" w:pos="567"/>
        <w:tab w:val="left" w:pos="851"/>
      </w:tabs>
      <w:spacing w:beforeLines="50" w:before="180" w:line="283" w:lineRule="auto"/>
      <w:ind w:left="0" w:firstLineChars="200" w:hanging="283"/>
      <w:jc w:val="left"/>
    </w:pPr>
    <w:rPr>
      <w:rFonts w:asciiTheme="minorHAnsi" w:eastAsiaTheme="minorEastAsia" w:hAnsiTheme="minorHAnsi" w:cstheme="minorBidi"/>
      <w:kern w:val="0"/>
      <w:sz w:val="21"/>
      <w:szCs w:val="22"/>
      <w:lang w:eastAsia="zh-CN"/>
    </w:rPr>
  </w:style>
  <w:style w:type="paragraph" w:customStyle="1" w:styleId="Instruction">
    <w:name w:val="Instruction"/>
    <w:basedOn w:val="a0"/>
    <w:link w:val="InstructionChar"/>
    <w:qFormat/>
    <w:pPr>
      <w:widowControl/>
      <w:suppressAutoHyphens/>
      <w:spacing w:before="120" w:line="276" w:lineRule="auto"/>
      <w:ind w:firstLine="420"/>
      <w:jc w:val="left"/>
    </w:pPr>
    <w:rPr>
      <w:rFonts w:eastAsia="宋体"/>
      <w:color w:val="FF0000"/>
      <w:kern w:val="0"/>
      <w:lang w:val="en-GB" w:eastAsia="zh-CN"/>
    </w:rPr>
  </w:style>
  <w:style w:type="character" w:customStyle="1" w:styleId="InstructionChar">
    <w:name w:val="Instruction Char"/>
    <w:basedOn w:val="a1"/>
    <w:link w:val="Instruction"/>
    <w:rPr>
      <w:rFonts w:ascii="Times New Roman" w:eastAsia="宋体" w:hAnsi="Times New Roman" w:cs="Times New Roman"/>
      <w:color w:val="FF0000"/>
      <w:sz w:val="24"/>
      <w:szCs w:val="24"/>
      <w:lang w:val="en-GB" w:eastAsia="zh-CN"/>
    </w:rPr>
  </w:style>
  <w:style w:type="character" w:customStyle="1" w:styleId="Chare">
    <w:name w:val="正文 Char"/>
    <w:basedOn w:val="a1"/>
    <w:link w:val="16"/>
    <w:qFormat/>
    <w:locked/>
    <w:rPr>
      <w:sz w:val="24"/>
    </w:rPr>
  </w:style>
  <w:style w:type="paragraph" w:customStyle="1" w:styleId="16">
    <w:name w:val="正文1"/>
    <w:basedOn w:val="a0"/>
    <w:link w:val="Chare"/>
    <w:qFormat/>
    <w:pPr>
      <w:widowControl/>
      <w:spacing w:beforeLines="50" w:before="50" w:line="283" w:lineRule="auto"/>
      <w:ind w:firstLineChars="200" w:firstLine="200"/>
    </w:pPr>
    <w:rPr>
      <w:rFonts w:asciiTheme="minorHAnsi" w:eastAsiaTheme="minorEastAsia" w:hAnsiTheme="minorHAnsi" w:cstheme="minorBidi"/>
      <w:kern w:val="0"/>
      <w:szCs w:val="22"/>
      <w:lang w:eastAsia="zh-CN"/>
    </w:rPr>
  </w:style>
  <w:style w:type="character" w:customStyle="1" w:styleId="text-only">
    <w:name w:val="text-only"/>
    <w:basedOn w:val="a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image" Target="media/image4.png"/><Relationship Id="rId23" Type="http://schemas.microsoft.com/office/2011/relationships/commentsExtended" Target="commentsExtended.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png"/><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84ADB2-2021-4493-B99A-A9E952A2F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43</Pages>
  <Words>12193</Words>
  <Characters>69504</Characters>
  <Application>Microsoft Office Word</Application>
  <DocSecurity>0</DocSecurity>
  <Lines>579</Lines>
  <Paragraphs>163</Paragraphs>
  <ScaleCrop>false</ScaleCrop>
  <Company>Microsoft</Company>
  <LinksUpToDate>false</LinksUpToDate>
  <CharactersWithSpaces>81534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feifei.bai@q2cro.com</dc:creator>
  <cp:lastModifiedBy>TP</cp:lastModifiedBy>
  <cp:revision>162</cp:revision>
  <cp:lastPrinted>2022-12-08T10:24:00Z</cp:lastPrinted>
  <dcterms:created xsi:type="dcterms:W3CDTF">2024-09-29T17:48:00Z</dcterms:created>
  <dcterms:modified xsi:type="dcterms:W3CDTF">2026-04-08T12:57:00Z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eyJoZGlkIjoiZTc1ZTVlMGMwMjI1NTc2M2U1MWE1ZmMwMzVlZDM0ZTciLCJ1c2VySWQiOiIyMzQwNTQyOTQifQ==</vt:lpwstr>
  </property>
  <property fmtid="{D5CDD505-2E9C-101B-9397-08002B2CF9AE}" pid="3" name="KSOProductBuildVer">
    <vt:lpwstr>2052-12.1.0.25225</vt:lpwstr>
  </property>
  <property fmtid="{D5CDD505-2E9C-101B-9397-08002B2CF9AE}" pid="4" name="ICV">
    <vt:lpwstr>66B9C3DD843C441796E207C0D79CF9BB_12</vt:lpwstr>
  </property>
</Properties>
</file>