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1F31D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Neighborhood-limited BFT consensus replaces global full-mesh interaction</w:t>
      </w:r>
    </w:p>
    <w:p w14:paraId="795B2D0E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Trust-based Top-C selection reduces communication and improves scalability</w:t>
      </w:r>
    </w:p>
    <w:p w14:paraId="3EEAE87A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Consensus emerges from overlapping local agreements, not global voting</w:t>
      </w:r>
    </w:p>
    <w:p w14:paraId="22E245BC"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Significantly lower latency and communication cost than PBFT</w:t>
      </w:r>
    </w:p>
    <w:p w14:paraId="648A3BD6">
      <w:pPr>
        <w:numPr>
          <w:ilvl w:val="0"/>
          <w:numId w:val="1"/>
        </w:numPr>
        <w:ind w:left="425" w:leftChars="0" w:hanging="425" w:firstLineChars="0"/>
      </w:pPr>
      <w:r>
        <w:rPr>
          <w:rFonts w:hint="eastAsia"/>
        </w:rPr>
        <w:t>Robust performance under varying neighborhood sizes and fault conditions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9E9E3A"/>
    <w:multiLevelType w:val="singleLevel"/>
    <w:tmpl w:val="AC9E9E3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D238D"/>
    <w:rsid w:val="385D238D"/>
    <w:rsid w:val="7891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2026-04-23T01:22:00Z</dcterms:created>
  <dc:creator>查无此人</dc:creator>
  <cp:lastModifiedBy>查无此人</cp:lastModifiedBy>
  <dcterms:modified xsi:type="dcterms:W3CDTF">2026-04-23T08:15:40Z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F702127EDD77474680932B7DE95DF7CC_11</vt:lpwstr>
  </property>
  <property fmtid="{D5CDD505-2E9C-101B-9397-08002B2CF9AE}" pid="4" name="KSOTemplateDocerSaveRecord">
    <vt:lpwstr>eyJoZGlkIjoiNTE1YWUzMjQyY2UyNTlhZmRjNWQ3YTU5NTI5YTA0ZGYiLCJ1c2VySWQiOiI2MDgzMzQxNjgifQ==</vt:lpwstr>
  </property>
</Properties>
</file>