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521D3" w14:textId="059C351C" w:rsidR="00AF2BEA" w:rsidRDefault="00AF2BEA" w:rsidP="004018EE">
      <w:pPr>
        <w:rPr>
          <w:rFonts w:ascii="Arial" w:hAnsi="Arial" w:cs="Arial"/>
          <w:b/>
          <w:bCs/>
          <w:sz w:val="28"/>
          <w:szCs w:val="28"/>
        </w:rPr>
      </w:pPr>
      <w:r>
        <w:rPr>
          <w:rFonts w:ascii="Arial" w:hAnsi="Arial" w:cs="Arial"/>
          <w:b/>
          <w:bCs/>
          <w:sz w:val="28"/>
          <w:szCs w:val="28"/>
        </w:rPr>
        <w:t>SUPPLEMENTARY MATERIAL</w:t>
      </w:r>
    </w:p>
    <w:p w14:paraId="419BFD71" w14:textId="77777777" w:rsidR="00AF2BEA" w:rsidRDefault="00AF2BEA" w:rsidP="004018EE">
      <w:pPr>
        <w:rPr>
          <w:rFonts w:ascii="Arial" w:hAnsi="Arial" w:cs="Arial"/>
          <w:b/>
          <w:bCs/>
          <w:sz w:val="28"/>
          <w:szCs w:val="28"/>
        </w:rPr>
      </w:pPr>
    </w:p>
    <w:p w14:paraId="27F0B35F" w14:textId="2FCD1A2C" w:rsidR="00AF2BEA" w:rsidRPr="0082236D" w:rsidRDefault="00AF2BEA" w:rsidP="004018EE">
      <w:pPr>
        <w:rPr>
          <w:rFonts w:ascii="Arial" w:hAnsi="Arial" w:cs="Arial"/>
          <w:b/>
          <w:bCs/>
          <w:sz w:val="28"/>
          <w:szCs w:val="28"/>
        </w:rPr>
      </w:pPr>
      <w:proofErr w:type="spellStart"/>
      <w:r>
        <w:rPr>
          <w:rFonts w:ascii="Arial" w:hAnsi="Arial" w:cs="Arial"/>
          <w:b/>
          <w:bCs/>
          <w:sz w:val="28"/>
          <w:szCs w:val="28"/>
        </w:rPr>
        <w:t>QuTILs</w:t>
      </w:r>
      <w:proofErr w:type="spellEnd"/>
      <w:r>
        <w:rPr>
          <w:rFonts w:ascii="Arial" w:hAnsi="Arial" w:cs="Arial"/>
          <w:b/>
          <w:bCs/>
          <w:sz w:val="28"/>
          <w:szCs w:val="28"/>
        </w:rPr>
        <w:t>: Open</w:t>
      </w:r>
      <w:r w:rsidR="003E5E74">
        <w:rPr>
          <w:rFonts w:ascii="Arial" w:hAnsi="Arial" w:cs="Arial"/>
          <w:b/>
          <w:bCs/>
          <w:sz w:val="28"/>
          <w:szCs w:val="28"/>
        </w:rPr>
        <w:t>-</w:t>
      </w:r>
      <w:r>
        <w:rPr>
          <w:rFonts w:ascii="Arial" w:hAnsi="Arial" w:cs="Arial"/>
          <w:b/>
          <w:bCs/>
          <w:sz w:val="28"/>
          <w:szCs w:val="28"/>
        </w:rPr>
        <w:t xml:space="preserve">Source </w:t>
      </w:r>
      <w:r w:rsidRPr="00D333B5">
        <w:rPr>
          <w:rFonts w:ascii="Arial" w:hAnsi="Arial" w:cs="Arial"/>
          <w:b/>
          <w:bCs/>
          <w:sz w:val="28"/>
          <w:szCs w:val="28"/>
        </w:rPr>
        <w:t>Image-Based Infiltrating Immune Cell Detection and Outcomes in Breast Cancer Clinical Trials</w:t>
      </w:r>
    </w:p>
    <w:p w14:paraId="1D49D698" w14:textId="26A4E609" w:rsidR="00AF2BEA" w:rsidRDefault="00AF2BEA" w:rsidP="004018EE">
      <w:pPr>
        <w:rPr>
          <w:b/>
          <w:bCs/>
        </w:rPr>
      </w:pPr>
    </w:p>
    <w:p w14:paraId="69FAD55B" w14:textId="77777777" w:rsidR="00AF2BEA" w:rsidRDefault="00AF2BEA" w:rsidP="004018EE">
      <w:pPr>
        <w:rPr>
          <w:b/>
          <w:bCs/>
        </w:rPr>
      </w:pPr>
    </w:p>
    <w:p w14:paraId="1B360052" w14:textId="312F3D6A" w:rsidR="00AF2BEA" w:rsidRPr="00AF2BEA" w:rsidRDefault="00AF2BEA" w:rsidP="004018EE">
      <w:pPr>
        <w:rPr>
          <w:rFonts w:ascii="Arial" w:hAnsi="Arial" w:cs="Arial"/>
          <w:b/>
          <w:bCs/>
        </w:rPr>
      </w:pPr>
      <w:r w:rsidRPr="00AF2BEA">
        <w:rPr>
          <w:rFonts w:ascii="Arial" w:hAnsi="Arial" w:cs="Arial"/>
          <w:b/>
          <w:bCs/>
        </w:rPr>
        <w:t xml:space="preserve">Supplementary Table </w:t>
      </w:r>
      <w:r w:rsidR="00EF041F">
        <w:rPr>
          <w:rFonts w:ascii="Arial" w:hAnsi="Arial" w:cs="Arial"/>
          <w:b/>
          <w:bCs/>
        </w:rPr>
        <w:t>S</w:t>
      </w:r>
      <w:r w:rsidRPr="00AF2BEA">
        <w:rPr>
          <w:rFonts w:ascii="Arial" w:hAnsi="Arial" w:cs="Arial"/>
          <w:b/>
          <w:bCs/>
        </w:rPr>
        <w:t>1: Overall Demographics and Cohort Characteristics</w:t>
      </w:r>
    </w:p>
    <w:p w14:paraId="67BC81BB" w14:textId="77777777" w:rsidR="00AF2BEA" w:rsidRDefault="00AF2BEA" w:rsidP="004018EE">
      <w:pPr>
        <w:jc w:val="both"/>
        <w:rPr>
          <w:rFonts w:ascii="Arial" w:hAnsi="Arial" w:cs="Arial"/>
          <w:b/>
          <w:bCs/>
        </w:rPr>
      </w:pPr>
    </w:p>
    <w:p w14:paraId="5F22E8C9" w14:textId="5AB87B7D" w:rsidR="004A6341" w:rsidRDefault="004A6341" w:rsidP="004018EE">
      <w:pPr>
        <w:jc w:val="both"/>
        <w:rPr>
          <w:rFonts w:ascii="Arial" w:hAnsi="Arial" w:cs="Arial"/>
          <w:b/>
          <w:bCs/>
        </w:rPr>
      </w:pPr>
    </w:p>
    <w:p w14:paraId="6B587225" w14:textId="77777777" w:rsidR="004A6341" w:rsidRDefault="004A6341" w:rsidP="004018EE">
      <w:pPr>
        <w:jc w:val="both"/>
        <w:rPr>
          <w:rFonts w:ascii="Arial" w:hAnsi="Arial" w:cs="Arial"/>
          <w:b/>
          <w:bCs/>
        </w:rPr>
      </w:pPr>
    </w:p>
    <w:tbl>
      <w:tblPr>
        <w:tblW w:w="5818" w:type="dxa"/>
        <w:jc w:val="center"/>
        <w:tblCellMar>
          <w:left w:w="0" w:type="dxa"/>
          <w:right w:w="0" w:type="dxa"/>
        </w:tblCellMar>
        <w:tblLook w:val="0420" w:firstRow="1" w:lastRow="0" w:firstColumn="0" w:lastColumn="0" w:noHBand="0" w:noVBand="1"/>
      </w:tblPr>
      <w:tblGrid>
        <w:gridCol w:w="2553"/>
        <w:gridCol w:w="2075"/>
        <w:gridCol w:w="1190"/>
      </w:tblGrid>
      <w:tr w:rsidR="00B83785" w:rsidRPr="002E0CCE" w14:paraId="4B6D04FF" w14:textId="77777777" w:rsidTr="00B83785">
        <w:trPr>
          <w:trHeight w:val="181"/>
          <w:jc w:val="center"/>
        </w:trPr>
        <w:tc>
          <w:tcPr>
            <w:tcW w:w="2553" w:type="dxa"/>
            <w:tcBorders>
              <w:top w:val="nil"/>
              <w:left w:val="nil"/>
              <w:bottom w:val="single" w:sz="8" w:space="0" w:color="000000"/>
              <w:right w:val="nil"/>
            </w:tcBorders>
            <w:tcMar>
              <w:top w:w="72" w:type="dxa"/>
              <w:left w:w="144" w:type="dxa"/>
              <w:bottom w:w="72" w:type="dxa"/>
              <w:right w:w="144" w:type="dxa"/>
            </w:tcMar>
            <w:hideMark/>
          </w:tcPr>
          <w:p w14:paraId="6DB9B80A" w14:textId="77777777" w:rsidR="00B83785" w:rsidRPr="002E0CCE" w:rsidRDefault="00B83785" w:rsidP="006619CE">
            <w:pPr>
              <w:textAlignment w:val="bottom"/>
              <w:rPr>
                <w:rFonts w:ascii="Arial" w:hAnsi="Arial" w:cs="Arial"/>
                <w:sz w:val="36"/>
                <w:szCs w:val="36"/>
              </w:rPr>
            </w:pPr>
            <w:r w:rsidRPr="002E0CCE">
              <w:rPr>
                <w:rFonts w:ascii="Century" w:hAnsi="Century" w:cs="Arial"/>
                <w:b/>
                <w:bCs/>
                <w:color w:val="000000"/>
                <w:kern w:val="24"/>
                <w:sz w:val="20"/>
                <w:szCs w:val="20"/>
              </w:rPr>
              <w:t>Cohort</w:t>
            </w:r>
          </w:p>
        </w:tc>
        <w:tc>
          <w:tcPr>
            <w:tcW w:w="2075" w:type="dxa"/>
            <w:tcBorders>
              <w:top w:val="nil"/>
              <w:left w:val="nil"/>
              <w:bottom w:val="single" w:sz="8" w:space="0" w:color="000000"/>
              <w:right w:val="nil"/>
            </w:tcBorders>
            <w:tcMar>
              <w:top w:w="72" w:type="dxa"/>
              <w:left w:w="144" w:type="dxa"/>
              <w:bottom w:w="72" w:type="dxa"/>
              <w:right w:w="144" w:type="dxa"/>
            </w:tcMar>
            <w:hideMark/>
          </w:tcPr>
          <w:p w14:paraId="08D65717"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b/>
                <w:bCs/>
                <w:color w:val="000000"/>
                <w:kern w:val="24"/>
                <w:sz w:val="20"/>
                <w:szCs w:val="20"/>
              </w:rPr>
              <w:t>40502 (TNBC)</w:t>
            </w:r>
          </w:p>
        </w:tc>
        <w:tc>
          <w:tcPr>
            <w:tcW w:w="1190" w:type="dxa"/>
            <w:tcBorders>
              <w:top w:val="nil"/>
              <w:left w:val="nil"/>
              <w:bottom w:val="single" w:sz="8" w:space="0" w:color="000000"/>
              <w:right w:val="nil"/>
            </w:tcBorders>
            <w:tcMar>
              <w:top w:w="72" w:type="dxa"/>
              <w:left w:w="144" w:type="dxa"/>
              <w:bottom w:w="72" w:type="dxa"/>
              <w:right w:w="144" w:type="dxa"/>
            </w:tcMar>
            <w:hideMark/>
          </w:tcPr>
          <w:p w14:paraId="31A96AA5" w14:textId="77777777" w:rsidR="00B83785" w:rsidRPr="002E0CCE" w:rsidRDefault="00B83785" w:rsidP="006619CE">
            <w:pPr>
              <w:jc w:val="center"/>
              <w:rPr>
                <w:rFonts w:ascii="Arial" w:hAnsi="Arial" w:cs="Arial"/>
                <w:sz w:val="36"/>
                <w:szCs w:val="36"/>
              </w:rPr>
            </w:pPr>
            <w:r w:rsidRPr="002E0CCE">
              <w:rPr>
                <w:rFonts w:ascii="Century" w:hAnsi="Century" w:cs="Arial"/>
                <w:b/>
                <w:bCs/>
                <w:color w:val="000000"/>
                <w:kern w:val="24"/>
                <w:sz w:val="20"/>
                <w:szCs w:val="20"/>
              </w:rPr>
              <w:t>40603</w:t>
            </w:r>
          </w:p>
        </w:tc>
      </w:tr>
      <w:tr w:rsidR="00B83785" w:rsidRPr="002E0CCE" w14:paraId="29EF660D" w14:textId="77777777" w:rsidTr="00B83785">
        <w:trPr>
          <w:trHeight w:val="181"/>
          <w:jc w:val="center"/>
        </w:trPr>
        <w:tc>
          <w:tcPr>
            <w:tcW w:w="2553" w:type="dxa"/>
            <w:tcBorders>
              <w:top w:val="single" w:sz="8" w:space="0" w:color="000000"/>
              <w:left w:val="nil"/>
              <w:bottom w:val="nil"/>
              <w:right w:val="nil"/>
            </w:tcBorders>
            <w:tcMar>
              <w:top w:w="72" w:type="dxa"/>
              <w:left w:w="144" w:type="dxa"/>
              <w:bottom w:w="72" w:type="dxa"/>
              <w:right w:w="144" w:type="dxa"/>
            </w:tcMar>
            <w:hideMark/>
          </w:tcPr>
          <w:p w14:paraId="3065884C" w14:textId="77777777" w:rsidR="00B83785" w:rsidRPr="002E0CCE" w:rsidRDefault="00B83785" w:rsidP="006619CE">
            <w:pPr>
              <w:textAlignment w:val="bottom"/>
              <w:rPr>
                <w:rFonts w:ascii="Arial" w:hAnsi="Arial" w:cs="Arial"/>
                <w:sz w:val="36"/>
                <w:szCs w:val="36"/>
              </w:rPr>
            </w:pPr>
            <w:r w:rsidRPr="002E0CCE">
              <w:rPr>
                <w:rFonts w:ascii="Century" w:hAnsi="Century" w:cs="Arial"/>
                <w:color w:val="000000"/>
                <w:kern w:val="24"/>
                <w:sz w:val="20"/>
                <w:szCs w:val="20"/>
                <w:u w:val="single"/>
              </w:rPr>
              <w:t>Enrolled</w:t>
            </w:r>
          </w:p>
        </w:tc>
        <w:tc>
          <w:tcPr>
            <w:tcW w:w="2075" w:type="dxa"/>
            <w:tcBorders>
              <w:top w:val="single" w:sz="8" w:space="0" w:color="000000"/>
              <w:left w:val="nil"/>
              <w:bottom w:val="nil"/>
              <w:right w:val="nil"/>
            </w:tcBorders>
            <w:tcMar>
              <w:top w:w="72" w:type="dxa"/>
              <w:left w:w="144" w:type="dxa"/>
              <w:bottom w:w="72" w:type="dxa"/>
              <w:right w:w="144" w:type="dxa"/>
            </w:tcMar>
            <w:hideMark/>
          </w:tcPr>
          <w:p w14:paraId="422AA766"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u w:val="single"/>
              </w:rPr>
              <w:t>201</w:t>
            </w:r>
          </w:p>
        </w:tc>
        <w:tc>
          <w:tcPr>
            <w:tcW w:w="1190" w:type="dxa"/>
            <w:tcBorders>
              <w:top w:val="single" w:sz="8" w:space="0" w:color="000000"/>
              <w:left w:val="nil"/>
              <w:bottom w:val="nil"/>
              <w:right w:val="nil"/>
            </w:tcBorders>
            <w:tcMar>
              <w:top w:w="72" w:type="dxa"/>
              <w:left w:w="144" w:type="dxa"/>
              <w:bottom w:w="72" w:type="dxa"/>
              <w:right w:w="144" w:type="dxa"/>
            </w:tcMar>
            <w:hideMark/>
          </w:tcPr>
          <w:p w14:paraId="09CD7432"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u w:val="single"/>
              </w:rPr>
              <w:t>443</w:t>
            </w:r>
          </w:p>
        </w:tc>
      </w:tr>
      <w:tr w:rsidR="00B83785" w:rsidRPr="002E0CCE" w14:paraId="32BC0717"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602AC9ED" w14:textId="77777777" w:rsidR="00B83785" w:rsidRPr="002E0CCE" w:rsidRDefault="00B83785" w:rsidP="006619CE">
            <w:pPr>
              <w:textAlignment w:val="bottom"/>
              <w:rPr>
                <w:rFonts w:ascii="Arial" w:hAnsi="Arial" w:cs="Arial"/>
                <w:sz w:val="36"/>
                <w:szCs w:val="36"/>
              </w:rPr>
            </w:pPr>
            <w:r w:rsidRPr="002E0CCE">
              <w:rPr>
                <w:rFonts w:ascii="Century" w:hAnsi="Century" w:cs="Arial"/>
                <w:color w:val="000000"/>
                <w:kern w:val="24"/>
                <w:sz w:val="20"/>
                <w:szCs w:val="20"/>
              </w:rPr>
              <w:t>With Images</w:t>
            </w:r>
          </w:p>
        </w:tc>
        <w:tc>
          <w:tcPr>
            <w:tcW w:w="2075" w:type="dxa"/>
            <w:tcBorders>
              <w:top w:val="nil"/>
              <w:left w:val="nil"/>
              <w:bottom w:val="nil"/>
              <w:right w:val="nil"/>
            </w:tcBorders>
            <w:tcMar>
              <w:top w:w="72" w:type="dxa"/>
              <w:left w:w="144" w:type="dxa"/>
              <w:bottom w:w="72" w:type="dxa"/>
              <w:right w:w="144" w:type="dxa"/>
            </w:tcMar>
            <w:hideMark/>
          </w:tcPr>
          <w:p w14:paraId="649174B1" w14:textId="5033FB0D" w:rsidR="00B83785" w:rsidRPr="002E0CCE" w:rsidRDefault="00B83785" w:rsidP="006619CE">
            <w:pPr>
              <w:jc w:val="center"/>
              <w:textAlignment w:val="bottom"/>
              <w:rPr>
                <w:rFonts w:ascii="Arial" w:hAnsi="Arial" w:cs="Arial"/>
                <w:sz w:val="36"/>
                <w:szCs w:val="36"/>
              </w:rPr>
            </w:pPr>
            <w:r>
              <w:rPr>
                <w:rFonts w:ascii="Century" w:hAnsi="Century" w:cs="Arial"/>
                <w:color w:val="000000"/>
                <w:kern w:val="24"/>
                <w:sz w:val="20"/>
                <w:szCs w:val="20"/>
              </w:rPr>
              <w:t>99</w:t>
            </w:r>
          </w:p>
        </w:tc>
        <w:tc>
          <w:tcPr>
            <w:tcW w:w="1190" w:type="dxa"/>
            <w:tcBorders>
              <w:top w:val="nil"/>
              <w:left w:val="nil"/>
              <w:bottom w:val="nil"/>
              <w:right w:val="nil"/>
            </w:tcBorders>
            <w:tcMar>
              <w:top w:w="72" w:type="dxa"/>
              <w:left w:w="144" w:type="dxa"/>
              <w:bottom w:w="72" w:type="dxa"/>
              <w:right w:w="144" w:type="dxa"/>
            </w:tcMar>
            <w:hideMark/>
          </w:tcPr>
          <w:p w14:paraId="3BC5EA58" w14:textId="6EB8B375"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3</w:t>
            </w:r>
            <w:r>
              <w:rPr>
                <w:rFonts w:ascii="Century" w:hAnsi="Century" w:cs="Arial"/>
                <w:color w:val="000000"/>
                <w:kern w:val="24"/>
                <w:sz w:val="20"/>
                <w:szCs w:val="20"/>
              </w:rPr>
              <w:t>48</w:t>
            </w:r>
          </w:p>
        </w:tc>
      </w:tr>
      <w:tr w:rsidR="00B83785" w:rsidRPr="002E0CCE" w14:paraId="3CD0B623"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7268BE04"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Age (20-49)</w:t>
            </w:r>
          </w:p>
        </w:tc>
        <w:tc>
          <w:tcPr>
            <w:tcW w:w="2075" w:type="dxa"/>
            <w:tcBorders>
              <w:top w:val="nil"/>
              <w:left w:val="nil"/>
              <w:bottom w:val="nil"/>
              <w:right w:val="nil"/>
            </w:tcBorders>
            <w:tcMar>
              <w:top w:w="72" w:type="dxa"/>
              <w:left w:w="144" w:type="dxa"/>
              <w:bottom w:w="72" w:type="dxa"/>
              <w:right w:w="144" w:type="dxa"/>
            </w:tcMar>
            <w:hideMark/>
          </w:tcPr>
          <w:p w14:paraId="374E964A"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28</w:t>
            </w:r>
          </w:p>
        </w:tc>
        <w:tc>
          <w:tcPr>
            <w:tcW w:w="1190" w:type="dxa"/>
            <w:tcBorders>
              <w:top w:val="nil"/>
              <w:left w:val="nil"/>
              <w:bottom w:val="nil"/>
              <w:right w:val="nil"/>
            </w:tcBorders>
            <w:tcMar>
              <w:top w:w="72" w:type="dxa"/>
              <w:left w:w="144" w:type="dxa"/>
              <w:bottom w:w="72" w:type="dxa"/>
              <w:right w:w="144" w:type="dxa"/>
            </w:tcMar>
            <w:hideMark/>
          </w:tcPr>
          <w:p w14:paraId="0F334452" w14:textId="6B251D04"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8</w:t>
            </w:r>
            <w:r w:rsidR="002138D4">
              <w:rPr>
                <w:rFonts w:ascii="Century" w:hAnsi="Century" w:cs="Arial"/>
                <w:color w:val="000000"/>
                <w:kern w:val="24"/>
                <w:sz w:val="20"/>
                <w:szCs w:val="20"/>
              </w:rPr>
              <w:t>6</w:t>
            </w:r>
          </w:p>
        </w:tc>
      </w:tr>
      <w:tr w:rsidR="00B83785" w:rsidRPr="002E0CCE" w14:paraId="34D461ED"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2DE826F8"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Age (&gt;49)</w:t>
            </w:r>
          </w:p>
        </w:tc>
        <w:tc>
          <w:tcPr>
            <w:tcW w:w="2075" w:type="dxa"/>
            <w:tcBorders>
              <w:top w:val="nil"/>
              <w:left w:val="nil"/>
              <w:bottom w:val="nil"/>
              <w:right w:val="nil"/>
            </w:tcBorders>
            <w:tcMar>
              <w:top w:w="72" w:type="dxa"/>
              <w:left w:w="144" w:type="dxa"/>
              <w:bottom w:w="72" w:type="dxa"/>
              <w:right w:w="144" w:type="dxa"/>
            </w:tcMar>
            <w:hideMark/>
          </w:tcPr>
          <w:p w14:paraId="3E2BD228" w14:textId="5CB3B004"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7</w:t>
            </w:r>
            <w:r w:rsidR="00CA2E11">
              <w:rPr>
                <w:rFonts w:ascii="Century" w:hAnsi="Century" w:cs="Arial"/>
                <w:color w:val="000000"/>
                <w:kern w:val="24"/>
                <w:sz w:val="20"/>
                <w:szCs w:val="20"/>
              </w:rPr>
              <w:t>1</w:t>
            </w:r>
          </w:p>
        </w:tc>
        <w:tc>
          <w:tcPr>
            <w:tcW w:w="1190" w:type="dxa"/>
            <w:tcBorders>
              <w:top w:val="nil"/>
              <w:left w:val="nil"/>
              <w:bottom w:val="nil"/>
              <w:right w:val="nil"/>
            </w:tcBorders>
            <w:tcMar>
              <w:top w:w="72" w:type="dxa"/>
              <w:left w:w="144" w:type="dxa"/>
              <w:bottom w:w="72" w:type="dxa"/>
              <w:right w:w="144" w:type="dxa"/>
            </w:tcMar>
            <w:hideMark/>
          </w:tcPr>
          <w:p w14:paraId="0EECFDE1" w14:textId="3E049282"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2</w:t>
            </w:r>
            <w:r w:rsidR="002138D4">
              <w:rPr>
                <w:rFonts w:ascii="Century" w:hAnsi="Century" w:cs="Arial"/>
                <w:color w:val="000000"/>
                <w:kern w:val="24"/>
                <w:sz w:val="20"/>
                <w:szCs w:val="20"/>
              </w:rPr>
              <w:t>62</w:t>
            </w:r>
          </w:p>
        </w:tc>
      </w:tr>
      <w:tr w:rsidR="00B83785" w:rsidRPr="002E0CCE" w14:paraId="69644DE1"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52BD9BFC"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Race (white)</w:t>
            </w:r>
          </w:p>
        </w:tc>
        <w:tc>
          <w:tcPr>
            <w:tcW w:w="2075" w:type="dxa"/>
            <w:tcBorders>
              <w:top w:val="nil"/>
              <w:left w:val="nil"/>
              <w:bottom w:val="nil"/>
              <w:right w:val="nil"/>
            </w:tcBorders>
            <w:tcMar>
              <w:top w:w="72" w:type="dxa"/>
              <w:left w:w="144" w:type="dxa"/>
              <w:bottom w:w="72" w:type="dxa"/>
              <w:right w:w="144" w:type="dxa"/>
            </w:tcMar>
            <w:hideMark/>
          </w:tcPr>
          <w:p w14:paraId="4F15F90C" w14:textId="0754280D"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7</w:t>
            </w:r>
            <w:r w:rsidR="00310762">
              <w:rPr>
                <w:rFonts w:ascii="Century" w:hAnsi="Century" w:cs="Arial"/>
                <w:color w:val="000000"/>
                <w:kern w:val="24"/>
                <w:sz w:val="20"/>
                <w:szCs w:val="20"/>
              </w:rPr>
              <w:t>8</w:t>
            </w:r>
          </w:p>
        </w:tc>
        <w:tc>
          <w:tcPr>
            <w:tcW w:w="1190" w:type="dxa"/>
            <w:tcBorders>
              <w:top w:val="nil"/>
              <w:left w:val="nil"/>
              <w:bottom w:val="nil"/>
              <w:right w:val="nil"/>
            </w:tcBorders>
            <w:tcMar>
              <w:top w:w="72" w:type="dxa"/>
              <w:left w:w="144" w:type="dxa"/>
              <w:bottom w:w="72" w:type="dxa"/>
              <w:right w:w="144" w:type="dxa"/>
            </w:tcMar>
            <w:hideMark/>
          </w:tcPr>
          <w:p w14:paraId="294223CE" w14:textId="456FADF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2</w:t>
            </w:r>
            <w:r w:rsidR="007435E0">
              <w:rPr>
                <w:rFonts w:ascii="Century" w:hAnsi="Century" w:cs="Arial"/>
                <w:color w:val="000000"/>
                <w:kern w:val="24"/>
                <w:sz w:val="20"/>
                <w:szCs w:val="20"/>
              </w:rPr>
              <w:t>48</w:t>
            </w:r>
          </w:p>
        </w:tc>
      </w:tr>
      <w:tr w:rsidR="00B83785" w:rsidRPr="002E0CCE" w14:paraId="1CB0FA8F"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480CABD8"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Race (non-white)</w:t>
            </w:r>
          </w:p>
        </w:tc>
        <w:tc>
          <w:tcPr>
            <w:tcW w:w="2075" w:type="dxa"/>
            <w:tcBorders>
              <w:top w:val="nil"/>
              <w:left w:val="nil"/>
              <w:bottom w:val="nil"/>
              <w:right w:val="nil"/>
            </w:tcBorders>
            <w:tcMar>
              <w:top w:w="72" w:type="dxa"/>
              <w:left w:w="144" w:type="dxa"/>
              <w:bottom w:w="72" w:type="dxa"/>
              <w:right w:w="144" w:type="dxa"/>
            </w:tcMar>
            <w:hideMark/>
          </w:tcPr>
          <w:p w14:paraId="29296805"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21</w:t>
            </w:r>
          </w:p>
        </w:tc>
        <w:tc>
          <w:tcPr>
            <w:tcW w:w="1190" w:type="dxa"/>
            <w:tcBorders>
              <w:top w:val="nil"/>
              <w:left w:val="nil"/>
              <w:bottom w:val="nil"/>
              <w:right w:val="nil"/>
            </w:tcBorders>
            <w:tcMar>
              <w:top w:w="72" w:type="dxa"/>
              <w:left w:w="144" w:type="dxa"/>
              <w:bottom w:w="72" w:type="dxa"/>
              <w:right w:w="144" w:type="dxa"/>
            </w:tcMar>
            <w:hideMark/>
          </w:tcPr>
          <w:p w14:paraId="79C8855B" w14:textId="39EA14FD"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10</w:t>
            </w:r>
            <w:r w:rsidR="007435E0">
              <w:rPr>
                <w:rFonts w:ascii="Century" w:hAnsi="Century" w:cs="Arial"/>
                <w:color w:val="000000"/>
                <w:kern w:val="24"/>
                <w:sz w:val="20"/>
                <w:szCs w:val="20"/>
              </w:rPr>
              <w:t>0</w:t>
            </w:r>
          </w:p>
        </w:tc>
      </w:tr>
      <w:tr w:rsidR="00B83785" w:rsidRPr="002E0CCE" w14:paraId="3595A2AC"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4C88F539"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Stage</w:t>
            </w:r>
          </w:p>
        </w:tc>
        <w:tc>
          <w:tcPr>
            <w:tcW w:w="2075" w:type="dxa"/>
            <w:tcBorders>
              <w:top w:val="nil"/>
              <w:left w:val="nil"/>
              <w:bottom w:val="nil"/>
              <w:right w:val="nil"/>
            </w:tcBorders>
            <w:tcMar>
              <w:top w:w="72" w:type="dxa"/>
              <w:left w:w="144" w:type="dxa"/>
              <w:bottom w:w="72" w:type="dxa"/>
              <w:right w:w="144" w:type="dxa"/>
            </w:tcMar>
            <w:hideMark/>
          </w:tcPr>
          <w:p w14:paraId="3D346B2B" w14:textId="77777777" w:rsidR="00B83785" w:rsidRPr="002E0CCE" w:rsidRDefault="00B83785" w:rsidP="006619CE">
            <w:pPr>
              <w:rPr>
                <w:rFonts w:ascii="Arial" w:hAnsi="Arial" w:cs="Arial"/>
                <w:sz w:val="36"/>
                <w:szCs w:val="36"/>
              </w:rPr>
            </w:pPr>
          </w:p>
        </w:tc>
        <w:tc>
          <w:tcPr>
            <w:tcW w:w="1190" w:type="dxa"/>
            <w:tcBorders>
              <w:top w:val="nil"/>
              <w:left w:val="nil"/>
              <w:bottom w:val="nil"/>
              <w:right w:val="nil"/>
            </w:tcBorders>
            <w:tcMar>
              <w:top w:w="72" w:type="dxa"/>
              <w:left w:w="144" w:type="dxa"/>
              <w:bottom w:w="72" w:type="dxa"/>
              <w:right w:w="144" w:type="dxa"/>
            </w:tcMar>
            <w:hideMark/>
          </w:tcPr>
          <w:p w14:paraId="3148168B" w14:textId="77777777" w:rsidR="00B83785" w:rsidRPr="002E0CCE" w:rsidRDefault="00B83785" w:rsidP="006619CE">
            <w:pPr>
              <w:rPr>
                <w:sz w:val="20"/>
                <w:szCs w:val="20"/>
              </w:rPr>
            </w:pPr>
          </w:p>
        </w:tc>
      </w:tr>
      <w:tr w:rsidR="00B83785" w:rsidRPr="002E0CCE" w14:paraId="0EAFE8B9"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488E6199"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0</w:t>
            </w:r>
          </w:p>
        </w:tc>
        <w:tc>
          <w:tcPr>
            <w:tcW w:w="2075" w:type="dxa"/>
            <w:tcBorders>
              <w:top w:val="nil"/>
              <w:left w:val="nil"/>
              <w:bottom w:val="nil"/>
              <w:right w:val="nil"/>
            </w:tcBorders>
            <w:tcMar>
              <w:top w:w="72" w:type="dxa"/>
              <w:left w:w="144" w:type="dxa"/>
              <w:bottom w:w="72" w:type="dxa"/>
              <w:right w:w="144" w:type="dxa"/>
            </w:tcMar>
            <w:hideMark/>
          </w:tcPr>
          <w:p w14:paraId="1942FE81"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6067F1B0" w14:textId="2CD4B38A" w:rsidR="00B83785" w:rsidRPr="002E0CCE" w:rsidRDefault="00886841" w:rsidP="006619CE">
            <w:pPr>
              <w:jc w:val="center"/>
              <w:rPr>
                <w:rFonts w:ascii="Arial" w:hAnsi="Arial" w:cs="Arial"/>
                <w:sz w:val="36"/>
                <w:szCs w:val="36"/>
              </w:rPr>
            </w:pPr>
            <w:r>
              <w:rPr>
                <w:rFonts w:ascii="Century" w:hAnsi="Century" w:cs="Arial"/>
                <w:color w:val="000000"/>
                <w:kern w:val="24"/>
                <w:sz w:val="20"/>
                <w:szCs w:val="20"/>
              </w:rPr>
              <w:t>170</w:t>
            </w:r>
          </w:p>
        </w:tc>
      </w:tr>
      <w:tr w:rsidR="00B83785" w:rsidRPr="002E0CCE" w14:paraId="7FE3717B"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0D7FB762"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w:t>
            </w:r>
          </w:p>
        </w:tc>
        <w:tc>
          <w:tcPr>
            <w:tcW w:w="2075" w:type="dxa"/>
            <w:tcBorders>
              <w:top w:val="nil"/>
              <w:left w:val="nil"/>
              <w:bottom w:val="nil"/>
              <w:right w:val="nil"/>
            </w:tcBorders>
            <w:tcMar>
              <w:top w:w="72" w:type="dxa"/>
              <w:left w:w="144" w:type="dxa"/>
              <w:bottom w:w="72" w:type="dxa"/>
              <w:right w:w="144" w:type="dxa"/>
            </w:tcMar>
            <w:hideMark/>
          </w:tcPr>
          <w:p w14:paraId="77AAEA96"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4B4A63CC" w14:textId="642ACFC0" w:rsidR="00B83785" w:rsidRPr="002E0CCE" w:rsidRDefault="00886841" w:rsidP="006619CE">
            <w:pPr>
              <w:jc w:val="center"/>
              <w:rPr>
                <w:rFonts w:ascii="Arial" w:hAnsi="Arial" w:cs="Arial"/>
                <w:sz w:val="36"/>
                <w:szCs w:val="36"/>
              </w:rPr>
            </w:pPr>
            <w:r>
              <w:rPr>
                <w:rFonts w:ascii="Century" w:hAnsi="Century" w:cs="Arial"/>
                <w:color w:val="000000"/>
                <w:kern w:val="24"/>
                <w:sz w:val="20"/>
                <w:szCs w:val="20"/>
              </w:rPr>
              <w:t>91</w:t>
            </w:r>
          </w:p>
        </w:tc>
      </w:tr>
      <w:tr w:rsidR="00B83785" w:rsidRPr="002E0CCE" w14:paraId="3B689FD0"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53857CDC"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II</w:t>
            </w:r>
          </w:p>
        </w:tc>
        <w:tc>
          <w:tcPr>
            <w:tcW w:w="2075" w:type="dxa"/>
            <w:tcBorders>
              <w:top w:val="nil"/>
              <w:left w:val="nil"/>
              <w:bottom w:val="nil"/>
              <w:right w:val="nil"/>
            </w:tcBorders>
            <w:tcMar>
              <w:top w:w="72" w:type="dxa"/>
              <w:left w:w="144" w:type="dxa"/>
              <w:bottom w:w="72" w:type="dxa"/>
              <w:right w:w="144" w:type="dxa"/>
            </w:tcMar>
            <w:hideMark/>
          </w:tcPr>
          <w:p w14:paraId="4313E375"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1131B7E6" w14:textId="03F86303" w:rsidR="00B83785" w:rsidRPr="002E0CCE" w:rsidRDefault="001935A4" w:rsidP="006619CE">
            <w:pPr>
              <w:jc w:val="center"/>
              <w:rPr>
                <w:rFonts w:ascii="Arial" w:hAnsi="Arial" w:cs="Arial"/>
                <w:sz w:val="36"/>
                <w:szCs w:val="36"/>
              </w:rPr>
            </w:pPr>
            <w:r>
              <w:rPr>
                <w:rFonts w:ascii="Century" w:hAnsi="Century" w:cs="Arial"/>
                <w:color w:val="000000"/>
                <w:kern w:val="24"/>
                <w:sz w:val="20"/>
                <w:szCs w:val="20"/>
              </w:rPr>
              <w:t>49</w:t>
            </w:r>
          </w:p>
        </w:tc>
      </w:tr>
      <w:tr w:rsidR="00B83785" w:rsidRPr="002E0CCE" w14:paraId="3A5F7235"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37C7BD50"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III</w:t>
            </w:r>
          </w:p>
        </w:tc>
        <w:tc>
          <w:tcPr>
            <w:tcW w:w="2075" w:type="dxa"/>
            <w:tcBorders>
              <w:top w:val="nil"/>
              <w:left w:val="nil"/>
              <w:bottom w:val="nil"/>
              <w:right w:val="nil"/>
            </w:tcBorders>
            <w:tcMar>
              <w:top w:w="72" w:type="dxa"/>
              <w:left w:w="144" w:type="dxa"/>
              <w:bottom w:w="72" w:type="dxa"/>
              <w:right w:w="144" w:type="dxa"/>
            </w:tcMar>
            <w:hideMark/>
          </w:tcPr>
          <w:p w14:paraId="04B67C3C"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8</w:t>
            </w:r>
          </w:p>
        </w:tc>
        <w:tc>
          <w:tcPr>
            <w:tcW w:w="1190" w:type="dxa"/>
            <w:tcBorders>
              <w:top w:val="nil"/>
              <w:left w:val="nil"/>
              <w:bottom w:val="nil"/>
              <w:right w:val="nil"/>
            </w:tcBorders>
            <w:tcMar>
              <w:top w:w="72" w:type="dxa"/>
              <w:left w:w="144" w:type="dxa"/>
              <w:bottom w:w="72" w:type="dxa"/>
              <w:right w:w="144" w:type="dxa"/>
            </w:tcMar>
            <w:hideMark/>
          </w:tcPr>
          <w:p w14:paraId="1F73D92E" w14:textId="25C3F1E6" w:rsidR="00B83785" w:rsidRPr="002E0CCE" w:rsidRDefault="00DB1B58" w:rsidP="006619CE">
            <w:pPr>
              <w:jc w:val="center"/>
              <w:rPr>
                <w:rFonts w:ascii="Arial" w:hAnsi="Arial" w:cs="Arial"/>
                <w:sz w:val="36"/>
                <w:szCs w:val="36"/>
              </w:rPr>
            </w:pPr>
            <w:r>
              <w:rPr>
                <w:rFonts w:ascii="Century" w:hAnsi="Century" w:cs="Arial"/>
                <w:color w:val="000000"/>
                <w:kern w:val="24"/>
                <w:sz w:val="20"/>
                <w:szCs w:val="20"/>
              </w:rPr>
              <w:t>30</w:t>
            </w:r>
          </w:p>
        </w:tc>
      </w:tr>
      <w:tr w:rsidR="00B83785" w:rsidRPr="002E0CCE" w14:paraId="1839FC49"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7AAD3371"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IV</w:t>
            </w:r>
          </w:p>
        </w:tc>
        <w:tc>
          <w:tcPr>
            <w:tcW w:w="2075" w:type="dxa"/>
            <w:tcBorders>
              <w:top w:val="nil"/>
              <w:left w:val="nil"/>
              <w:bottom w:val="nil"/>
              <w:right w:val="nil"/>
            </w:tcBorders>
            <w:tcMar>
              <w:top w:w="72" w:type="dxa"/>
              <w:left w:w="144" w:type="dxa"/>
              <w:bottom w:w="72" w:type="dxa"/>
              <w:right w:w="144" w:type="dxa"/>
            </w:tcMar>
            <w:hideMark/>
          </w:tcPr>
          <w:p w14:paraId="619B6E3C" w14:textId="47D500A7" w:rsidR="00B83785" w:rsidRPr="002E0CCE" w:rsidRDefault="00472F14" w:rsidP="006619CE">
            <w:pPr>
              <w:jc w:val="center"/>
              <w:textAlignment w:val="bottom"/>
              <w:rPr>
                <w:rFonts w:ascii="Arial" w:hAnsi="Arial" w:cs="Arial"/>
                <w:sz w:val="36"/>
                <w:szCs w:val="36"/>
              </w:rPr>
            </w:pPr>
            <w:r>
              <w:rPr>
                <w:rFonts w:ascii="Century" w:hAnsi="Century" w:cs="Arial"/>
                <w:color w:val="000000"/>
                <w:kern w:val="24"/>
                <w:sz w:val="20"/>
                <w:szCs w:val="20"/>
              </w:rPr>
              <w:t>86</w:t>
            </w:r>
          </w:p>
        </w:tc>
        <w:tc>
          <w:tcPr>
            <w:tcW w:w="1190" w:type="dxa"/>
            <w:tcBorders>
              <w:top w:val="nil"/>
              <w:left w:val="nil"/>
              <w:bottom w:val="nil"/>
              <w:right w:val="nil"/>
            </w:tcBorders>
            <w:tcMar>
              <w:top w:w="72" w:type="dxa"/>
              <w:left w:w="144" w:type="dxa"/>
              <w:bottom w:w="72" w:type="dxa"/>
              <w:right w:w="144" w:type="dxa"/>
            </w:tcMar>
            <w:hideMark/>
          </w:tcPr>
          <w:p w14:paraId="5546CD2C" w14:textId="7C8D0F23" w:rsidR="00B83785" w:rsidRPr="002E0CCE" w:rsidRDefault="00DB1B58" w:rsidP="006619CE">
            <w:pPr>
              <w:jc w:val="center"/>
              <w:rPr>
                <w:rFonts w:ascii="Arial" w:hAnsi="Arial" w:cs="Arial"/>
                <w:sz w:val="36"/>
                <w:szCs w:val="36"/>
              </w:rPr>
            </w:pPr>
            <w:r>
              <w:rPr>
                <w:rFonts w:ascii="Century" w:hAnsi="Century" w:cs="Arial"/>
                <w:color w:val="000000"/>
                <w:kern w:val="24"/>
                <w:sz w:val="20"/>
                <w:szCs w:val="20"/>
              </w:rPr>
              <w:t>-</w:t>
            </w:r>
          </w:p>
        </w:tc>
      </w:tr>
      <w:tr w:rsidR="00B83785" w:rsidRPr="002E0CCE" w14:paraId="41C84AD7"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03903432"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Missing</w:t>
            </w:r>
          </w:p>
        </w:tc>
        <w:tc>
          <w:tcPr>
            <w:tcW w:w="2075" w:type="dxa"/>
            <w:tcBorders>
              <w:top w:val="nil"/>
              <w:left w:val="nil"/>
              <w:bottom w:val="nil"/>
              <w:right w:val="nil"/>
            </w:tcBorders>
            <w:tcMar>
              <w:top w:w="72" w:type="dxa"/>
              <w:left w:w="144" w:type="dxa"/>
              <w:bottom w:w="72" w:type="dxa"/>
              <w:right w:w="144" w:type="dxa"/>
            </w:tcMar>
            <w:hideMark/>
          </w:tcPr>
          <w:p w14:paraId="4E2F1411" w14:textId="2F2F0D6C" w:rsidR="00B83785" w:rsidRPr="002E0CCE" w:rsidRDefault="00370CEF" w:rsidP="006619CE">
            <w:pPr>
              <w:jc w:val="center"/>
              <w:textAlignment w:val="bottom"/>
              <w:rPr>
                <w:rFonts w:ascii="Arial" w:hAnsi="Arial" w:cs="Arial"/>
                <w:sz w:val="36"/>
                <w:szCs w:val="36"/>
              </w:rPr>
            </w:pPr>
            <w:r>
              <w:rPr>
                <w:rFonts w:ascii="Century" w:hAnsi="Century" w:cs="Arial"/>
                <w:color w:val="000000"/>
                <w:kern w:val="24"/>
                <w:sz w:val="20"/>
                <w:szCs w:val="20"/>
              </w:rPr>
              <w:t>5</w:t>
            </w:r>
          </w:p>
        </w:tc>
        <w:tc>
          <w:tcPr>
            <w:tcW w:w="1190" w:type="dxa"/>
            <w:tcBorders>
              <w:top w:val="nil"/>
              <w:left w:val="nil"/>
              <w:bottom w:val="nil"/>
              <w:right w:val="nil"/>
            </w:tcBorders>
            <w:tcMar>
              <w:top w:w="72" w:type="dxa"/>
              <w:left w:w="144" w:type="dxa"/>
              <w:bottom w:w="72" w:type="dxa"/>
              <w:right w:w="144" w:type="dxa"/>
            </w:tcMar>
            <w:hideMark/>
          </w:tcPr>
          <w:p w14:paraId="66EA338B" w14:textId="1F656262" w:rsidR="00B83785" w:rsidRPr="002E0CCE" w:rsidRDefault="00DB1B58" w:rsidP="006619CE">
            <w:pPr>
              <w:jc w:val="center"/>
              <w:rPr>
                <w:rFonts w:ascii="Arial" w:hAnsi="Arial" w:cs="Arial"/>
                <w:sz w:val="36"/>
                <w:szCs w:val="36"/>
              </w:rPr>
            </w:pPr>
            <w:r>
              <w:rPr>
                <w:rFonts w:ascii="Century" w:hAnsi="Century" w:cs="Arial"/>
                <w:color w:val="000000"/>
                <w:kern w:val="24"/>
                <w:sz w:val="20"/>
                <w:szCs w:val="20"/>
              </w:rPr>
              <w:t>9</w:t>
            </w:r>
          </w:p>
        </w:tc>
      </w:tr>
      <w:tr w:rsidR="00B83785" w:rsidRPr="002E0CCE" w14:paraId="7DA789F8"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3BEBF0CC"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Grade</w:t>
            </w:r>
          </w:p>
        </w:tc>
        <w:tc>
          <w:tcPr>
            <w:tcW w:w="2075" w:type="dxa"/>
            <w:tcBorders>
              <w:top w:val="nil"/>
              <w:left w:val="nil"/>
              <w:bottom w:val="nil"/>
              <w:right w:val="nil"/>
            </w:tcBorders>
            <w:tcMar>
              <w:top w:w="72" w:type="dxa"/>
              <w:left w:w="144" w:type="dxa"/>
              <w:bottom w:w="72" w:type="dxa"/>
              <w:right w:w="144" w:type="dxa"/>
            </w:tcMar>
            <w:hideMark/>
          </w:tcPr>
          <w:p w14:paraId="6581A204" w14:textId="77777777" w:rsidR="00B83785" w:rsidRPr="002E0CCE" w:rsidRDefault="00B83785" w:rsidP="006619CE">
            <w:pPr>
              <w:rPr>
                <w:rFonts w:ascii="Arial" w:hAnsi="Arial" w:cs="Arial"/>
                <w:sz w:val="36"/>
                <w:szCs w:val="36"/>
              </w:rPr>
            </w:pPr>
          </w:p>
        </w:tc>
        <w:tc>
          <w:tcPr>
            <w:tcW w:w="1190" w:type="dxa"/>
            <w:tcBorders>
              <w:top w:val="nil"/>
              <w:left w:val="nil"/>
              <w:bottom w:val="nil"/>
              <w:right w:val="nil"/>
            </w:tcBorders>
            <w:tcMar>
              <w:top w:w="72" w:type="dxa"/>
              <w:left w:w="144" w:type="dxa"/>
              <w:bottom w:w="72" w:type="dxa"/>
              <w:right w:w="144" w:type="dxa"/>
            </w:tcMar>
            <w:hideMark/>
          </w:tcPr>
          <w:p w14:paraId="0BF97FC6" w14:textId="77777777" w:rsidR="00B83785" w:rsidRPr="002E0CCE" w:rsidRDefault="00B83785" w:rsidP="006619CE">
            <w:pPr>
              <w:rPr>
                <w:sz w:val="20"/>
                <w:szCs w:val="20"/>
              </w:rPr>
            </w:pPr>
          </w:p>
        </w:tc>
      </w:tr>
      <w:tr w:rsidR="00B83785" w:rsidRPr="002E0CCE" w14:paraId="1D88BF28"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1F64F465"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w:t>
            </w:r>
          </w:p>
        </w:tc>
        <w:tc>
          <w:tcPr>
            <w:tcW w:w="2075" w:type="dxa"/>
            <w:tcBorders>
              <w:top w:val="nil"/>
              <w:left w:val="nil"/>
              <w:bottom w:val="nil"/>
              <w:right w:val="nil"/>
            </w:tcBorders>
            <w:tcMar>
              <w:top w:w="72" w:type="dxa"/>
              <w:left w:w="144" w:type="dxa"/>
              <w:bottom w:w="72" w:type="dxa"/>
              <w:right w:w="144" w:type="dxa"/>
            </w:tcMar>
            <w:hideMark/>
          </w:tcPr>
          <w:p w14:paraId="7F007F8F"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538E84C8" w14:textId="7CE1C9AD" w:rsidR="00B83785" w:rsidRPr="002E0CCE" w:rsidRDefault="00111367" w:rsidP="006619CE">
            <w:pPr>
              <w:jc w:val="center"/>
              <w:rPr>
                <w:rFonts w:ascii="Arial" w:hAnsi="Arial" w:cs="Arial"/>
                <w:sz w:val="36"/>
                <w:szCs w:val="36"/>
              </w:rPr>
            </w:pPr>
            <w:r>
              <w:rPr>
                <w:rFonts w:ascii="Century" w:hAnsi="Century" w:cs="Arial"/>
                <w:color w:val="000000"/>
                <w:kern w:val="24"/>
                <w:sz w:val="20"/>
                <w:szCs w:val="20"/>
              </w:rPr>
              <w:t>4</w:t>
            </w:r>
          </w:p>
        </w:tc>
      </w:tr>
      <w:tr w:rsidR="00B83785" w:rsidRPr="002E0CCE" w14:paraId="657F0B82"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221A147C"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II</w:t>
            </w:r>
          </w:p>
        </w:tc>
        <w:tc>
          <w:tcPr>
            <w:tcW w:w="2075" w:type="dxa"/>
            <w:tcBorders>
              <w:top w:val="nil"/>
              <w:left w:val="nil"/>
              <w:bottom w:val="nil"/>
              <w:right w:val="nil"/>
            </w:tcBorders>
            <w:tcMar>
              <w:top w:w="72" w:type="dxa"/>
              <w:left w:w="144" w:type="dxa"/>
              <w:bottom w:w="72" w:type="dxa"/>
              <w:right w:w="144" w:type="dxa"/>
            </w:tcMar>
            <w:hideMark/>
          </w:tcPr>
          <w:p w14:paraId="5D90A04D"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18ED5FC0" w14:textId="7426B8D0"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3</w:t>
            </w:r>
            <w:r w:rsidR="00111367">
              <w:rPr>
                <w:rFonts w:ascii="Century" w:hAnsi="Century" w:cs="Arial"/>
                <w:color w:val="000000"/>
                <w:kern w:val="24"/>
                <w:sz w:val="20"/>
                <w:szCs w:val="20"/>
              </w:rPr>
              <w:t>4</w:t>
            </w:r>
          </w:p>
        </w:tc>
      </w:tr>
      <w:tr w:rsidR="00B83785" w:rsidRPr="002E0CCE" w14:paraId="18D3E992"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55E9745C"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III</w:t>
            </w:r>
          </w:p>
        </w:tc>
        <w:tc>
          <w:tcPr>
            <w:tcW w:w="2075" w:type="dxa"/>
            <w:tcBorders>
              <w:top w:val="nil"/>
              <w:left w:val="nil"/>
              <w:bottom w:val="nil"/>
              <w:right w:val="nil"/>
            </w:tcBorders>
            <w:tcMar>
              <w:top w:w="72" w:type="dxa"/>
              <w:left w:w="144" w:type="dxa"/>
              <w:bottom w:w="72" w:type="dxa"/>
              <w:right w:w="144" w:type="dxa"/>
            </w:tcMar>
            <w:hideMark/>
          </w:tcPr>
          <w:p w14:paraId="7821CA1B"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700F5F9C" w14:textId="6CEC3FFC"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2</w:t>
            </w:r>
            <w:r w:rsidR="00111367">
              <w:rPr>
                <w:rFonts w:ascii="Century" w:hAnsi="Century" w:cs="Arial"/>
                <w:color w:val="000000"/>
                <w:kern w:val="24"/>
                <w:sz w:val="20"/>
                <w:szCs w:val="20"/>
              </w:rPr>
              <w:t>68</w:t>
            </w:r>
          </w:p>
        </w:tc>
      </w:tr>
      <w:tr w:rsidR="00B83785" w:rsidRPr="002E0CCE" w14:paraId="779997C3"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14B4504C"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Missing</w:t>
            </w:r>
          </w:p>
        </w:tc>
        <w:tc>
          <w:tcPr>
            <w:tcW w:w="2075" w:type="dxa"/>
            <w:tcBorders>
              <w:top w:val="nil"/>
              <w:left w:val="nil"/>
              <w:bottom w:val="nil"/>
              <w:right w:val="nil"/>
            </w:tcBorders>
            <w:tcMar>
              <w:top w:w="72" w:type="dxa"/>
              <w:left w:w="144" w:type="dxa"/>
              <w:bottom w:w="72" w:type="dxa"/>
              <w:right w:w="144" w:type="dxa"/>
            </w:tcMar>
            <w:hideMark/>
          </w:tcPr>
          <w:p w14:paraId="6479274F" w14:textId="77777777" w:rsidR="00B83785" w:rsidRPr="002E0CCE" w:rsidRDefault="00B83785" w:rsidP="006619CE">
            <w:pPr>
              <w:jc w:val="center"/>
              <w:textAlignment w:val="bottom"/>
              <w:rPr>
                <w:rFonts w:ascii="Arial" w:hAnsi="Arial" w:cs="Arial"/>
                <w:sz w:val="36"/>
                <w:szCs w:val="36"/>
              </w:rPr>
            </w:pPr>
            <w:r w:rsidRPr="002E0CCE">
              <w:rPr>
                <w:rFonts w:ascii="Century" w:hAnsi="Century" w:cs="Arial"/>
                <w:color w:val="000000"/>
                <w:kern w:val="24"/>
                <w:sz w:val="20"/>
                <w:szCs w:val="20"/>
              </w:rPr>
              <w:t>-</w:t>
            </w:r>
          </w:p>
        </w:tc>
        <w:tc>
          <w:tcPr>
            <w:tcW w:w="1190" w:type="dxa"/>
            <w:tcBorders>
              <w:top w:val="nil"/>
              <w:left w:val="nil"/>
              <w:bottom w:val="nil"/>
              <w:right w:val="nil"/>
            </w:tcBorders>
            <w:tcMar>
              <w:top w:w="72" w:type="dxa"/>
              <w:left w:w="144" w:type="dxa"/>
              <w:bottom w:w="72" w:type="dxa"/>
              <w:right w:w="144" w:type="dxa"/>
            </w:tcMar>
            <w:hideMark/>
          </w:tcPr>
          <w:p w14:paraId="3C1B1FA4" w14:textId="7495DC0D"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4</w:t>
            </w:r>
            <w:r w:rsidR="00111367">
              <w:rPr>
                <w:rFonts w:ascii="Century" w:hAnsi="Century" w:cs="Arial"/>
                <w:color w:val="000000"/>
                <w:kern w:val="24"/>
                <w:sz w:val="20"/>
                <w:szCs w:val="20"/>
              </w:rPr>
              <w:t>2</w:t>
            </w:r>
          </w:p>
        </w:tc>
      </w:tr>
      <w:tr w:rsidR="00B83785" w:rsidRPr="002E0CCE" w14:paraId="7DBBF71D"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5A601517" w14:textId="77777777" w:rsidR="00B83785" w:rsidRPr="002E0CCE" w:rsidRDefault="00B83785" w:rsidP="006619CE">
            <w:pPr>
              <w:textAlignment w:val="bottom"/>
              <w:rPr>
                <w:rFonts w:ascii="Arial" w:hAnsi="Arial" w:cs="Arial"/>
                <w:sz w:val="36"/>
                <w:szCs w:val="36"/>
              </w:rPr>
            </w:pPr>
            <w:r w:rsidRPr="002E0CCE">
              <w:rPr>
                <w:rFonts w:ascii="Century" w:hAnsi="Century" w:cs="Arial"/>
                <w:color w:val="000000"/>
                <w:kern w:val="24"/>
                <w:sz w:val="20"/>
                <w:szCs w:val="20"/>
              </w:rPr>
              <w:t xml:space="preserve">With </w:t>
            </w:r>
            <w:proofErr w:type="spellStart"/>
            <w:r w:rsidRPr="002E0CCE">
              <w:rPr>
                <w:rFonts w:ascii="Century" w:hAnsi="Century" w:cs="Arial"/>
                <w:color w:val="000000"/>
                <w:kern w:val="24"/>
                <w:sz w:val="20"/>
                <w:szCs w:val="20"/>
              </w:rPr>
              <w:t>RNAseq</w:t>
            </w:r>
            <w:proofErr w:type="spellEnd"/>
          </w:p>
        </w:tc>
        <w:tc>
          <w:tcPr>
            <w:tcW w:w="2075" w:type="dxa"/>
            <w:tcBorders>
              <w:top w:val="nil"/>
              <w:left w:val="nil"/>
              <w:bottom w:val="nil"/>
              <w:right w:val="nil"/>
            </w:tcBorders>
            <w:tcMar>
              <w:top w:w="72" w:type="dxa"/>
              <w:left w:w="144" w:type="dxa"/>
              <w:bottom w:w="72" w:type="dxa"/>
              <w:right w:w="144" w:type="dxa"/>
            </w:tcMar>
            <w:hideMark/>
          </w:tcPr>
          <w:p w14:paraId="3315F9EF"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80</w:t>
            </w:r>
          </w:p>
        </w:tc>
        <w:tc>
          <w:tcPr>
            <w:tcW w:w="1190" w:type="dxa"/>
            <w:tcBorders>
              <w:top w:val="nil"/>
              <w:left w:val="nil"/>
              <w:bottom w:val="nil"/>
              <w:right w:val="nil"/>
            </w:tcBorders>
            <w:tcMar>
              <w:top w:w="72" w:type="dxa"/>
              <w:left w:w="144" w:type="dxa"/>
              <w:bottom w:w="72" w:type="dxa"/>
              <w:right w:w="144" w:type="dxa"/>
            </w:tcMar>
            <w:hideMark/>
          </w:tcPr>
          <w:p w14:paraId="7FCD301E" w14:textId="77777777"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389</w:t>
            </w:r>
          </w:p>
        </w:tc>
      </w:tr>
      <w:tr w:rsidR="00B83785" w:rsidRPr="002E0CCE" w14:paraId="1F0E2F7F" w14:textId="77777777" w:rsidTr="00B83785">
        <w:trPr>
          <w:trHeight w:val="181"/>
          <w:jc w:val="center"/>
        </w:trPr>
        <w:tc>
          <w:tcPr>
            <w:tcW w:w="2553" w:type="dxa"/>
            <w:tcBorders>
              <w:top w:val="nil"/>
              <w:left w:val="nil"/>
              <w:bottom w:val="nil"/>
              <w:right w:val="nil"/>
            </w:tcBorders>
            <w:tcMar>
              <w:top w:w="72" w:type="dxa"/>
              <w:left w:w="144" w:type="dxa"/>
              <w:bottom w:w="72" w:type="dxa"/>
              <w:right w:w="144" w:type="dxa"/>
            </w:tcMar>
            <w:hideMark/>
          </w:tcPr>
          <w:p w14:paraId="2F041C6E" w14:textId="77777777" w:rsidR="00B83785" w:rsidRPr="002E0CCE" w:rsidRDefault="00B83785" w:rsidP="006619CE">
            <w:pPr>
              <w:rPr>
                <w:rFonts w:ascii="Arial" w:hAnsi="Arial" w:cs="Arial"/>
                <w:sz w:val="36"/>
                <w:szCs w:val="36"/>
              </w:rPr>
            </w:pPr>
            <w:r w:rsidRPr="002E0CCE">
              <w:rPr>
                <w:rFonts w:ascii="Century" w:hAnsi="Century" w:cs="Arial"/>
                <w:color w:val="000000"/>
                <w:kern w:val="24"/>
                <w:sz w:val="20"/>
                <w:szCs w:val="20"/>
              </w:rPr>
              <w:t>Union (</w:t>
            </w:r>
            <w:proofErr w:type="spellStart"/>
            <w:r w:rsidRPr="002E0CCE">
              <w:rPr>
                <w:rFonts w:ascii="Century" w:hAnsi="Century" w:cs="Arial"/>
                <w:color w:val="000000"/>
                <w:kern w:val="24"/>
                <w:sz w:val="20"/>
                <w:szCs w:val="20"/>
              </w:rPr>
              <w:t>img</w:t>
            </w:r>
            <w:proofErr w:type="spellEnd"/>
            <w:proofErr w:type="gramStart"/>
            <w:r w:rsidRPr="002E0CCE">
              <w:rPr>
                <w:rFonts w:ascii="Century" w:hAnsi="Century" w:cs="Arial"/>
                <w:color w:val="000000"/>
                <w:kern w:val="24"/>
                <w:sz w:val="20"/>
                <w:szCs w:val="20"/>
              </w:rPr>
              <w:t>.,RNA</w:t>
            </w:r>
            <w:proofErr w:type="gramEnd"/>
            <w:r w:rsidRPr="002E0CCE">
              <w:rPr>
                <w:rFonts w:ascii="Century" w:hAnsi="Century" w:cs="Arial"/>
                <w:color w:val="000000"/>
                <w:kern w:val="24"/>
                <w:sz w:val="20"/>
                <w:szCs w:val="20"/>
              </w:rPr>
              <w:t>)</w:t>
            </w:r>
          </w:p>
        </w:tc>
        <w:tc>
          <w:tcPr>
            <w:tcW w:w="2075" w:type="dxa"/>
            <w:tcBorders>
              <w:top w:val="nil"/>
              <w:left w:val="nil"/>
              <w:bottom w:val="nil"/>
              <w:right w:val="nil"/>
            </w:tcBorders>
            <w:tcMar>
              <w:top w:w="72" w:type="dxa"/>
              <w:left w:w="144" w:type="dxa"/>
              <w:bottom w:w="72" w:type="dxa"/>
              <w:right w:w="144" w:type="dxa"/>
            </w:tcMar>
            <w:hideMark/>
          </w:tcPr>
          <w:p w14:paraId="4BC37C68" w14:textId="0BA2002D" w:rsidR="00B83785" w:rsidRPr="002E0CCE" w:rsidRDefault="002A25F9" w:rsidP="006619CE">
            <w:pPr>
              <w:jc w:val="center"/>
              <w:textAlignment w:val="bottom"/>
              <w:rPr>
                <w:rFonts w:ascii="Arial" w:hAnsi="Arial" w:cs="Arial"/>
                <w:sz w:val="36"/>
                <w:szCs w:val="36"/>
              </w:rPr>
            </w:pPr>
            <w:r>
              <w:rPr>
                <w:rFonts w:ascii="Century" w:hAnsi="Century" w:cs="Arial"/>
                <w:color w:val="000000"/>
                <w:kern w:val="24"/>
                <w:sz w:val="20"/>
                <w:szCs w:val="20"/>
              </w:rPr>
              <w:t>77</w:t>
            </w:r>
          </w:p>
        </w:tc>
        <w:tc>
          <w:tcPr>
            <w:tcW w:w="1190" w:type="dxa"/>
            <w:tcBorders>
              <w:top w:val="nil"/>
              <w:left w:val="nil"/>
              <w:bottom w:val="nil"/>
              <w:right w:val="nil"/>
            </w:tcBorders>
            <w:tcMar>
              <w:top w:w="72" w:type="dxa"/>
              <w:left w:w="144" w:type="dxa"/>
              <w:bottom w:w="72" w:type="dxa"/>
              <w:right w:w="144" w:type="dxa"/>
            </w:tcMar>
            <w:hideMark/>
          </w:tcPr>
          <w:p w14:paraId="38E75E01" w14:textId="49E9B762" w:rsidR="00B83785" w:rsidRPr="002E0CCE" w:rsidRDefault="00B83785" w:rsidP="006619CE">
            <w:pPr>
              <w:jc w:val="center"/>
              <w:rPr>
                <w:rFonts w:ascii="Arial" w:hAnsi="Arial" w:cs="Arial"/>
                <w:sz w:val="36"/>
                <w:szCs w:val="36"/>
              </w:rPr>
            </w:pPr>
            <w:r w:rsidRPr="002E0CCE">
              <w:rPr>
                <w:rFonts w:ascii="Century" w:hAnsi="Century" w:cs="Arial"/>
                <w:color w:val="000000"/>
                <w:kern w:val="24"/>
                <w:sz w:val="20"/>
                <w:szCs w:val="20"/>
              </w:rPr>
              <w:t>3</w:t>
            </w:r>
            <w:r w:rsidR="00EC7A7E">
              <w:rPr>
                <w:rFonts w:ascii="Century" w:hAnsi="Century" w:cs="Arial"/>
                <w:color w:val="000000"/>
                <w:kern w:val="24"/>
                <w:sz w:val="20"/>
                <w:szCs w:val="20"/>
              </w:rPr>
              <w:t>48</w:t>
            </w:r>
          </w:p>
        </w:tc>
      </w:tr>
    </w:tbl>
    <w:p w14:paraId="2EDE2F91" w14:textId="13F3ADE5" w:rsidR="00A9527A" w:rsidRDefault="00A9527A">
      <w:pPr>
        <w:spacing w:after="160" w:line="278" w:lineRule="auto"/>
        <w:rPr>
          <w:rFonts w:ascii="Arial" w:hAnsi="Arial" w:cs="Arial"/>
          <w:b/>
          <w:bCs/>
        </w:rPr>
      </w:pPr>
    </w:p>
    <w:p w14:paraId="12E29C31" w14:textId="437602AB" w:rsidR="00A9527A" w:rsidRPr="00AF2BEA" w:rsidRDefault="00A9527A" w:rsidP="001F1E3C">
      <w:pPr>
        <w:spacing w:after="160" w:line="278" w:lineRule="auto"/>
        <w:rPr>
          <w:rFonts w:ascii="Arial" w:hAnsi="Arial" w:cs="Arial"/>
          <w:b/>
          <w:bCs/>
        </w:rPr>
      </w:pPr>
      <w:r>
        <w:rPr>
          <w:rFonts w:ascii="Arial" w:hAnsi="Arial" w:cs="Arial"/>
          <w:b/>
          <w:bCs/>
        </w:rPr>
        <w:br w:type="page"/>
      </w:r>
    </w:p>
    <w:p w14:paraId="73A34DB5" w14:textId="4FDFF7D7" w:rsidR="00AF2BEA" w:rsidRDefault="00935B2C" w:rsidP="004018EE">
      <w:pPr>
        <w:jc w:val="both"/>
        <w:rPr>
          <w:rFonts w:ascii="Arial" w:hAnsi="Arial" w:cs="Arial"/>
        </w:rPr>
      </w:pPr>
      <w:r w:rsidRPr="00AF2BEA">
        <w:rPr>
          <w:rFonts w:ascii="Arial" w:hAnsi="Arial" w:cs="Arial"/>
          <w:b/>
          <w:bCs/>
        </w:rPr>
        <w:lastRenderedPageBreak/>
        <w:t xml:space="preserve">Supplementary </w:t>
      </w:r>
      <w:r w:rsidR="00AF2BEA" w:rsidRPr="00630E3C">
        <w:rPr>
          <w:rFonts w:ascii="Arial" w:hAnsi="Arial" w:cs="Arial"/>
          <w:b/>
          <w:bCs/>
        </w:rPr>
        <w:t xml:space="preserve">Figure </w:t>
      </w:r>
      <w:r w:rsidR="00EE3B0F">
        <w:rPr>
          <w:rFonts w:ascii="Arial" w:hAnsi="Arial" w:cs="Arial"/>
          <w:b/>
          <w:bCs/>
        </w:rPr>
        <w:t>S</w:t>
      </w:r>
      <w:r w:rsidR="00AF2BEA" w:rsidRPr="00630E3C">
        <w:rPr>
          <w:rFonts w:ascii="Arial" w:hAnsi="Arial" w:cs="Arial"/>
          <w:b/>
          <w:bCs/>
        </w:rPr>
        <w:t>1:</w:t>
      </w:r>
      <w:r w:rsidR="00AF2BEA">
        <w:rPr>
          <w:rFonts w:ascii="Arial" w:hAnsi="Arial" w:cs="Arial"/>
        </w:rPr>
        <w:t xml:space="preserve"> </w:t>
      </w:r>
      <w:proofErr w:type="spellStart"/>
      <w:r w:rsidR="00AF2BEA" w:rsidRPr="00AF2BEA">
        <w:rPr>
          <w:rFonts w:ascii="Arial" w:hAnsi="Arial" w:cs="Arial"/>
          <w:b/>
          <w:bCs/>
        </w:rPr>
        <w:t>QuTILs</w:t>
      </w:r>
      <w:proofErr w:type="spellEnd"/>
      <w:r w:rsidR="00AF2BEA" w:rsidRPr="00AF2BEA">
        <w:rPr>
          <w:rFonts w:ascii="Arial" w:hAnsi="Arial" w:cs="Arial"/>
          <w:b/>
          <w:bCs/>
        </w:rPr>
        <w:t xml:space="preserve"> Accuracy and Performance with CNN11 Benchmark</w:t>
      </w:r>
      <w:r w:rsidR="00AF2BEA">
        <w:rPr>
          <w:rFonts w:ascii="Arial" w:hAnsi="Arial" w:cs="Arial"/>
        </w:rPr>
        <w:t xml:space="preserve">. A, C) Binary validation accuracy for </w:t>
      </w:r>
      <w:proofErr w:type="spellStart"/>
      <w:r w:rsidR="00AF2BEA">
        <w:rPr>
          <w:rFonts w:ascii="Arial" w:hAnsi="Arial" w:cs="Arial"/>
        </w:rPr>
        <w:t>QuTILs</w:t>
      </w:r>
      <w:proofErr w:type="spellEnd"/>
      <w:r w:rsidR="00AF2BEA">
        <w:rPr>
          <w:rFonts w:ascii="Arial" w:hAnsi="Arial" w:cs="Arial"/>
        </w:rPr>
        <w:t xml:space="preserve"> (A) and CNN11 (C) based on non-TIL and TIL cell classes and labels. B, D) Multi-category validation accuracy of </w:t>
      </w:r>
      <w:proofErr w:type="spellStart"/>
      <w:r w:rsidR="00AF2BEA">
        <w:rPr>
          <w:rFonts w:ascii="Arial" w:hAnsi="Arial" w:cs="Arial"/>
        </w:rPr>
        <w:t>QuTILs</w:t>
      </w:r>
      <w:proofErr w:type="spellEnd"/>
      <w:r w:rsidR="00AF2BEA">
        <w:rPr>
          <w:rFonts w:ascii="Arial" w:hAnsi="Arial" w:cs="Arial"/>
        </w:rPr>
        <w:t xml:space="preserve"> (B) and CNN11 (D) based on TIL, tumor, stromal, and ‘other’ cell classes and labels. E) Various assessments of performance for </w:t>
      </w:r>
      <w:proofErr w:type="spellStart"/>
      <w:r w:rsidR="00AF2BEA">
        <w:rPr>
          <w:rFonts w:ascii="Arial" w:hAnsi="Arial" w:cs="Arial"/>
        </w:rPr>
        <w:t>QuTILs</w:t>
      </w:r>
      <w:proofErr w:type="spellEnd"/>
      <w:r w:rsidR="00AF2BEA">
        <w:rPr>
          <w:rFonts w:ascii="Arial" w:hAnsi="Arial" w:cs="Arial"/>
        </w:rPr>
        <w:t xml:space="preserve"> and CNN11. F) Representative cell detections, classifications, and ground truth labels showing some correctly and incorrectly classified cells by </w:t>
      </w:r>
      <w:proofErr w:type="spellStart"/>
      <w:r w:rsidR="00AF2BEA">
        <w:rPr>
          <w:rFonts w:ascii="Arial" w:hAnsi="Arial" w:cs="Arial"/>
        </w:rPr>
        <w:t>QuTILs</w:t>
      </w:r>
      <w:proofErr w:type="spellEnd"/>
      <w:r w:rsidR="00AF2BEA">
        <w:rPr>
          <w:rFonts w:ascii="Arial" w:hAnsi="Arial" w:cs="Arial"/>
        </w:rPr>
        <w:t xml:space="preserve">. Dark blue, red, green and yellow borders correspond to ground truth TIL, tumor, stromal and ‘other’ labels, respectively, while light blue, magenta, green and yellow nucleus and cell segmentation polygons correspond to classified TIL, tumor, stromal and ‘other’ cells, respectively. </w:t>
      </w:r>
    </w:p>
    <w:p w14:paraId="5AE9106A" w14:textId="49384412" w:rsidR="00AF2BEA" w:rsidRDefault="00941273" w:rsidP="004018EE">
      <w:pPr>
        <w:jc w:val="both"/>
        <w:rPr>
          <w:rFonts w:ascii="Arial" w:hAnsi="Arial" w:cs="Arial"/>
        </w:rPr>
      </w:pPr>
      <w:r>
        <w:rPr>
          <w:rFonts w:ascii="Arial" w:hAnsi="Arial" w:cs="Arial"/>
          <w:noProof/>
        </w:rPr>
        <w:drawing>
          <wp:inline distT="0" distB="0" distL="0" distR="0" wp14:anchorId="185E5552" wp14:editId="0CFEBD3A">
            <wp:extent cx="6814357" cy="3133725"/>
            <wp:effectExtent l="0" t="0" r="5715" b="0"/>
            <wp:docPr id="2092638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33581" cy="3142566"/>
                    </a:xfrm>
                    <a:prstGeom prst="rect">
                      <a:avLst/>
                    </a:prstGeom>
                    <a:noFill/>
                  </pic:spPr>
                </pic:pic>
              </a:graphicData>
            </a:graphic>
          </wp:inline>
        </w:drawing>
      </w:r>
    </w:p>
    <w:p w14:paraId="58072971" w14:textId="77777777" w:rsidR="004018EE" w:rsidRDefault="004018EE" w:rsidP="004018EE">
      <w:pPr>
        <w:jc w:val="both"/>
        <w:rPr>
          <w:rFonts w:ascii="Arial" w:hAnsi="Arial" w:cs="Arial"/>
        </w:rPr>
      </w:pPr>
    </w:p>
    <w:p w14:paraId="627768C0" w14:textId="6FC5A6DC" w:rsidR="004018EE" w:rsidRDefault="004018EE">
      <w:pPr>
        <w:spacing w:after="160" w:line="278" w:lineRule="auto"/>
        <w:rPr>
          <w:rFonts w:ascii="Arial" w:hAnsi="Arial" w:cs="Arial"/>
          <w:b/>
          <w:bCs/>
        </w:rPr>
      </w:pPr>
      <w:r>
        <w:rPr>
          <w:rFonts w:ascii="Arial" w:hAnsi="Arial" w:cs="Arial"/>
          <w:b/>
          <w:bCs/>
        </w:rPr>
        <w:br w:type="page"/>
      </w:r>
    </w:p>
    <w:p w14:paraId="3A278F7F" w14:textId="267DBA39" w:rsidR="00AF2BEA" w:rsidRDefault="00935B2C" w:rsidP="004018EE">
      <w:pPr>
        <w:jc w:val="both"/>
        <w:rPr>
          <w:rFonts w:ascii="Arial" w:hAnsi="Arial" w:cs="Arial"/>
        </w:rPr>
      </w:pPr>
      <w:r w:rsidRPr="00AF2BEA">
        <w:rPr>
          <w:rFonts w:ascii="Arial" w:hAnsi="Arial" w:cs="Arial"/>
          <w:b/>
          <w:bCs/>
        </w:rPr>
        <w:lastRenderedPageBreak/>
        <w:t xml:space="preserve">Supplementary </w:t>
      </w:r>
      <w:r w:rsidR="00AF2BEA" w:rsidRPr="00630E3C">
        <w:rPr>
          <w:rFonts w:ascii="Arial" w:hAnsi="Arial" w:cs="Arial"/>
          <w:b/>
          <w:bCs/>
        </w:rPr>
        <w:t xml:space="preserve">Figure </w:t>
      </w:r>
      <w:r w:rsidR="00EF041F">
        <w:rPr>
          <w:rFonts w:ascii="Arial" w:hAnsi="Arial" w:cs="Arial"/>
          <w:b/>
          <w:bCs/>
        </w:rPr>
        <w:t>S</w:t>
      </w:r>
      <w:r w:rsidR="00AF2BEA" w:rsidRPr="00630E3C">
        <w:rPr>
          <w:rFonts w:ascii="Arial" w:hAnsi="Arial" w:cs="Arial"/>
          <w:b/>
          <w:bCs/>
        </w:rPr>
        <w:t>2:</w:t>
      </w:r>
      <w:r w:rsidR="00AF2BEA">
        <w:rPr>
          <w:rFonts w:ascii="Arial" w:hAnsi="Arial" w:cs="Arial"/>
        </w:rPr>
        <w:t xml:space="preserve"> </w:t>
      </w:r>
      <w:r w:rsidR="00AF2BEA" w:rsidRPr="00AF2BEA">
        <w:rPr>
          <w:rFonts w:ascii="Arial" w:hAnsi="Arial" w:cs="Arial"/>
          <w:b/>
          <w:bCs/>
        </w:rPr>
        <w:t>TIL Metric Correlations and Demographic and Cohort-based TILs</w:t>
      </w:r>
      <w:r w:rsidR="00AF2BEA">
        <w:rPr>
          <w:rFonts w:ascii="Arial" w:hAnsi="Arial" w:cs="Arial"/>
        </w:rPr>
        <w:t xml:space="preserve">. </w:t>
      </w:r>
      <w:r w:rsidR="00B5576E">
        <w:rPr>
          <w:rFonts w:ascii="Arial" w:hAnsi="Arial" w:cs="Arial"/>
        </w:rPr>
        <w:t>Box-and-whisker plots</w:t>
      </w:r>
      <w:r w:rsidR="00D502F5">
        <w:rPr>
          <w:rFonts w:ascii="Arial" w:hAnsi="Arial" w:cs="Arial"/>
        </w:rPr>
        <w:t xml:space="preserve"> with associated t-tests for </w:t>
      </w:r>
      <w:proofErr w:type="spellStart"/>
      <w:r w:rsidR="00D502F5">
        <w:rPr>
          <w:rFonts w:ascii="Arial" w:hAnsi="Arial" w:cs="Arial"/>
        </w:rPr>
        <w:t>QuTILs</w:t>
      </w:r>
      <w:proofErr w:type="spellEnd"/>
      <w:r w:rsidR="00D502F5">
        <w:rPr>
          <w:rFonts w:ascii="Arial" w:hAnsi="Arial" w:cs="Arial"/>
        </w:rPr>
        <w:t xml:space="preserve"> measures and cohort and demographic variables. </w:t>
      </w:r>
      <w:r w:rsidR="00AF2BEA">
        <w:rPr>
          <w:rFonts w:ascii="Arial" w:hAnsi="Arial" w:cs="Arial"/>
        </w:rPr>
        <w:t>A</w:t>
      </w:r>
      <w:r w:rsidR="0094582B">
        <w:rPr>
          <w:rFonts w:ascii="Arial" w:hAnsi="Arial" w:cs="Arial"/>
        </w:rPr>
        <w:t xml:space="preserve">) </w:t>
      </w:r>
      <w:proofErr w:type="spellStart"/>
      <w:r w:rsidR="00955022">
        <w:rPr>
          <w:rFonts w:ascii="Arial" w:hAnsi="Arial" w:cs="Arial"/>
        </w:rPr>
        <w:t>QuTILs</w:t>
      </w:r>
      <w:proofErr w:type="spellEnd"/>
      <w:r w:rsidR="00955022">
        <w:rPr>
          <w:rFonts w:ascii="Arial" w:hAnsi="Arial" w:cs="Arial"/>
        </w:rPr>
        <w:t xml:space="preserve"> total and marginal % TIL estimates between the CALGB 40502 and 40603 cohorts.</w:t>
      </w:r>
      <w:r w:rsidR="00AF2BEA">
        <w:rPr>
          <w:rFonts w:ascii="Arial" w:hAnsi="Arial" w:cs="Arial"/>
        </w:rPr>
        <w:t xml:space="preserve"> </w:t>
      </w:r>
      <w:r w:rsidR="00A906B6">
        <w:rPr>
          <w:rFonts w:ascii="Arial" w:hAnsi="Arial" w:cs="Arial"/>
        </w:rPr>
        <w:t>B)</w:t>
      </w:r>
      <w:r w:rsidR="00677383">
        <w:rPr>
          <w:rFonts w:ascii="Arial" w:hAnsi="Arial" w:cs="Arial"/>
        </w:rPr>
        <w:t xml:space="preserve"> </w:t>
      </w:r>
      <w:proofErr w:type="spellStart"/>
      <w:r w:rsidR="00677383">
        <w:rPr>
          <w:rFonts w:ascii="Arial" w:hAnsi="Arial" w:cs="Arial"/>
        </w:rPr>
        <w:t>QuTILs</w:t>
      </w:r>
      <w:proofErr w:type="spellEnd"/>
      <w:r w:rsidR="00677383">
        <w:rPr>
          <w:rFonts w:ascii="Arial" w:hAnsi="Arial" w:cs="Arial"/>
        </w:rPr>
        <w:t xml:space="preserve"> estimates by tumor pathologic grade in the CALGB 40603 cohort. C-D) </w:t>
      </w:r>
      <w:proofErr w:type="spellStart"/>
      <w:r w:rsidR="00677383">
        <w:rPr>
          <w:rFonts w:ascii="Arial" w:hAnsi="Arial" w:cs="Arial"/>
        </w:rPr>
        <w:t>QuTILs</w:t>
      </w:r>
      <w:proofErr w:type="spellEnd"/>
      <w:r w:rsidR="00677383">
        <w:rPr>
          <w:rFonts w:ascii="Arial" w:hAnsi="Arial" w:cs="Arial"/>
        </w:rPr>
        <w:t xml:space="preserve"> estimates by age category in the CALGB 40502 (C) and 40603 (D) cohorts. E-F) </w:t>
      </w:r>
      <w:proofErr w:type="spellStart"/>
      <w:r w:rsidR="00677383">
        <w:rPr>
          <w:rFonts w:ascii="Arial" w:hAnsi="Arial" w:cs="Arial"/>
        </w:rPr>
        <w:t>QuTILs</w:t>
      </w:r>
      <w:proofErr w:type="spellEnd"/>
      <w:r w:rsidR="00677383">
        <w:rPr>
          <w:rFonts w:ascii="Arial" w:hAnsi="Arial" w:cs="Arial"/>
        </w:rPr>
        <w:t xml:space="preserve"> </w:t>
      </w:r>
      <w:r w:rsidR="006941AD">
        <w:rPr>
          <w:rFonts w:ascii="Arial" w:hAnsi="Arial" w:cs="Arial"/>
        </w:rPr>
        <w:t>estimates by race category in the CALGB 40502 (E) and 40603 (F) cohorts.</w:t>
      </w:r>
      <w:r w:rsidR="00677383">
        <w:rPr>
          <w:rFonts w:ascii="Arial" w:hAnsi="Arial" w:cs="Arial"/>
        </w:rPr>
        <w:t xml:space="preserve"> </w:t>
      </w:r>
      <w:r w:rsidR="00AF2BEA">
        <w:rPr>
          <w:rFonts w:ascii="Arial" w:hAnsi="Arial" w:cs="Arial"/>
        </w:rPr>
        <w:t xml:space="preserve">Individual Student’s t-tests were conducted </w:t>
      </w:r>
      <w:r w:rsidR="00877F94">
        <w:rPr>
          <w:rFonts w:ascii="Arial" w:hAnsi="Arial" w:cs="Arial"/>
        </w:rPr>
        <w:t>in all cases.</w:t>
      </w:r>
    </w:p>
    <w:p w14:paraId="1AB8BE93" w14:textId="067DDA68" w:rsidR="00AF2BEA" w:rsidRDefault="00AF2BEA" w:rsidP="004018EE">
      <w:pPr>
        <w:jc w:val="both"/>
        <w:rPr>
          <w:rFonts w:ascii="Arial" w:hAnsi="Arial" w:cs="Arial"/>
        </w:rPr>
      </w:pPr>
    </w:p>
    <w:p w14:paraId="5A5465BF" w14:textId="21BDD8D1" w:rsidR="000313BA" w:rsidRPr="00E12730" w:rsidRDefault="0094582B" w:rsidP="00E12730">
      <w:pPr>
        <w:spacing w:after="160" w:line="278" w:lineRule="auto"/>
        <w:jc w:val="center"/>
        <w:rPr>
          <w:rFonts w:ascii="Arial" w:hAnsi="Arial" w:cs="Arial"/>
          <w:b/>
          <w:bCs/>
        </w:rPr>
      </w:pPr>
      <w:r>
        <w:rPr>
          <w:rFonts w:ascii="Arial" w:hAnsi="Arial" w:cs="Arial"/>
          <w:b/>
          <w:bCs/>
          <w:noProof/>
        </w:rPr>
        <w:drawing>
          <wp:inline distT="0" distB="0" distL="0" distR="0" wp14:anchorId="64753E28" wp14:editId="67FD22E1">
            <wp:extent cx="6246974" cy="6507480"/>
            <wp:effectExtent l="0" t="0" r="1905" b="7620"/>
            <wp:docPr id="241462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3969" cy="6535601"/>
                    </a:xfrm>
                    <a:prstGeom prst="rect">
                      <a:avLst/>
                    </a:prstGeom>
                    <a:noFill/>
                  </pic:spPr>
                </pic:pic>
              </a:graphicData>
            </a:graphic>
          </wp:inline>
        </w:drawing>
      </w:r>
      <w:r w:rsidR="000313BA">
        <w:rPr>
          <w:rFonts w:ascii="Arial" w:hAnsi="Arial" w:cs="Arial"/>
        </w:rPr>
        <w:br w:type="page"/>
      </w:r>
    </w:p>
    <w:p w14:paraId="77C273D6" w14:textId="78E0B76D" w:rsidR="00561394" w:rsidRPr="007D568A" w:rsidRDefault="0024344F">
      <w:pPr>
        <w:spacing w:after="160" w:line="278" w:lineRule="auto"/>
        <w:rPr>
          <w:rFonts w:ascii="Arial" w:hAnsi="Arial" w:cs="Arial"/>
          <w:b/>
          <w:bCs/>
        </w:rPr>
      </w:pPr>
      <w:r>
        <w:rPr>
          <w:rFonts w:ascii="Arial" w:hAnsi="Arial" w:cs="Arial"/>
          <w:b/>
          <w:bCs/>
        </w:rPr>
        <w:lastRenderedPageBreak/>
        <w:t xml:space="preserve">Supplementary </w:t>
      </w:r>
      <w:r w:rsidRPr="00630E3C">
        <w:rPr>
          <w:rFonts w:ascii="Arial" w:hAnsi="Arial" w:cs="Arial"/>
          <w:b/>
          <w:bCs/>
        </w:rPr>
        <w:t xml:space="preserve">Figure </w:t>
      </w:r>
      <w:r>
        <w:rPr>
          <w:rFonts w:ascii="Arial" w:hAnsi="Arial" w:cs="Arial"/>
          <w:b/>
          <w:bCs/>
        </w:rPr>
        <w:t>S</w:t>
      </w:r>
      <w:r w:rsidR="0001515D">
        <w:rPr>
          <w:rFonts w:ascii="Arial" w:hAnsi="Arial" w:cs="Arial"/>
          <w:b/>
          <w:bCs/>
        </w:rPr>
        <w:t>3</w:t>
      </w:r>
      <w:r w:rsidR="00BB3175">
        <w:rPr>
          <w:rFonts w:ascii="Arial" w:hAnsi="Arial" w:cs="Arial"/>
          <w:b/>
          <w:bCs/>
        </w:rPr>
        <w:t xml:space="preserve">. </w:t>
      </w:r>
      <w:r w:rsidR="009C76FE" w:rsidRPr="009C76FE">
        <w:rPr>
          <w:rFonts w:ascii="Arial" w:hAnsi="Arial" w:cs="Arial"/>
          <w:b/>
          <w:bCs/>
        </w:rPr>
        <w:t xml:space="preserve">Association of </w:t>
      </w:r>
      <w:proofErr w:type="spellStart"/>
      <w:r w:rsidR="009C76FE" w:rsidRPr="009C76FE">
        <w:rPr>
          <w:rFonts w:ascii="Arial" w:hAnsi="Arial" w:cs="Arial"/>
          <w:b/>
          <w:bCs/>
        </w:rPr>
        <w:t>RNAseq</w:t>
      </w:r>
      <w:proofErr w:type="spellEnd"/>
      <w:r w:rsidR="009C76FE" w:rsidRPr="009C76FE">
        <w:rPr>
          <w:rFonts w:ascii="Arial" w:hAnsi="Arial" w:cs="Arial"/>
          <w:b/>
          <w:bCs/>
        </w:rPr>
        <w:t xml:space="preserve"> Immune Deconvolution Subtypes with </w:t>
      </w:r>
      <w:proofErr w:type="spellStart"/>
      <w:r w:rsidR="009C76FE" w:rsidRPr="009C76FE">
        <w:rPr>
          <w:rFonts w:ascii="Arial" w:hAnsi="Arial" w:cs="Arial"/>
          <w:b/>
          <w:bCs/>
        </w:rPr>
        <w:t>QuTILs</w:t>
      </w:r>
      <w:proofErr w:type="spellEnd"/>
      <w:r w:rsidR="009C76FE" w:rsidRPr="009C76FE">
        <w:rPr>
          <w:rFonts w:ascii="Arial" w:hAnsi="Arial" w:cs="Arial"/>
          <w:b/>
          <w:bCs/>
        </w:rPr>
        <w:t xml:space="preserve"> and Patient Outcome. </w:t>
      </w:r>
      <w:r w:rsidR="009C76FE" w:rsidRPr="009C76FE">
        <w:rPr>
          <w:rFonts w:ascii="Arial" w:hAnsi="Arial" w:cs="Arial"/>
        </w:rPr>
        <w:t xml:space="preserve">Cox’s proportional hazards model of immune subtypes across deconvolution methods with overall survival in CALGB 40502 (A) and CALGB 40603 (B). Correlation to </w:t>
      </w:r>
      <w:proofErr w:type="spellStart"/>
      <w:r w:rsidR="009C76FE" w:rsidRPr="009C76FE">
        <w:rPr>
          <w:rFonts w:ascii="Arial" w:hAnsi="Arial" w:cs="Arial"/>
        </w:rPr>
        <w:t>QuTILs</w:t>
      </w:r>
      <w:proofErr w:type="spellEnd"/>
      <w:r w:rsidR="009C76FE" w:rsidRPr="009C76FE">
        <w:rPr>
          <w:rFonts w:ascii="Arial" w:hAnsi="Arial" w:cs="Arial"/>
        </w:rPr>
        <w:t xml:space="preserve"> marginal (left) and total (right) TIL estimates are indicated in the adjacent heatmap for each immune subtype.</w:t>
      </w:r>
    </w:p>
    <w:p w14:paraId="439A62FE" w14:textId="136B45A3" w:rsidR="00571E86" w:rsidRPr="00571E86" w:rsidRDefault="4B6F040B" w:rsidP="00571E86">
      <w:pPr>
        <w:rPr>
          <w:rFonts w:ascii="Arial" w:hAnsi="Arial" w:cs="Arial"/>
          <w:b/>
          <w:bCs/>
        </w:rPr>
      </w:pPr>
      <w:r w:rsidRPr="267B27CD">
        <w:rPr>
          <w:rFonts w:ascii="Arial" w:hAnsi="Arial" w:cs="Arial"/>
          <w:b/>
          <w:bCs/>
        </w:rPr>
        <w:t>A</w:t>
      </w:r>
      <w:r w:rsidR="00571E86">
        <w:tab/>
      </w:r>
      <w:r w:rsidR="00571E86">
        <w:tab/>
      </w:r>
      <w:r w:rsidR="00571E86">
        <w:tab/>
      </w:r>
      <w:r w:rsidR="00571E86">
        <w:tab/>
      </w:r>
      <w:r w:rsidR="00571E86">
        <w:tab/>
      </w:r>
      <w:r w:rsidR="00571E86">
        <w:tab/>
      </w:r>
      <w:r w:rsidR="00571E86">
        <w:tab/>
      </w:r>
      <w:r w:rsidRPr="267B27CD">
        <w:rPr>
          <w:rFonts w:ascii="Arial" w:hAnsi="Arial" w:cs="Arial"/>
          <w:b/>
          <w:bCs/>
        </w:rPr>
        <w:t>B</w:t>
      </w:r>
    </w:p>
    <w:p w14:paraId="7EDCB643" w14:textId="35D395D1" w:rsidR="0024344F" w:rsidRDefault="5D19AEDD" w:rsidP="00833E83">
      <w:pPr>
        <w:rPr>
          <w:rFonts w:ascii="Arial" w:hAnsi="Arial" w:cs="Arial"/>
          <w:b/>
          <w:bCs/>
        </w:rPr>
      </w:pPr>
      <w:r>
        <w:rPr>
          <w:noProof/>
        </w:rPr>
        <w:drawing>
          <wp:inline distT="0" distB="0" distL="0" distR="0" wp14:anchorId="3F85B50E" wp14:editId="1558A5C4">
            <wp:extent cx="3202983" cy="7687159"/>
            <wp:effectExtent l="0" t="0" r="0" b="0"/>
            <wp:docPr id="686348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2983" cy="7687159"/>
                    </a:xfrm>
                    <a:prstGeom prst="rect">
                      <a:avLst/>
                    </a:prstGeom>
                    <a:noFill/>
                    <a:ln>
                      <a:noFill/>
                    </a:ln>
                  </pic:spPr>
                </pic:pic>
              </a:graphicData>
            </a:graphic>
          </wp:inline>
        </w:drawing>
      </w:r>
      <w:r>
        <w:rPr>
          <w:noProof/>
        </w:rPr>
        <w:drawing>
          <wp:inline distT="0" distB="0" distL="0" distR="0" wp14:anchorId="51F08CE4" wp14:editId="5F3BD49E">
            <wp:extent cx="3184525" cy="7643495"/>
            <wp:effectExtent l="0" t="0" r="3175" b="1905"/>
            <wp:docPr id="16740044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525" cy="7643495"/>
                    </a:xfrm>
                    <a:prstGeom prst="rect">
                      <a:avLst/>
                    </a:prstGeom>
                    <a:noFill/>
                    <a:ln>
                      <a:noFill/>
                    </a:ln>
                  </pic:spPr>
                </pic:pic>
              </a:graphicData>
            </a:graphic>
          </wp:inline>
        </w:drawing>
      </w:r>
      <w:r w:rsidR="0024344F">
        <w:rPr>
          <w:rFonts w:ascii="Arial" w:hAnsi="Arial" w:cs="Arial"/>
          <w:b/>
          <w:bCs/>
        </w:rPr>
        <w:br w:type="page"/>
      </w:r>
    </w:p>
    <w:p w14:paraId="035C936E" w14:textId="730D638C" w:rsidR="00AF2BEA" w:rsidRDefault="37DADCA7" w:rsidP="004018EE">
      <w:pPr>
        <w:jc w:val="both"/>
        <w:rPr>
          <w:rFonts w:ascii="Arial" w:hAnsi="Arial" w:cs="Arial"/>
        </w:rPr>
      </w:pPr>
      <w:r w:rsidRPr="267B27CD">
        <w:rPr>
          <w:rFonts w:ascii="Arial" w:hAnsi="Arial" w:cs="Arial"/>
          <w:b/>
          <w:bCs/>
        </w:rPr>
        <w:lastRenderedPageBreak/>
        <w:t xml:space="preserve">Supplementary </w:t>
      </w:r>
      <w:r w:rsidR="19A6B635" w:rsidRPr="267B27CD">
        <w:rPr>
          <w:rFonts w:ascii="Arial" w:hAnsi="Arial" w:cs="Arial"/>
          <w:b/>
          <w:bCs/>
        </w:rPr>
        <w:t xml:space="preserve">Figure </w:t>
      </w:r>
      <w:r w:rsidR="0B38FB04" w:rsidRPr="267B27CD">
        <w:rPr>
          <w:rFonts w:ascii="Arial" w:hAnsi="Arial" w:cs="Arial"/>
          <w:b/>
          <w:bCs/>
        </w:rPr>
        <w:t>S</w:t>
      </w:r>
      <w:r w:rsidR="002F5CF0">
        <w:rPr>
          <w:rFonts w:ascii="Arial" w:hAnsi="Arial" w:cs="Arial"/>
          <w:b/>
          <w:bCs/>
        </w:rPr>
        <w:t>4</w:t>
      </w:r>
      <w:r w:rsidR="14155271" w:rsidRPr="267B27CD">
        <w:rPr>
          <w:rFonts w:ascii="Arial" w:hAnsi="Arial" w:cs="Arial"/>
          <w:b/>
          <w:bCs/>
        </w:rPr>
        <w:t>.</w:t>
      </w:r>
      <w:r w:rsidR="19A6B635" w:rsidRPr="267B27CD">
        <w:rPr>
          <w:rFonts w:ascii="Arial" w:hAnsi="Arial" w:cs="Arial"/>
        </w:rPr>
        <w:t xml:space="preserve"> </w:t>
      </w:r>
      <w:r w:rsidR="19A6B635" w:rsidRPr="267B27CD">
        <w:rPr>
          <w:rFonts w:ascii="Arial" w:hAnsi="Arial" w:cs="Arial"/>
          <w:b/>
          <w:bCs/>
        </w:rPr>
        <w:t xml:space="preserve">Supplemental Sample </w:t>
      </w:r>
      <w:r w:rsidR="4257CFDD" w:rsidRPr="267B27CD">
        <w:rPr>
          <w:rFonts w:ascii="Arial" w:hAnsi="Arial" w:cs="Arial"/>
          <w:b/>
          <w:bCs/>
        </w:rPr>
        <w:t>Tumor Infiltrating Lymphocyte (</w:t>
      </w:r>
      <w:r w:rsidR="19A6B635" w:rsidRPr="267B27CD">
        <w:rPr>
          <w:rFonts w:ascii="Arial" w:hAnsi="Arial" w:cs="Arial"/>
          <w:b/>
          <w:bCs/>
        </w:rPr>
        <w:t>TIL</w:t>
      </w:r>
      <w:r w:rsidR="4257CFDD" w:rsidRPr="267B27CD">
        <w:rPr>
          <w:rFonts w:ascii="Arial" w:hAnsi="Arial" w:cs="Arial"/>
          <w:b/>
          <w:bCs/>
        </w:rPr>
        <w:t>)</w:t>
      </w:r>
      <w:r w:rsidR="19A6B635" w:rsidRPr="267B27CD">
        <w:rPr>
          <w:rFonts w:ascii="Arial" w:hAnsi="Arial" w:cs="Arial"/>
          <w:b/>
          <w:bCs/>
        </w:rPr>
        <w:t xml:space="preserve"> Levels Before and Following Chemotherapy in CALGB 40603</w:t>
      </w:r>
      <w:r w:rsidR="19A6B635" w:rsidRPr="267B27CD">
        <w:rPr>
          <w:rFonts w:ascii="Arial" w:hAnsi="Arial" w:cs="Arial"/>
        </w:rPr>
        <w:t xml:space="preserve">. Total </w:t>
      </w:r>
      <w:r w:rsidR="4257CFDD" w:rsidRPr="267B27CD">
        <w:rPr>
          <w:rFonts w:ascii="Arial" w:hAnsi="Arial" w:cs="Arial"/>
        </w:rPr>
        <w:t xml:space="preserve">TIL percent by QuTILs </w:t>
      </w:r>
      <w:r w:rsidR="3D3C1BF5" w:rsidRPr="267B27CD">
        <w:rPr>
          <w:rFonts w:ascii="Arial" w:hAnsi="Arial" w:cs="Arial"/>
        </w:rPr>
        <w:t>paired by individual patient pre- versus post-neoadjuvant chemotherapy</w:t>
      </w:r>
      <w:r w:rsidR="19A6B635" w:rsidRPr="267B27CD">
        <w:rPr>
          <w:rFonts w:ascii="Arial" w:hAnsi="Arial" w:cs="Arial"/>
        </w:rPr>
        <w:t>. Samples are presented here based on whether they showed an increase between stages (</w:t>
      </w:r>
      <w:r w:rsidR="6FAF1D76" w:rsidRPr="267B27CD">
        <w:rPr>
          <w:rFonts w:ascii="Arial" w:hAnsi="Arial" w:cs="Arial"/>
        </w:rPr>
        <w:t>A</w:t>
      </w:r>
      <w:r w:rsidR="3D3C1BF5" w:rsidRPr="267B27CD">
        <w:rPr>
          <w:rFonts w:ascii="Arial" w:hAnsi="Arial" w:cs="Arial"/>
        </w:rPr>
        <w:t>, C</w:t>
      </w:r>
      <w:r w:rsidR="19A6B635" w:rsidRPr="267B27CD">
        <w:rPr>
          <w:rFonts w:ascii="Arial" w:hAnsi="Arial" w:cs="Arial"/>
        </w:rPr>
        <w:t>)</w:t>
      </w:r>
      <w:r w:rsidR="6FAF1D76" w:rsidRPr="267B27CD">
        <w:rPr>
          <w:rFonts w:ascii="Arial" w:hAnsi="Arial" w:cs="Arial"/>
        </w:rPr>
        <w:t xml:space="preserve"> or decrease (</w:t>
      </w:r>
      <w:r w:rsidR="31B8CF1E" w:rsidRPr="267B27CD">
        <w:rPr>
          <w:rFonts w:ascii="Arial" w:hAnsi="Arial" w:cs="Arial"/>
        </w:rPr>
        <w:t>B</w:t>
      </w:r>
      <w:r w:rsidR="3D3C1BF5" w:rsidRPr="267B27CD">
        <w:rPr>
          <w:rFonts w:ascii="Arial" w:hAnsi="Arial" w:cs="Arial"/>
        </w:rPr>
        <w:t>, D</w:t>
      </w:r>
      <w:r w:rsidR="6FAF1D76" w:rsidRPr="267B27CD">
        <w:rPr>
          <w:rFonts w:ascii="Arial" w:hAnsi="Arial" w:cs="Arial"/>
        </w:rPr>
        <w:t>)</w:t>
      </w:r>
      <w:r w:rsidR="19A6B635" w:rsidRPr="267B27CD">
        <w:rPr>
          <w:rFonts w:ascii="Arial" w:hAnsi="Arial" w:cs="Arial"/>
        </w:rPr>
        <w:t xml:space="preserve"> for</w:t>
      </w:r>
      <w:r w:rsidR="6FAF1D76" w:rsidRPr="267B27CD">
        <w:rPr>
          <w:rFonts w:ascii="Arial" w:hAnsi="Arial" w:cs="Arial"/>
        </w:rPr>
        <w:t xml:space="preserve"> CALGB</w:t>
      </w:r>
      <w:r w:rsidR="19A6B635" w:rsidRPr="267B27CD">
        <w:rPr>
          <w:rFonts w:ascii="Arial" w:hAnsi="Arial" w:cs="Arial"/>
        </w:rPr>
        <w:t xml:space="preserve"> 4060</w:t>
      </w:r>
      <w:r w:rsidR="6FAF1D76" w:rsidRPr="267B27CD">
        <w:rPr>
          <w:rFonts w:ascii="Arial" w:hAnsi="Arial" w:cs="Arial"/>
        </w:rPr>
        <w:t>3</w:t>
      </w:r>
      <w:r w:rsidR="652FF4B4" w:rsidRPr="267B27CD">
        <w:rPr>
          <w:rFonts w:ascii="Arial" w:hAnsi="Arial" w:cs="Arial"/>
        </w:rPr>
        <w:t>, with a</w:t>
      </w:r>
      <w:r w:rsidR="3D3C1BF5" w:rsidRPr="267B27CD">
        <w:rPr>
          <w:rFonts w:ascii="Arial" w:hAnsi="Arial" w:cs="Arial"/>
        </w:rPr>
        <w:t xml:space="preserve">ll pre-/post pairs </w:t>
      </w:r>
      <w:r w:rsidR="652FF4B4" w:rsidRPr="267B27CD">
        <w:rPr>
          <w:rFonts w:ascii="Arial" w:hAnsi="Arial" w:cs="Arial"/>
        </w:rPr>
        <w:t xml:space="preserve">visualized (A-B) or only those with at least </w:t>
      </w:r>
      <w:r w:rsidR="00D00D08">
        <w:rPr>
          <w:rFonts w:ascii="Arial" w:hAnsi="Arial" w:cs="Arial"/>
        </w:rPr>
        <w:t>5</w:t>
      </w:r>
      <w:r w:rsidR="652FF4B4" w:rsidRPr="267B27CD">
        <w:rPr>
          <w:rFonts w:ascii="Arial" w:hAnsi="Arial" w:cs="Arial"/>
        </w:rPr>
        <w:t xml:space="preserve">% change in total TILs (C-D). </w:t>
      </w:r>
      <w:r w:rsidR="6FAF1D76" w:rsidRPr="267B27CD">
        <w:rPr>
          <w:rFonts w:ascii="Arial" w:hAnsi="Arial" w:cs="Arial"/>
        </w:rPr>
        <w:t xml:space="preserve"> </w:t>
      </w:r>
      <w:r w:rsidR="19A6B635" w:rsidRPr="267B27CD">
        <w:rPr>
          <w:rFonts w:ascii="Arial" w:hAnsi="Arial" w:cs="Arial"/>
        </w:rPr>
        <w:t>Wilcoxon Signed-Rank tests were conducted to assess the significance of change within samples between stages for each cohort.</w:t>
      </w:r>
    </w:p>
    <w:p w14:paraId="1190867B" w14:textId="4050A685" w:rsidR="00AF2BEA" w:rsidRDefault="00AF2BEA" w:rsidP="004018EE">
      <w:pPr>
        <w:jc w:val="both"/>
        <w:rPr>
          <w:rFonts w:ascii="Arial" w:hAnsi="Arial" w:cs="Arial"/>
        </w:rPr>
      </w:pPr>
    </w:p>
    <w:p w14:paraId="005BE5BC" w14:textId="4E40E67D" w:rsidR="00CA0B5B" w:rsidRPr="00A03F27" w:rsidRDefault="0044505B" w:rsidP="0044505B">
      <w:pPr>
        <w:spacing w:after="160" w:line="278" w:lineRule="auto"/>
        <w:jc w:val="both"/>
      </w:pPr>
      <w:r w:rsidRPr="00BE6E37">
        <w:rPr>
          <w:rFonts w:ascii="Arial" w:hAnsi="Arial" w:cs="Arial"/>
          <w:b/>
          <w:bCs/>
          <w:noProof/>
        </w:rPr>
        <mc:AlternateContent>
          <mc:Choice Requires="wps">
            <w:drawing>
              <wp:anchor distT="0" distB="0" distL="114300" distR="114300" simplePos="0" relativeHeight="251663360" behindDoc="0" locked="0" layoutInCell="1" allowOverlap="1" wp14:anchorId="647074F6" wp14:editId="7D8F94A0">
                <wp:simplePos x="0" y="0"/>
                <wp:positionH relativeFrom="page">
                  <wp:posOffset>6461760</wp:posOffset>
                </wp:positionH>
                <wp:positionV relativeFrom="paragraph">
                  <wp:posOffset>2933700</wp:posOffset>
                </wp:positionV>
                <wp:extent cx="1287780" cy="883920"/>
                <wp:effectExtent l="0" t="0" r="0" b="0"/>
                <wp:wrapNone/>
                <wp:docPr id="1451541460" name="TextBox 13"/>
                <wp:cNvGraphicFramePr/>
                <a:graphic xmlns:a="http://schemas.openxmlformats.org/drawingml/2006/main">
                  <a:graphicData uri="http://schemas.microsoft.com/office/word/2010/wordprocessingShape">
                    <wps:wsp>
                      <wps:cNvSpPr txBox="1"/>
                      <wps:spPr>
                        <a:xfrm>
                          <a:off x="0" y="0"/>
                          <a:ext cx="1287780" cy="883920"/>
                        </a:xfrm>
                        <a:prstGeom prst="rect">
                          <a:avLst/>
                        </a:prstGeom>
                        <a:noFill/>
                      </wps:spPr>
                      <wps:txbx>
                        <w:txbxContent>
                          <w:p w14:paraId="5D4F567E" w14:textId="3781B8DD"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Pre-median=</w:t>
                            </w:r>
                            <w:r>
                              <w:rPr>
                                <w:rFonts w:ascii="Arial" w:hAnsi="Arial" w:cs="Arial"/>
                                <w:color w:val="000000" w:themeColor="text1"/>
                                <w:kern w:val="24"/>
                                <w:sz w:val="20"/>
                                <w:szCs w:val="20"/>
                              </w:rPr>
                              <w:t>11.44</w:t>
                            </w:r>
                          </w:p>
                          <w:p w14:paraId="47B61303" w14:textId="5E9308A1"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Post-median=</w:t>
                            </w:r>
                            <w:r>
                              <w:rPr>
                                <w:rFonts w:ascii="Arial" w:hAnsi="Arial" w:cs="Arial"/>
                                <w:color w:val="000000" w:themeColor="text1"/>
                                <w:kern w:val="24"/>
                                <w:sz w:val="20"/>
                                <w:szCs w:val="20"/>
                              </w:rPr>
                              <w:t>8.82</w:t>
                            </w:r>
                          </w:p>
                          <w:p w14:paraId="2F0441DE" w14:textId="5195355F"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W=</w:t>
                            </w:r>
                            <w:r>
                              <w:rPr>
                                <w:rFonts w:ascii="Arial" w:hAnsi="Arial" w:cs="Arial"/>
                                <w:color w:val="000000" w:themeColor="text1"/>
                                <w:kern w:val="24"/>
                                <w:sz w:val="20"/>
                                <w:szCs w:val="20"/>
                              </w:rPr>
                              <w:t>2171</w:t>
                            </w:r>
                          </w:p>
                          <w:p w14:paraId="515FAB14" w14:textId="1653CBA9"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w:t>
                            </w:r>
                            <w:r>
                              <w:rPr>
                                <w:rFonts w:ascii="Arial" w:hAnsi="Arial" w:cs="Arial"/>
                                <w:color w:val="000000" w:themeColor="text1"/>
                                <w:kern w:val="24"/>
                                <w:sz w:val="20"/>
                                <w:szCs w:val="20"/>
                              </w:rPr>
                              <w:t>=0.008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47074F6" id="_x0000_t202" coordsize="21600,21600" o:spt="202" path="m,l,21600r21600,l21600,xe">
                <v:stroke joinstyle="miter"/>
                <v:path gradientshapeok="t" o:connecttype="rect"/>
              </v:shapetype>
              <v:shape id="TextBox 13" o:spid="_x0000_s1026" type="#_x0000_t202" style="position:absolute;left:0;text-align:left;margin-left:508.8pt;margin-top:231pt;width:101.4pt;height:6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CJgwEAAPACAAAOAAAAZHJzL2Uyb0RvYy54bWysUk1v2zAMvQ/ofxB0b5y6wOoZcYpuRXcZ&#10;tgHtfoAiS7EAS1RJJXb+/SglTYbtNvRCSfx4fHzU6n72o9gbJAehkzeLpRQmaOhd2Hby18vTdSMF&#10;JRV6NUIwnTwYkvfrqw+rKbamhgHG3qBgkEDtFDs5pBTbqiI9GK9oAdEEDlpArxI/cVv1qCZG92NV&#10;L5cfqwmwjwjaELH38RiU64JvrdHph7Vkkhg7ydxSsVjsJttqvVLtFlUcnD7RUP/BwisXuOkZ6lEl&#10;JXbo/oHyTiMQ2LTQ4Cuw1mlTZuBpbpZ/TfM8qGjKLCwOxbNM9H6w+vv+Of5EkebPMPMCsyBTpJbY&#10;meeZLfp8MlPBcZbwcJbNzEnoXFQ3d3cNhzTHmub2U110rS7VESl9NeBFvnQSeS1FLbX/Rok7cupb&#10;Sm4W4MmNY/ZfqORbmjezcH0n6zeaG+gPzH7iBXaSXncKjRSYxi9Q9n0Ee9glsK70ySjHmhM4y1ra&#10;n75A3tuf75J1+ajr3wAAAP//AwBQSwMEFAAGAAgAAAAhAG5YDdTfAAAADQEAAA8AAABkcnMvZG93&#10;bnJldi54bWxMj8tOwzAQRfdI/IM1SOyoHSsECHEqBGILojwkdm48TSLicRS7Tfh7piu6vJqjO+dW&#10;68UP4oBT7AMZyFYKBFITXE+tgY/356tbEDFZcnYIhAZ+McK6Pj+rbOnCTG942KRWcAnF0hroUhpL&#10;KWPTobdxFUYkvu3C5G3iOLXSTXbmcj9IrVQhve2JP3R2xMcOm5/N3hv4fNl9f+XqtX3y1+McFiXJ&#10;30ljLi+Wh3sQCZf0D8NRn9WhZqdt2JOLYuCsspuCWQN5oXnVEdFa5SC2BgqVaZB1JU9X1H8AAAD/&#10;/wMAUEsBAi0AFAAGAAgAAAAhALaDOJL+AAAA4QEAABMAAAAAAAAAAAAAAAAAAAAAAFtDb250ZW50&#10;X1R5cGVzXS54bWxQSwECLQAUAAYACAAAACEAOP0h/9YAAACUAQAACwAAAAAAAAAAAAAAAAAvAQAA&#10;X3JlbHMvLnJlbHNQSwECLQAUAAYACAAAACEAhPCQiYMBAADwAgAADgAAAAAAAAAAAAAAAAAuAgAA&#10;ZHJzL2Uyb0RvYy54bWxQSwECLQAUAAYACAAAACEAblgN1N8AAAANAQAADwAAAAAAAAAAAAAAAADd&#10;AwAAZHJzL2Rvd25yZXYueG1sUEsFBgAAAAAEAAQA8wAAAOkEAAAAAA==&#10;" filled="f" stroked="f">
                <v:textbox>
                  <w:txbxContent>
                    <w:p w14:paraId="5D4F567E" w14:textId="3781B8DD"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Pre-median=</w:t>
                      </w:r>
                      <w:r>
                        <w:rPr>
                          <w:rFonts w:ascii="Arial" w:hAnsi="Arial" w:cs="Arial"/>
                          <w:color w:val="000000" w:themeColor="text1"/>
                          <w:kern w:val="24"/>
                          <w:sz w:val="20"/>
                          <w:szCs w:val="20"/>
                        </w:rPr>
                        <w:t>11.44</w:t>
                      </w:r>
                    </w:p>
                    <w:p w14:paraId="47B61303" w14:textId="5E9308A1"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Post-median=</w:t>
                      </w:r>
                      <w:r>
                        <w:rPr>
                          <w:rFonts w:ascii="Arial" w:hAnsi="Arial" w:cs="Arial"/>
                          <w:color w:val="000000" w:themeColor="text1"/>
                          <w:kern w:val="24"/>
                          <w:sz w:val="20"/>
                          <w:szCs w:val="20"/>
                        </w:rPr>
                        <w:t>8.82</w:t>
                      </w:r>
                    </w:p>
                    <w:p w14:paraId="2F0441DE" w14:textId="5195355F"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W=</w:t>
                      </w:r>
                      <w:r>
                        <w:rPr>
                          <w:rFonts w:ascii="Arial" w:hAnsi="Arial" w:cs="Arial"/>
                          <w:color w:val="000000" w:themeColor="text1"/>
                          <w:kern w:val="24"/>
                          <w:sz w:val="20"/>
                          <w:szCs w:val="20"/>
                        </w:rPr>
                        <w:t>2171</w:t>
                      </w:r>
                    </w:p>
                    <w:p w14:paraId="515FAB14" w14:textId="1653CBA9" w:rsidR="0044505B" w:rsidRPr="00BE6E37" w:rsidRDefault="0044505B" w:rsidP="0044505B">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w:t>
                      </w:r>
                      <w:r>
                        <w:rPr>
                          <w:rFonts w:ascii="Arial" w:hAnsi="Arial" w:cs="Arial"/>
                          <w:color w:val="000000" w:themeColor="text1"/>
                          <w:kern w:val="24"/>
                          <w:sz w:val="20"/>
                          <w:szCs w:val="20"/>
                        </w:rPr>
                        <w:t>=0.008</w:t>
                      </w:r>
                    </w:p>
                  </w:txbxContent>
                </v:textbox>
                <w10:wrap anchorx="page"/>
              </v:shape>
            </w:pict>
          </mc:Fallback>
        </mc:AlternateContent>
      </w:r>
      <w:r w:rsidRPr="00210DF4">
        <w:rPr>
          <w:rFonts w:ascii="Arial" w:hAnsi="Arial" w:cs="Arial"/>
          <w:b/>
          <w:bCs/>
          <w:noProof/>
        </w:rPr>
        <mc:AlternateContent>
          <mc:Choice Requires="wps">
            <w:drawing>
              <wp:anchor distT="0" distB="0" distL="114300" distR="114300" simplePos="0" relativeHeight="251659264" behindDoc="0" locked="0" layoutInCell="1" allowOverlap="1" wp14:anchorId="4125BB8F" wp14:editId="2AD727BF">
                <wp:simplePos x="0" y="0"/>
                <wp:positionH relativeFrom="column">
                  <wp:posOffset>5996940</wp:posOffset>
                </wp:positionH>
                <wp:positionV relativeFrom="paragraph">
                  <wp:posOffset>45720</wp:posOffset>
                </wp:positionV>
                <wp:extent cx="1039495" cy="731520"/>
                <wp:effectExtent l="0" t="0" r="0" b="0"/>
                <wp:wrapNone/>
                <wp:docPr id="12" name="TextBox 11">
                  <a:extLst xmlns:a="http://schemas.openxmlformats.org/drawingml/2006/main">
                    <a:ext uri="{FF2B5EF4-FFF2-40B4-BE49-F238E27FC236}">
                      <a16:creationId xmlns:a16="http://schemas.microsoft.com/office/drawing/2014/main" id="{6DFB64E7-FB88-9855-1A25-CEE6E67413FD}"/>
                    </a:ext>
                  </a:extLst>
                </wp:docPr>
                <wp:cNvGraphicFramePr/>
                <a:graphic xmlns:a="http://schemas.openxmlformats.org/drawingml/2006/main">
                  <a:graphicData uri="http://schemas.microsoft.com/office/word/2010/wordprocessingShape">
                    <wps:wsp>
                      <wps:cNvSpPr txBox="1"/>
                      <wps:spPr>
                        <a:xfrm>
                          <a:off x="0" y="0"/>
                          <a:ext cx="1039495" cy="731520"/>
                        </a:xfrm>
                        <a:prstGeom prst="rect">
                          <a:avLst/>
                        </a:prstGeom>
                        <a:noFill/>
                      </wps:spPr>
                      <wps:txbx>
                        <w:txbxContent>
                          <w:p w14:paraId="66617A9C" w14:textId="77777777" w:rsidR="00833E83" w:rsidRPr="00210DF4" w:rsidRDefault="00833E83" w:rsidP="00833E83">
                            <w:pPr>
                              <w:rPr>
                                <w:rFonts w:ascii="Arial" w:hAnsi="Arial" w:cs="Arial"/>
                                <w:color w:val="000000" w:themeColor="text1"/>
                                <w:kern w:val="24"/>
                                <w:sz w:val="20"/>
                                <w:szCs w:val="20"/>
                              </w:rPr>
                            </w:pPr>
                            <w:r w:rsidRPr="00210DF4">
                              <w:rPr>
                                <w:rFonts w:ascii="Arial" w:hAnsi="Arial" w:cs="Arial"/>
                                <w:color w:val="000000" w:themeColor="text1"/>
                                <w:kern w:val="24"/>
                                <w:sz w:val="20"/>
                                <w:szCs w:val="20"/>
                                <w:u w:val="single"/>
                              </w:rPr>
                              <w:t>Wilcoxon Signed Rank</w:t>
                            </w:r>
                          </w:p>
                          <w:p w14:paraId="44A9A7A3" w14:textId="77777777" w:rsidR="00833E83" w:rsidRPr="00210DF4" w:rsidRDefault="00833E83" w:rsidP="00833E83">
                            <w:pPr>
                              <w:rPr>
                                <w:rFonts w:ascii="Arial" w:hAnsi="Arial" w:cs="Arial"/>
                                <w:color w:val="000000" w:themeColor="text1"/>
                                <w:kern w:val="24"/>
                                <w:sz w:val="20"/>
                                <w:szCs w:val="20"/>
                              </w:rPr>
                            </w:pPr>
                            <w:r w:rsidRPr="00210DF4">
                              <w:rPr>
                                <w:rFonts w:ascii="Arial" w:hAnsi="Arial" w:cs="Arial"/>
                                <w:color w:val="000000" w:themeColor="text1"/>
                                <w:kern w:val="24"/>
                                <w:sz w:val="20"/>
                                <w:szCs w:val="20"/>
                              </w:rPr>
                              <w:t>(all pre-/post-pairs)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25BB8F" id="TextBox 11" o:spid="_x0000_s1027" type="#_x0000_t202" style="position:absolute;left:0;text-align:left;margin-left:472.2pt;margin-top:3.6pt;width:81.8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uNLgAEAAOkCAAAOAAAAZHJzL2Uyb0RvYy54bWysUstu2zAQvAfoPxC815KdJmkEy0HbILkE&#10;bYC0H0BTpEVA5LK7tCX/fZa0awfpreiFIvcxOzuj5d3kB7EzSA5CK+ezWgoTNHQubFr56+fDx89S&#10;UFKhUwME08q9IXm3+nCxHGNjFtDD0BkUDBKoGWMr+5RiU1Wke+MVzSCawEkL6FXiJ26qDtXI6H6o&#10;FnV9XY2AXUTQhoij94ekXBV8a41OP6wlk8TQSuaWyonlXOezWi1Vs0EVe6ePNNQ/sPDKBR56grpX&#10;SYktur+gvNMIBDbNNPgKrHXalB14m3n9bpuXXkVTdmFxKJ5kov8Hq7/vXuIzijR9hYkNzIKMkRri&#10;YN5nsujzl5kKzrOE+5NsZkpC56b68vbT7ZUUmnM3l/OrRdG1OndHpPRowIt8aSWyLUUttXuixBO5&#10;9E9JHhbgwQ1Djp+p5Fua1tOR3xq6PdMe2blW0u+tQiMFpuEbFKMPKF+2CawrA3L7oeeIynqWuUfv&#10;s2Fv36Xq/IeuXgEAAP//AwBQSwMEFAAGAAgAAAAhANUgn+reAAAACgEAAA8AAABkcnMvZG93bnJl&#10;di54bWxMj81OwzAQhO9IvIO1SNzoOpGBNo1TIRBXEOVH6s2Nt0lEvI5itwlvj3uC26xmNPNtuZld&#10;L040hs6zhmwhQRDX3nbcaPh4f75ZggjRsDW9Z9LwQwE21eVFaQrrJ36j0zY2IpVwKIyGNsahQAx1&#10;S86EhR+Ik3fwozMxnWODdjRTKnc95lLeoTMdp4XWDPTYUv29PToNny+H3ZeSr82Tux0mP0tkt0Kt&#10;r6/mhzWISHP8C8MZP6FDlZj2/sg2iF7DSimVohrucxBnP5PLDMQ+qTxXgFWJ/1+ofgEAAP//AwBQ&#10;SwECLQAUAAYACAAAACEAtoM4kv4AAADhAQAAEwAAAAAAAAAAAAAAAAAAAAAAW0NvbnRlbnRfVHlw&#10;ZXNdLnhtbFBLAQItABQABgAIAAAAIQA4/SH/1gAAAJQBAAALAAAAAAAAAAAAAAAAAC8BAABfcmVs&#10;cy8ucmVsc1BLAQItABQABgAIAAAAIQAQ2uNLgAEAAOkCAAAOAAAAAAAAAAAAAAAAAC4CAABkcnMv&#10;ZTJvRG9jLnhtbFBLAQItABQABgAIAAAAIQDVIJ/q3gAAAAoBAAAPAAAAAAAAAAAAAAAAANoDAABk&#10;cnMvZG93bnJldi54bWxQSwUGAAAAAAQABADzAAAA5QQAAAAA&#10;" filled="f" stroked="f">
                <v:textbox>
                  <w:txbxContent>
                    <w:p w14:paraId="66617A9C" w14:textId="77777777" w:rsidR="00833E83" w:rsidRPr="00210DF4" w:rsidRDefault="00833E83" w:rsidP="00833E83">
                      <w:pPr>
                        <w:rPr>
                          <w:rFonts w:ascii="Arial" w:hAnsi="Arial" w:cs="Arial"/>
                          <w:color w:val="000000" w:themeColor="text1"/>
                          <w:kern w:val="24"/>
                          <w:sz w:val="20"/>
                          <w:szCs w:val="20"/>
                        </w:rPr>
                      </w:pPr>
                      <w:r w:rsidRPr="00210DF4">
                        <w:rPr>
                          <w:rFonts w:ascii="Arial" w:hAnsi="Arial" w:cs="Arial"/>
                          <w:color w:val="000000" w:themeColor="text1"/>
                          <w:kern w:val="24"/>
                          <w:sz w:val="20"/>
                          <w:szCs w:val="20"/>
                          <w:u w:val="single"/>
                        </w:rPr>
                        <w:t>Wilcoxon Signed Rank</w:t>
                      </w:r>
                    </w:p>
                    <w:p w14:paraId="44A9A7A3" w14:textId="77777777" w:rsidR="00833E83" w:rsidRPr="00210DF4" w:rsidRDefault="00833E83" w:rsidP="00833E83">
                      <w:pPr>
                        <w:rPr>
                          <w:rFonts w:ascii="Arial" w:hAnsi="Arial" w:cs="Arial"/>
                          <w:color w:val="000000" w:themeColor="text1"/>
                          <w:kern w:val="24"/>
                          <w:sz w:val="20"/>
                          <w:szCs w:val="20"/>
                        </w:rPr>
                      </w:pPr>
                      <w:r w:rsidRPr="00210DF4">
                        <w:rPr>
                          <w:rFonts w:ascii="Arial" w:hAnsi="Arial" w:cs="Arial"/>
                          <w:color w:val="000000" w:themeColor="text1"/>
                          <w:kern w:val="24"/>
                          <w:sz w:val="20"/>
                          <w:szCs w:val="20"/>
                        </w:rPr>
                        <w:t>(all pre-/post-pairs)</w:t>
                      </w:r>
                    </w:p>
                  </w:txbxContent>
                </v:textbox>
              </v:shape>
            </w:pict>
          </mc:Fallback>
        </mc:AlternateContent>
      </w:r>
      <w:r w:rsidRPr="00BE6E37">
        <w:rPr>
          <w:rFonts w:ascii="Arial" w:hAnsi="Arial" w:cs="Arial"/>
          <w:b/>
          <w:bCs/>
          <w:noProof/>
        </w:rPr>
        <mc:AlternateContent>
          <mc:Choice Requires="wps">
            <w:drawing>
              <wp:anchor distT="0" distB="0" distL="114300" distR="114300" simplePos="0" relativeHeight="251661312" behindDoc="0" locked="0" layoutInCell="1" allowOverlap="1" wp14:anchorId="1388F307" wp14:editId="28C09A84">
                <wp:simplePos x="0" y="0"/>
                <wp:positionH relativeFrom="page">
                  <wp:posOffset>6446520</wp:posOffset>
                </wp:positionH>
                <wp:positionV relativeFrom="paragraph">
                  <wp:posOffset>868680</wp:posOffset>
                </wp:positionV>
                <wp:extent cx="1318260" cy="883920"/>
                <wp:effectExtent l="0" t="0" r="0" b="0"/>
                <wp:wrapNone/>
                <wp:docPr id="14" name="TextBox 13">
                  <a:extLst xmlns:a="http://schemas.openxmlformats.org/drawingml/2006/main">
                    <a:ext uri="{FF2B5EF4-FFF2-40B4-BE49-F238E27FC236}">
                      <a16:creationId xmlns:a16="http://schemas.microsoft.com/office/drawing/2014/main" id="{7D2D3FD3-E5BD-FB9A-4950-851447FBED32}"/>
                    </a:ext>
                  </a:extLst>
                </wp:docPr>
                <wp:cNvGraphicFramePr/>
                <a:graphic xmlns:a="http://schemas.openxmlformats.org/drawingml/2006/main">
                  <a:graphicData uri="http://schemas.microsoft.com/office/word/2010/wordprocessingShape">
                    <wps:wsp>
                      <wps:cNvSpPr txBox="1"/>
                      <wps:spPr>
                        <a:xfrm>
                          <a:off x="0" y="0"/>
                          <a:ext cx="1318260" cy="883920"/>
                        </a:xfrm>
                        <a:prstGeom prst="rect">
                          <a:avLst/>
                        </a:prstGeom>
                        <a:noFill/>
                      </wps:spPr>
                      <wps:txbx>
                        <w:txbxContent>
                          <w:p w14:paraId="13A13FDB" w14:textId="1AA0496A"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Pre-median=</w:t>
                            </w:r>
                            <w:r w:rsidR="0044505B">
                              <w:rPr>
                                <w:rFonts w:ascii="Arial" w:hAnsi="Arial" w:cs="Arial"/>
                                <w:color w:val="000000" w:themeColor="text1"/>
                                <w:kern w:val="24"/>
                                <w:sz w:val="20"/>
                                <w:szCs w:val="20"/>
                              </w:rPr>
                              <w:t>14.46</w:t>
                            </w:r>
                          </w:p>
                          <w:p w14:paraId="2C1B5DC5" w14:textId="278565E3"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Post-median=</w:t>
                            </w:r>
                            <w:r w:rsidR="0044505B">
                              <w:rPr>
                                <w:rFonts w:ascii="Arial" w:hAnsi="Arial" w:cs="Arial"/>
                                <w:color w:val="000000" w:themeColor="text1"/>
                                <w:kern w:val="24"/>
                                <w:sz w:val="20"/>
                                <w:szCs w:val="20"/>
                              </w:rPr>
                              <w:t>10.22</w:t>
                            </w:r>
                          </w:p>
                          <w:p w14:paraId="30E924A9" w14:textId="52D2618E"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W=</w:t>
                            </w:r>
                            <w:r w:rsidR="0044505B">
                              <w:rPr>
                                <w:rFonts w:ascii="Arial" w:hAnsi="Arial" w:cs="Arial"/>
                                <w:color w:val="000000" w:themeColor="text1"/>
                                <w:kern w:val="24"/>
                                <w:sz w:val="20"/>
                                <w:szCs w:val="20"/>
                              </w:rPr>
                              <w:t>943</w:t>
                            </w:r>
                          </w:p>
                          <w:p w14:paraId="7B3035EB" w14:textId="261A340E"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w:t>
                            </w:r>
                            <w:r w:rsidR="0044505B">
                              <w:rPr>
                                <w:rFonts w:ascii="Arial" w:hAnsi="Arial" w:cs="Arial"/>
                                <w:color w:val="000000" w:themeColor="text1"/>
                                <w:kern w:val="24"/>
                                <w:sz w:val="20"/>
                                <w:szCs w:val="20"/>
                              </w:rPr>
                              <w:t>=0.003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88F307" id="_x0000_s1028" type="#_x0000_t202" style="position:absolute;left:0;text-align:left;margin-left:507.6pt;margin-top:68.4pt;width:103.8pt;height:6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gbgAEAAPACAAAOAAAAZHJzL2Uyb0RvYy54bWysUttuIyEMfa+0/4B430ySSlU6yqTqRd2X&#10;1e5KbT+AMJBBGjC1SWby92tImlTtW9UXA74cHx+zvBl9L3YGyUFo5GwylcIEDa0Lm0a+PD/+XEhB&#10;SYVW9RBMI/eG5M3qx8VyiLWZQwd9a1AwSKB6iI3sUop1VZHujFc0gWgCBy2gV4mfuKlaVAOj+76a&#10;T6dX1QDYRgRtiNj7cAjKVcG31uj011oySfSNZG6pWCx2nW21Wqp6gyp2Th9pqC+w8MoFbnqCelBJ&#10;iS26T1DeaQQCmyYafAXWOm3KDDzNbPphmqdORVNmYXEonmSi74PVf3ZP8R+KNN7ByAvMggyRamJn&#10;nme06PPJTAXHWcL9STYzJqFz0eVsMb/ikObYYnF5PS+6VufqiJR+GfAiXxqJvJailtr9psQdOfUt&#10;JTcL8Oj6PvvPVPItjetRuPYdzTW0e2Y/8AIbSa9bhUYKTP09lH0fwG63CawrfTLKoeYIzrKW9scv&#10;kPf2/l2yzh919R8AAP//AwBQSwMEFAAGAAgAAAAhAKFsYGvfAAAADQEAAA8AAABkcnMvZG93bnJl&#10;di54bWxMj81OwzAQhO9IvIO1SNyoXUMDDXEqBOJaRPmRenPjbRIRr6PYbcLbd3uC24z20+xMsZp8&#10;J444xDaQgflMgUCqgmupNvD58XrzACImS852gdDAL0ZYlZcXhc1dGOkdj5tUCw6hmFsDTUp9LmWs&#10;GvQ2zkKPxLd9GLxNbIdausGOHO47qZXKpLct8YfG9vjcYPWzOXgDX+v99vtOvdUvftGPYVKS/FIa&#10;c301PT2CSDilPxjO9bk6lNxpFw7koujYq/lCM8vqNuMRZ0RrzWpnQN9nCmRZyP8ryhMAAAD//wMA&#10;UEsBAi0AFAAGAAgAAAAhALaDOJL+AAAA4QEAABMAAAAAAAAAAAAAAAAAAAAAAFtDb250ZW50X1R5&#10;cGVzXS54bWxQSwECLQAUAAYACAAAACEAOP0h/9YAAACUAQAACwAAAAAAAAAAAAAAAAAvAQAAX3Jl&#10;bHMvLnJlbHNQSwECLQAUAAYACAAAACEArAwoG4ABAADwAgAADgAAAAAAAAAAAAAAAAAuAgAAZHJz&#10;L2Uyb0RvYy54bWxQSwECLQAUAAYACAAAACEAoWxga98AAAANAQAADwAAAAAAAAAAAAAAAADaAwAA&#10;ZHJzL2Rvd25yZXYueG1sUEsFBgAAAAAEAAQA8wAAAOYEAAAAAA==&#10;" filled="f" stroked="f">
                <v:textbox>
                  <w:txbxContent>
                    <w:p w14:paraId="13A13FDB" w14:textId="1AA0496A"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Pre-median=</w:t>
                      </w:r>
                      <w:r w:rsidR="0044505B">
                        <w:rPr>
                          <w:rFonts w:ascii="Arial" w:hAnsi="Arial" w:cs="Arial"/>
                          <w:color w:val="000000" w:themeColor="text1"/>
                          <w:kern w:val="24"/>
                          <w:sz w:val="20"/>
                          <w:szCs w:val="20"/>
                        </w:rPr>
                        <w:t>14.46</w:t>
                      </w:r>
                    </w:p>
                    <w:p w14:paraId="2C1B5DC5" w14:textId="278565E3"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Post-median=</w:t>
                      </w:r>
                      <w:r w:rsidR="0044505B">
                        <w:rPr>
                          <w:rFonts w:ascii="Arial" w:hAnsi="Arial" w:cs="Arial"/>
                          <w:color w:val="000000" w:themeColor="text1"/>
                          <w:kern w:val="24"/>
                          <w:sz w:val="20"/>
                          <w:szCs w:val="20"/>
                        </w:rPr>
                        <w:t>10.22</w:t>
                      </w:r>
                    </w:p>
                    <w:p w14:paraId="30E924A9" w14:textId="52D2618E"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W=</w:t>
                      </w:r>
                      <w:r w:rsidR="0044505B">
                        <w:rPr>
                          <w:rFonts w:ascii="Arial" w:hAnsi="Arial" w:cs="Arial"/>
                          <w:color w:val="000000" w:themeColor="text1"/>
                          <w:kern w:val="24"/>
                          <w:sz w:val="20"/>
                          <w:szCs w:val="20"/>
                        </w:rPr>
                        <w:t>943</w:t>
                      </w:r>
                    </w:p>
                    <w:p w14:paraId="7B3035EB" w14:textId="261A340E" w:rsidR="00833E83" w:rsidRPr="00BE6E37" w:rsidRDefault="00833E83" w:rsidP="00833E83">
                      <w:pPr>
                        <w:rPr>
                          <w:rFonts w:ascii="Arial" w:hAnsi="Arial" w:cs="Arial"/>
                          <w:color w:val="000000" w:themeColor="text1"/>
                          <w:kern w:val="24"/>
                          <w:sz w:val="20"/>
                          <w:szCs w:val="20"/>
                        </w:rPr>
                      </w:pPr>
                      <w:r w:rsidRPr="00BE6E37">
                        <w:rPr>
                          <w:rFonts w:ascii="Arial" w:hAnsi="Arial" w:cs="Arial"/>
                          <w:color w:val="000000" w:themeColor="text1"/>
                          <w:kern w:val="24"/>
                          <w:sz w:val="20"/>
                          <w:szCs w:val="20"/>
                        </w:rPr>
                        <w:t>p</w:t>
                      </w:r>
                      <w:r w:rsidR="0044505B">
                        <w:rPr>
                          <w:rFonts w:ascii="Arial" w:hAnsi="Arial" w:cs="Arial"/>
                          <w:color w:val="000000" w:themeColor="text1"/>
                          <w:kern w:val="24"/>
                          <w:sz w:val="20"/>
                          <w:szCs w:val="20"/>
                        </w:rPr>
                        <w:t>=0.003</w:t>
                      </w:r>
                    </w:p>
                  </w:txbxContent>
                </v:textbox>
                <w10:wrap anchorx="page"/>
              </v:shape>
            </w:pict>
          </mc:Fallback>
        </mc:AlternateContent>
      </w:r>
      <w:r w:rsidRPr="0044505B">
        <w:rPr>
          <w:noProof/>
        </w:rPr>
        <w:drawing>
          <wp:inline distT="0" distB="0" distL="0" distR="0" wp14:anchorId="37944C4C" wp14:editId="5864A710">
            <wp:extent cx="6101934" cy="1991360"/>
            <wp:effectExtent l="0" t="0" r="0" b="8890"/>
            <wp:docPr id="2141405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05159" name=""/>
                    <pic:cNvPicPr/>
                  </pic:nvPicPr>
                  <pic:blipFill>
                    <a:blip r:embed="rId9"/>
                    <a:stretch>
                      <a:fillRect/>
                    </a:stretch>
                  </pic:blipFill>
                  <pic:spPr>
                    <a:xfrm>
                      <a:off x="0" y="0"/>
                      <a:ext cx="6113545" cy="1995149"/>
                    </a:xfrm>
                    <a:prstGeom prst="rect">
                      <a:avLst/>
                    </a:prstGeom>
                  </pic:spPr>
                </pic:pic>
              </a:graphicData>
            </a:graphic>
          </wp:inline>
        </w:drawing>
      </w:r>
      <w:r w:rsidRPr="0044505B">
        <w:rPr>
          <w:rFonts w:ascii="Arial" w:hAnsi="Arial" w:cs="Arial"/>
          <w:b/>
          <w:bCs/>
          <w:noProof/>
        </w:rPr>
        <w:drawing>
          <wp:inline distT="0" distB="0" distL="0" distR="0" wp14:anchorId="16C41CBF" wp14:editId="1BE6099E">
            <wp:extent cx="6101715" cy="1966397"/>
            <wp:effectExtent l="0" t="0" r="0" b="0"/>
            <wp:docPr id="156492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0281" name=""/>
                    <pic:cNvPicPr/>
                  </pic:nvPicPr>
                  <pic:blipFill>
                    <a:blip r:embed="rId10"/>
                    <a:stretch>
                      <a:fillRect/>
                    </a:stretch>
                  </pic:blipFill>
                  <pic:spPr>
                    <a:xfrm>
                      <a:off x="0" y="0"/>
                      <a:ext cx="6129502" cy="1975352"/>
                    </a:xfrm>
                    <a:prstGeom prst="rect">
                      <a:avLst/>
                    </a:prstGeom>
                  </pic:spPr>
                </pic:pic>
              </a:graphicData>
            </a:graphic>
          </wp:inline>
        </w:drawing>
      </w:r>
    </w:p>
    <w:sectPr w:rsidR="00CA0B5B" w:rsidRPr="00A03F27" w:rsidSect="00C111E8">
      <w:pgSz w:w="12226"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BEA"/>
    <w:rsid w:val="00006D55"/>
    <w:rsid w:val="0001515D"/>
    <w:rsid w:val="000313BA"/>
    <w:rsid w:val="00034471"/>
    <w:rsid w:val="00053190"/>
    <w:rsid w:val="0008218D"/>
    <w:rsid w:val="000D3B1E"/>
    <w:rsid w:val="000F0518"/>
    <w:rsid w:val="00111367"/>
    <w:rsid w:val="00134164"/>
    <w:rsid w:val="001927CF"/>
    <w:rsid w:val="001935A4"/>
    <w:rsid w:val="00196AA9"/>
    <w:rsid w:val="001B6A03"/>
    <w:rsid w:val="001F1E3C"/>
    <w:rsid w:val="001F26AB"/>
    <w:rsid w:val="00210DF4"/>
    <w:rsid w:val="002138D4"/>
    <w:rsid w:val="0021522A"/>
    <w:rsid w:val="00222F91"/>
    <w:rsid w:val="0024344F"/>
    <w:rsid w:val="002958B7"/>
    <w:rsid w:val="00296783"/>
    <w:rsid w:val="002A1C5C"/>
    <w:rsid w:val="002A25F9"/>
    <w:rsid w:val="002B1E2D"/>
    <w:rsid w:val="002C476A"/>
    <w:rsid w:val="002F5CF0"/>
    <w:rsid w:val="003022F9"/>
    <w:rsid w:val="00310762"/>
    <w:rsid w:val="003347A6"/>
    <w:rsid w:val="00366249"/>
    <w:rsid w:val="00370CEF"/>
    <w:rsid w:val="003739B5"/>
    <w:rsid w:val="003B5C64"/>
    <w:rsid w:val="003C7791"/>
    <w:rsid w:val="003D6940"/>
    <w:rsid w:val="003E5E74"/>
    <w:rsid w:val="004018EE"/>
    <w:rsid w:val="0040382A"/>
    <w:rsid w:val="00412D86"/>
    <w:rsid w:val="00430B53"/>
    <w:rsid w:val="0044505B"/>
    <w:rsid w:val="0044555E"/>
    <w:rsid w:val="00461A9B"/>
    <w:rsid w:val="00472F14"/>
    <w:rsid w:val="004A6341"/>
    <w:rsid w:val="004C59B6"/>
    <w:rsid w:val="00512152"/>
    <w:rsid w:val="00517FDE"/>
    <w:rsid w:val="0053662A"/>
    <w:rsid w:val="00561394"/>
    <w:rsid w:val="0057067B"/>
    <w:rsid w:val="00571E86"/>
    <w:rsid w:val="00572AD8"/>
    <w:rsid w:val="005806A3"/>
    <w:rsid w:val="00587FFC"/>
    <w:rsid w:val="00591E62"/>
    <w:rsid w:val="005C5FD2"/>
    <w:rsid w:val="005E5DD3"/>
    <w:rsid w:val="006051D5"/>
    <w:rsid w:val="00613840"/>
    <w:rsid w:val="006161C8"/>
    <w:rsid w:val="00632249"/>
    <w:rsid w:val="00642E3C"/>
    <w:rsid w:val="006463F0"/>
    <w:rsid w:val="00667DEA"/>
    <w:rsid w:val="00677383"/>
    <w:rsid w:val="006941AD"/>
    <w:rsid w:val="00695129"/>
    <w:rsid w:val="006E3201"/>
    <w:rsid w:val="006E78F0"/>
    <w:rsid w:val="006F3F86"/>
    <w:rsid w:val="00700E37"/>
    <w:rsid w:val="007242DD"/>
    <w:rsid w:val="007435E0"/>
    <w:rsid w:val="007444E4"/>
    <w:rsid w:val="00746231"/>
    <w:rsid w:val="0078427C"/>
    <w:rsid w:val="00794540"/>
    <w:rsid w:val="007A40B3"/>
    <w:rsid w:val="007D568A"/>
    <w:rsid w:val="007F1002"/>
    <w:rsid w:val="008066C1"/>
    <w:rsid w:val="00806C60"/>
    <w:rsid w:val="008233E8"/>
    <w:rsid w:val="00833E83"/>
    <w:rsid w:val="00864400"/>
    <w:rsid w:val="00876835"/>
    <w:rsid w:val="00877F94"/>
    <w:rsid w:val="00886841"/>
    <w:rsid w:val="008931AB"/>
    <w:rsid w:val="008D19AC"/>
    <w:rsid w:val="008F77CC"/>
    <w:rsid w:val="00932201"/>
    <w:rsid w:val="00933869"/>
    <w:rsid w:val="00935B2C"/>
    <w:rsid w:val="00941273"/>
    <w:rsid w:val="0094582B"/>
    <w:rsid w:val="00955022"/>
    <w:rsid w:val="00985417"/>
    <w:rsid w:val="00986CC3"/>
    <w:rsid w:val="009B1485"/>
    <w:rsid w:val="009C76FE"/>
    <w:rsid w:val="009D1A49"/>
    <w:rsid w:val="009E367A"/>
    <w:rsid w:val="009E5B1A"/>
    <w:rsid w:val="009F68E1"/>
    <w:rsid w:val="00A00896"/>
    <w:rsid w:val="00A03F27"/>
    <w:rsid w:val="00A25683"/>
    <w:rsid w:val="00A3128C"/>
    <w:rsid w:val="00A51D33"/>
    <w:rsid w:val="00A549E0"/>
    <w:rsid w:val="00A64686"/>
    <w:rsid w:val="00A64F63"/>
    <w:rsid w:val="00A906B6"/>
    <w:rsid w:val="00A9527A"/>
    <w:rsid w:val="00AB098B"/>
    <w:rsid w:val="00AC085E"/>
    <w:rsid w:val="00AC26AA"/>
    <w:rsid w:val="00AE3143"/>
    <w:rsid w:val="00AF2BEA"/>
    <w:rsid w:val="00B22D45"/>
    <w:rsid w:val="00B3736F"/>
    <w:rsid w:val="00B5576E"/>
    <w:rsid w:val="00B66AE1"/>
    <w:rsid w:val="00B8171A"/>
    <w:rsid w:val="00B836BE"/>
    <w:rsid w:val="00B83785"/>
    <w:rsid w:val="00B958BC"/>
    <w:rsid w:val="00BB3175"/>
    <w:rsid w:val="00BE6E37"/>
    <w:rsid w:val="00C111E8"/>
    <w:rsid w:val="00C44EC6"/>
    <w:rsid w:val="00C517EF"/>
    <w:rsid w:val="00C8399F"/>
    <w:rsid w:val="00CA000F"/>
    <w:rsid w:val="00CA0B5B"/>
    <w:rsid w:val="00CA2E11"/>
    <w:rsid w:val="00CB29F9"/>
    <w:rsid w:val="00CC7827"/>
    <w:rsid w:val="00D00D08"/>
    <w:rsid w:val="00D27434"/>
    <w:rsid w:val="00D37E34"/>
    <w:rsid w:val="00D502F5"/>
    <w:rsid w:val="00D6377A"/>
    <w:rsid w:val="00D76E72"/>
    <w:rsid w:val="00D85B08"/>
    <w:rsid w:val="00DB1B58"/>
    <w:rsid w:val="00E12730"/>
    <w:rsid w:val="00E35CAC"/>
    <w:rsid w:val="00E363A0"/>
    <w:rsid w:val="00E503EE"/>
    <w:rsid w:val="00E64F52"/>
    <w:rsid w:val="00EC1999"/>
    <w:rsid w:val="00EC44D8"/>
    <w:rsid w:val="00EC7A7E"/>
    <w:rsid w:val="00ED0865"/>
    <w:rsid w:val="00ED738F"/>
    <w:rsid w:val="00EE3B0F"/>
    <w:rsid w:val="00EF041F"/>
    <w:rsid w:val="00F65DD9"/>
    <w:rsid w:val="00FC11CF"/>
    <w:rsid w:val="00FD0033"/>
    <w:rsid w:val="00FD7EED"/>
    <w:rsid w:val="00FF72B3"/>
    <w:rsid w:val="00FF75EE"/>
    <w:rsid w:val="05E99CF9"/>
    <w:rsid w:val="05F4AE08"/>
    <w:rsid w:val="06E373E1"/>
    <w:rsid w:val="074CC2EA"/>
    <w:rsid w:val="0B38FB04"/>
    <w:rsid w:val="0C5ED748"/>
    <w:rsid w:val="0C73EDE5"/>
    <w:rsid w:val="13BA8157"/>
    <w:rsid w:val="14155271"/>
    <w:rsid w:val="14CEA956"/>
    <w:rsid w:val="19A6B635"/>
    <w:rsid w:val="1CF83301"/>
    <w:rsid w:val="1D48402F"/>
    <w:rsid w:val="1E071385"/>
    <w:rsid w:val="22D2FF26"/>
    <w:rsid w:val="24AD43DB"/>
    <w:rsid w:val="259AEF13"/>
    <w:rsid w:val="267B27CD"/>
    <w:rsid w:val="27AEF316"/>
    <w:rsid w:val="28F40933"/>
    <w:rsid w:val="2C5F6E5C"/>
    <w:rsid w:val="2E11C72B"/>
    <w:rsid w:val="31B8CF1E"/>
    <w:rsid w:val="3431749D"/>
    <w:rsid w:val="37357B01"/>
    <w:rsid w:val="37DADCA7"/>
    <w:rsid w:val="3D0BA3A8"/>
    <w:rsid w:val="3D3C1BF5"/>
    <w:rsid w:val="40A2847C"/>
    <w:rsid w:val="4257CFDD"/>
    <w:rsid w:val="4502C6A2"/>
    <w:rsid w:val="48B46B57"/>
    <w:rsid w:val="4A087205"/>
    <w:rsid w:val="4B6F040B"/>
    <w:rsid w:val="4E8CDC00"/>
    <w:rsid w:val="553CCC2C"/>
    <w:rsid w:val="5BB19A16"/>
    <w:rsid w:val="5D19AEDD"/>
    <w:rsid w:val="618B29ED"/>
    <w:rsid w:val="62845402"/>
    <w:rsid w:val="652FF4B4"/>
    <w:rsid w:val="6B45788E"/>
    <w:rsid w:val="6BD4CE15"/>
    <w:rsid w:val="6FAF1D76"/>
    <w:rsid w:val="7E2248C1"/>
    <w:rsid w:val="7F93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627B2"/>
  <w15:chartTrackingRefBased/>
  <w15:docId w15:val="{C35DFF3F-513F-E846-A0C4-8CBEEFE4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BE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F2BE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F2BE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F2BE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F2BEA"/>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AF2BEA"/>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AF2BEA"/>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AF2BEA"/>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AF2BEA"/>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AF2BEA"/>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2B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2B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2B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2B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2B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2B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2B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2B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2BEA"/>
    <w:rPr>
      <w:rFonts w:eastAsiaTheme="majorEastAsia" w:cstheme="majorBidi"/>
      <w:color w:val="272727" w:themeColor="text1" w:themeTint="D8"/>
    </w:rPr>
  </w:style>
  <w:style w:type="paragraph" w:styleId="Title">
    <w:name w:val="Title"/>
    <w:basedOn w:val="Normal"/>
    <w:next w:val="Normal"/>
    <w:link w:val="TitleChar"/>
    <w:uiPriority w:val="10"/>
    <w:qFormat/>
    <w:rsid w:val="00AF2BEA"/>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F2B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2BE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F2B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2BEA"/>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AF2BEA"/>
    <w:rPr>
      <w:i/>
      <w:iCs/>
      <w:color w:val="404040" w:themeColor="text1" w:themeTint="BF"/>
    </w:rPr>
  </w:style>
  <w:style w:type="paragraph" w:styleId="ListParagraph">
    <w:name w:val="List Paragraph"/>
    <w:basedOn w:val="Normal"/>
    <w:uiPriority w:val="34"/>
    <w:qFormat/>
    <w:rsid w:val="00AF2BEA"/>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AF2BEA"/>
    <w:rPr>
      <w:i/>
      <w:iCs/>
      <w:color w:val="0F4761" w:themeColor="accent1" w:themeShade="BF"/>
    </w:rPr>
  </w:style>
  <w:style w:type="paragraph" w:styleId="IntenseQuote">
    <w:name w:val="Intense Quote"/>
    <w:basedOn w:val="Normal"/>
    <w:next w:val="Normal"/>
    <w:link w:val="IntenseQuoteChar"/>
    <w:uiPriority w:val="30"/>
    <w:qFormat/>
    <w:rsid w:val="00AF2BE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AF2BEA"/>
    <w:rPr>
      <w:i/>
      <w:iCs/>
      <w:color w:val="0F4761" w:themeColor="accent1" w:themeShade="BF"/>
    </w:rPr>
  </w:style>
  <w:style w:type="character" w:styleId="IntenseReference">
    <w:name w:val="Intense Reference"/>
    <w:basedOn w:val="DefaultParagraphFont"/>
    <w:uiPriority w:val="32"/>
    <w:qFormat/>
    <w:rsid w:val="00AF2BEA"/>
    <w:rPr>
      <w:b/>
      <w:bCs/>
      <w:smallCaps/>
      <w:color w:val="0F4761" w:themeColor="accent1" w:themeShade="BF"/>
      <w:spacing w:val="5"/>
    </w:rPr>
  </w:style>
  <w:style w:type="character" w:styleId="CommentReference">
    <w:name w:val="annotation reference"/>
    <w:basedOn w:val="DefaultParagraphFont"/>
    <w:uiPriority w:val="99"/>
    <w:semiHidden/>
    <w:unhideWhenUsed/>
    <w:rsid w:val="004A6341"/>
    <w:rPr>
      <w:sz w:val="16"/>
      <w:szCs w:val="16"/>
    </w:rPr>
  </w:style>
  <w:style w:type="paragraph" w:styleId="CommentText">
    <w:name w:val="annotation text"/>
    <w:basedOn w:val="Normal"/>
    <w:link w:val="CommentTextChar"/>
    <w:uiPriority w:val="99"/>
    <w:unhideWhenUsed/>
    <w:rsid w:val="004A6341"/>
    <w:rPr>
      <w:sz w:val="20"/>
      <w:szCs w:val="20"/>
    </w:rPr>
  </w:style>
  <w:style w:type="character" w:customStyle="1" w:styleId="CommentTextChar">
    <w:name w:val="Comment Text Char"/>
    <w:basedOn w:val="DefaultParagraphFont"/>
    <w:link w:val="CommentText"/>
    <w:uiPriority w:val="99"/>
    <w:rsid w:val="004A6341"/>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A6341"/>
    <w:rPr>
      <w:b/>
      <w:bCs/>
    </w:rPr>
  </w:style>
  <w:style w:type="character" w:customStyle="1" w:styleId="CommentSubjectChar">
    <w:name w:val="Comment Subject Char"/>
    <w:basedOn w:val="CommentTextChar"/>
    <w:link w:val="CommentSubject"/>
    <w:uiPriority w:val="99"/>
    <w:semiHidden/>
    <w:rsid w:val="004A6341"/>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EF041F"/>
    <w:pPr>
      <w:spacing w:after="0"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AB0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8320">
      <w:bodyDiv w:val="1"/>
      <w:marLeft w:val="0"/>
      <w:marRight w:val="0"/>
      <w:marTop w:val="0"/>
      <w:marBottom w:val="0"/>
      <w:divBdr>
        <w:top w:val="none" w:sz="0" w:space="0" w:color="auto"/>
        <w:left w:val="none" w:sz="0" w:space="0" w:color="auto"/>
        <w:bottom w:val="none" w:sz="0" w:space="0" w:color="auto"/>
        <w:right w:val="none" w:sz="0" w:space="0" w:color="auto"/>
      </w:divBdr>
    </w:div>
    <w:div w:id="463157122">
      <w:bodyDiv w:val="1"/>
      <w:marLeft w:val="0"/>
      <w:marRight w:val="0"/>
      <w:marTop w:val="0"/>
      <w:marBottom w:val="0"/>
      <w:divBdr>
        <w:top w:val="none" w:sz="0" w:space="0" w:color="auto"/>
        <w:left w:val="none" w:sz="0" w:space="0" w:color="auto"/>
        <w:bottom w:val="none" w:sz="0" w:space="0" w:color="auto"/>
        <w:right w:val="none" w:sz="0" w:space="0" w:color="auto"/>
      </w:divBdr>
    </w:div>
    <w:div w:id="536235858">
      <w:bodyDiv w:val="1"/>
      <w:marLeft w:val="0"/>
      <w:marRight w:val="0"/>
      <w:marTop w:val="0"/>
      <w:marBottom w:val="0"/>
      <w:divBdr>
        <w:top w:val="none" w:sz="0" w:space="0" w:color="auto"/>
        <w:left w:val="none" w:sz="0" w:space="0" w:color="auto"/>
        <w:bottom w:val="none" w:sz="0" w:space="0" w:color="auto"/>
        <w:right w:val="none" w:sz="0" w:space="0" w:color="auto"/>
      </w:divBdr>
    </w:div>
    <w:div w:id="1126776150">
      <w:bodyDiv w:val="1"/>
      <w:marLeft w:val="0"/>
      <w:marRight w:val="0"/>
      <w:marTop w:val="0"/>
      <w:marBottom w:val="0"/>
      <w:divBdr>
        <w:top w:val="none" w:sz="0" w:space="0" w:color="auto"/>
        <w:left w:val="none" w:sz="0" w:space="0" w:color="auto"/>
        <w:bottom w:val="none" w:sz="0" w:space="0" w:color="auto"/>
        <w:right w:val="none" w:sz="0" w:space="0" w:color="auto"/>
      </w:divBdr>
    </w:div>
    <w:div w:id="159589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A570C-806C-4948-9997-25FFF2E58A94}">
  <ds:schemaRefs>
    <ds:schemaRef ds:uri="http://schemas.openxmlformats.org/officeDocument/2006/bibliography"/>
  </ds:schemaRefs>
</ds:datastoreItem>
</file>

<file path=docMetadata/LabelInfo.xml><?xml version="1.0" encoding="utf-8"?>
<clbl:labelList xmlns:clbl="http://schemas.microsoft.com/office/2020/mipLabelMetadata">
  <clbl:label id="{8db864bc-821c-4dd3-a9c9-5002b5129ec6}" enabled="1" method="Standard" siteId="{0b95a125-791c-4f0a-9f9e-99e36311750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5</Pages>
  <Words>444</Words>
  <Characters>2423</Characters>
  <Application>Microsoft Office Word</Application>
  <DocSecurity>0</DocSecurity>
  <Lines>113</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Stover, Daniel</dc:creator>
  <cp:keywords/>
  <dc:description/>
  <cp:lastModifiedBy>Stover, Daniel</cp:lastModifiedBy>
  <cp:revision>6</cp:revision>
  <dcterms:created xsi:type="dcterms:W3CDTF">2026-04-10T20:21:00Z</dcterms:created>
  <dcterms:modified xsi:type="dcterms:W3CDTF">2026-04-15T12:58:00Z</dcterms:modified>
</cp:coreProperties>
</file>