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08AF" w14:textId="77777777" w:rsidR="00B74499" w:rsidRPr="009760BE" w:rsidRDefault="00B74499" w:rsidP="00B74499">
      <w:pPr>
        <w:rPr>
          <w:rFonts w:ascii="Times New Roman" w:hAnsi="Times New Roman" w:cs="Times New Roman"/>
        </w:rPr>
      </w:pPr>
      <w:r w:rsidRPr="009760BE">
        <w:rPr>
          <w:rFonts w:ascii="Times New Roman" w:hAnsi="Times New Roman" w:cs="Times New Roman"/>
        </w:rPr>
        <w:t>Supplemental Table S1.</w:t>
      </w:r>
    </w:p>
    <w:p w14:paraId="508BDCEB" w14:textId="77777777" w:rsidR="00B74499" w:rsidRPr="009760BE" w:rsidRDefault="00B74499" w:rsidP="00B74499">
      <w:pPr>
        <w:rPr>
          <w:rFonts w:ascii="Times New Roman" w:hAnsi="Times New Roman" w:cs="Times New Roman"/>
        </w:rPr>
      </w:pPr>
      <w:r w:rsidRPr="009760BE">
        <w:rPr>
          <w:rFonts w:ascii="Times New Roman" w:hAnsi="Times New Roman" w:cs="Times New Roman"/>
        </w:rPr>
        <w:t>Univariable Linear Regression Analyses of Docking, Console, and Operative Times</w:t>
      </w:r>
    </w:p>
    <w:p w14:paraId="20A6F7D1" w14:textId="77777777" w:rsidR="00B74499" w:rsidRPr="009760BE" w:rsidRDefault="00B74499" w:rsidP="00B74499">
      <w:pPr>
        <w:rPr>
          <w:rFonts w:ascii="Times New Roman" w:hAnsi="Times New Roman" w:cs="Times New Roman"/>
        </w:rPr>
      </w:pPr>
    </w:p>
    <w:tbl>
      <w:tblPr>
        <w:tblW w:w="0" w:type="auto"/>
        <w:tblLook w:val="04A0" w:firstRow="1" w:lastRow="0" w:firstColumn="1" w:lastColumn="0" w:noHBand="0" w:noVBand="1"/>
      </w:tblPr>
      <w:tblGrid>
        <w:gridCol w:w="2268"/>
        <w:gridCol w:w="3119"/>
        <w:gridCol w:w="996"/>
      </w:tblGrid>
      <w:tr w:rsidR="00B74499" w:rsidRPr="009760BE" w14:paraId="6D0D2F37" w14:textId="77777777" w:rsidTr="00C53A72">
        <w:tc>
          <w:tcPr>
            <w:tcW w:w="2268" w:type="dxa"/>
            <w:tcBorders>
              <w:top w:val="single" w:sz="4" w:space="0" w:color="auto"/>
              <w:bottom w:val="single" w:sz="4" w:space="0" w:color="auto"/>
            </w:tcBorders>
            <w:vAlign w:val="center"/>
            <w:hideMark/>
          </w:tcPr>
          <w:p w14:paraId="407DDB9A"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Variable</w:t>
            </w:r>
          </w:p>
        </w:tc>
        <w:tc>
          <w:tcPr>
            <w:tcW w:w="3119" w:type="dxa"/>
            <w:tcBorders>
              <w:top w:val="single" w:sz="4" w:space="0" w:color="auto"/>
              <w:bottom w:val="single" w:sz="4" w:space="0" w:color="auto"/>
            </w:tcBorders>
            <w:vAlign w:val="center"/>
            <w:hideMark/>
          </w:tcPr>
          <w:p w14:paraId="375E7225"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β（95% CI）</w:t>
            </w:r>
          </w:p>
        </w:tc>
        <w:tc>
          <w:tcPr>
            <w:tcW w:w="996" w:type="dxa"/>
            <w:tcBorders>
              <w:top w:val="single" w:sz="4" w:space="0" w:color="auto"/>
              <w:bottom w:val="single" w:sz="4" w:space="0" w:color="auto"/>
            </w:tcBorders>
            <w:vAlign w:val="center"/>
            <w:hideMark/>
          </w:tcPr>
          <w:p w14:paraId="3D4DCF0E"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p-value</w:t>
            </w:r>
          </w:p>
        </w:tc>
      </w:tr>
      <w:tr w:rsidR="00B74499" w:rsidRPr="009760BE" w14:paraId="70E7C5B9" w14:textId="77777777" w:rsidTr="00C53A72">
        <w:tc>
          <w:tcPr>
            <w:tcW w:w="2268" w:type="dxa"/>
            <w:tcBorders>
              <w:top w:val="single" w:sz="4" w:space="0" w:color="auto"/>
            </w:tcBorders>
            <w:vAlign w:val="center"/>
          </w:tcPr>
          <w:p w14:paraId="2DD936BC"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Docking Time</w:t>
            </w:r>
          </w:p>
        </w:tc>
        <w:tc>
          <w:tcPr>
            <w:tcW w:w="3119" w:type="dxa"/>
            <w:tcBorders>
              <w:top w:val="single" w:sz="4" w:space="0" w:color="auto"/>
            </w:tcBorders>
            <w:vAlign w:val="center"/>
          </w:tcPr>
          <w:p w14:paraId="0115978D"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w:t>
            </w:r>
          </w:p>
        </w:tc>
        <w:tc>
          <w:tcPr>
            <w:tcW w:w="996" w:type="dxa"/>
            <w:tcBorders>
              <w:top w:val="single" w:sz="4" w:space="0" w:color="auto"/>
            </w:tcBorders>
            <w:vAlign w:val="center"/>
          </w:tcPr>
          <w:p w14:paraId="3463BA1D" w14:textId="77777777" w:rsidR="00B74499" w:rsidRPr="009760BE" w:rsidRDefault="00B74499" w:rsidP="00C53A72">
            <w:pPr>
              <w:rPr>
                <w:rFonts w:ascii="Times New Roman" w:hAnsi="Times New Roman" w:cs="Times New Roman"/>
              </w:rPr>
            </w:pPr>
          </w:p>
        </w:tc>
      </w:tr>
      <w:tr w:rsidR="00B74499" w:rsidRPr="009760BE" w14:paraId="3242B1C9" w14:textId="77777777" w:rsidTr="00C53A72">
        <w:tc>
          <w:tcPr>
            <w:tcW w:w="2268" w:type="dxa"/>
            <w:vAlign w:val="center"/>
            <w:hideMark/>
          </w:tcPr>
          <w:p w14:paraId="069931B9" w14:textId="77777777" w:rsidR="00B74499" w:rsidRPr="009760BE" w:rsidRDefault="00B74499" w:rsidP="00C53A72">
            <w:pPr>
              <w:ind w:firstLineChars="100" w:firstLine="210"/>
              <w:rPr>
                <w:rFonts w:ascii="Times New Roman" w:hAnsi="Times New Roman" w:cs="Times New Roman"/>
              </w:rPr>
            </w:pPr>
            <w:r w:rsidRPr="009760BE">
              <w:rPr>
                <w:rFonts w:ascii="Times New Roman" w:hAnsi="Times New Roman" w:cs="Times New Roman"/>
              </w:rPr>
              <w:t>BMI</w:t>
            </w:r>
          </w:p>
        </w:tc>
        <w:tc>
          <w:tcPr>
            <w:tcW w:w="3119" w:type="dxa"/>
            <w:vAlign w:val="center"/>
            <w:hideMark/>
          </w:tcPr>
          <w:p w14:paraId="3E154A78"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0.58 (-0.12 to 1.28)</w:t>
            </w:r>
          </w:p>
        </w:tc>
        <w:tc>
          <w:tcPr>
            <w:tcW w:w="996" w:type="dxa"/>
            <w:vAlign w:val="center"/>
            <w:hideMark/>
          </w:tcPr>
          <w:p w14:paraId="51D6A347"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0.11</w:t>
            </w:r>
          </w:p>
        </w:tc>
      </w:tr>
      <w:tr w:rsidR="00B74499" w:rsidRPr="009760BE" w14:paraId="18D6FCF0" w14:textId="77777777" w:rsidTr="00C53A72">
        <w:tc>
          <w:tcPr>
            <w:tcW w:w="2268" w:type="dxa"/>
            <w:vAlign w:val="center"/>
            <w:hideMark/>
          </w:tcPr>
          <w:p w14:paraId="43AB4170" w14:textId="77777777" w:rsidR="00B74499" w:rsidRPr="009760BE" w:rsidRDefault="00B74499" w:rsidP="00C53A72">
            <w:pPr>
              <w:ind w:firstLineChars="100" w:firstLine="210"/>
              <w:rPr>
                <w:rFonts w:ascii="Times New Roman" w:hAnsi="Times New Roman" w:cs="Times New Roman"/>
              </w:rPr>
            </w:pPr>
            <w:r w:rsidRPr="009760BE">
              <w:rPr>
                <w:rFonts w:ascii="Times New Roman" w:hAnsi="Times New Roman" w:cs="Times New Roman"/>
              </w:rPr>
              <w:t>Parity</w:t>
            </w:r>
          </w:p>
        </w:tc>
        <w:tc>
          <w:tcPr>
            <w:tcW w:w="3119" w:type="dxa"/>
            <w:vAlign w:val="center"/>
            <w:hideMark/>
          </w:tcPr>
          <w:p w14:paraId="1BFA423A"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0.16 (-2.57 to 2.89)</w:t>
            </w:r>
          </w:p>
        </w:tc>
        <w:tc>
          <w:tcPr>
            <w:tcW w:w="996" w:type="dxa"/>
            <w:vAlign w:val="center"/>
            <w:hideMark/>
          </w:tcPr>
          <w:p w14:paraId="6ACB6B0F"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0.91</w:t>
            </w:r>
          </w:p>
        </w:tc>
      </w:tr>
      <w:tr w:rsidR="00B74499" w:rsidRPr="009760BE" w14:paraId="223B4245" w14:textId="77777777" w:rsidTr="00C53A72">
        <w:tc>
          <w:tcPr>
            <w:tcW w:w="2268" w:type="dxa"/>
            <w:vAlign w:val="center"/>
            <w:hideMark/>
          </w:tcPr>
          <w:p w14:paraId="0AB2389D" w14:textId="77777777" w:rsidR="00B74499" w:rsidRPr="009760BE" w:rsidRDefault="00B74499" w:rsidP="00C53A72">
            <w:pPr>
              <w:ind w:firstLineChars="50" w:firstLine="105"/>
              <w:rPr>
                <w:rFonts w:ascii="Times New Roman" w:hAnsi="Times New Roman" w:cs="Times New Roman"/>
              </w:rPr>
            </w:pPr>
            <w:r>
              <w:rPr>
                <w:rFonts w:ascii="Times New Roman" w:hAnsi="Times New Roman" w:cs="Times New Roman" w:hint="eastAsia"/>
              </w:rPr>
              <w:t>*</w:t>
            </w:r>
            <w:r w:rsidRPr="009760BE">
              <w:rPr>
                <w:rFonts w:ascii="Times New Roman" w:hAnsi="Times New Roman" w:cs="Times New Roman"/>
              </w:rPr>
              <w:t>Uterine weight</w:t>
            </w:r>
          </w:p>
        </w:tc>
        <w:tc>
          <w:tcPr>
            <w:tcW w:w="3119" w:type="dxa"/>
            <w:vAlign w:val="center"/>
            <w:hideMark/>
          </w:tcPr>
          <w:p w14:paraId="7232A610" w14:textId="77777777" w:rsidR="00B74499" w:rsidRPr="009760BE" w:rsidRDefault="00B74499" w:rsidP="00C53A72">
            <w:pPr>
              <w:jc w:val="left"/>
              <w:rPr>
                <w:rFonts w:ascii="Times New Roman" w:hAnsi="Times New Roman" w:cs="Times New Roman"/>
              </w:rPr>
            </w:pPr>
            <w:r>
              <w:rPr>
                <w:rFonts w:ascii="Times New Roman" w:hAnsi="Times New Roman" w:cs="Times New Roman" w:hint="eastAsia"/>
              </w:rPr>
              <w:t>0.50</w:t>
            </w:r>
            <w:r w:rsidRPr="009760BE">
              <w:rPr>
                <w:rFonts w:ascii="Times New Roman" w:hAnsi="Times New Roman" w:cs="Times New Roman"/>
              </w:rPr>
              <w:t xml:space="preserve"> (</w:t>
            </w:r>
            <w:r>
              <w:rPr>
                <w:rFonts w:ascii="Times New Roman" w:hAnsi="Times New Roman" w:cs="Times New Roman" w:hint="eastAsia"/>
              </w:rPr>
              <w:t>-0.72</w:t>
            </w:r>
            <w:r w:rsidRPr="009760BE">
              <w:rPr>
                <w:rFonts w:ascii="Times New Roman" w:hAnsi="Times New Roman" w:cs="Times New Roman"/>
              </w:rPr>
              <w:t xml:space="preserve"> to </w:t>
            </w:r>
            <w:r>
              <w:rPr>
                <w:rFonts w:ascii="Times New Roman" w:hAnsi="Times New Roman" w:cs="Times New Roman" w:hint="eastAsia"/>
              </w:rPr>
              <w:t>1.72</w:t>
            </w:r>
            <w:r w:rsidRPr="009760BE">
              <w:rPr>
                <w:rFonts w:ascii="Times New Roman" w:hAnsi="Times New Roman" w:cs="Times New Roman"/>
              </w:rPr>
              <w:t>)</w:t>
            </w:r>
          </w:p>
        </w:tc>
        <w:tc>
          <w:tcPr>
            <w:tcW w:w="996" w:type="dxa"/>
            <w:vAlign w:val="center"/>
            <w:hideMark/>
          </w:tcPr>
          <w:p w14:paraId="1C19BB83"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0.43</w:t>
            </w:r>
          </w:p>
        </w:tc>
      </w:tr>
      <w:tr w:rsidR="00B74499" w:rsidRPr="009760BE" w14:paraId="6EA586B8" w14:textId="77777777" w:rsidTr="00C53A72">
        <w:tc>
          <w:tcPr>
            <w:tcW w:w="2268" w:type="dxa"/>
            <w:vAlign w:val="center"/>
          </w:tcPr>
          <w:p w14:paraId="566A14F3"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Console Time</w:t>
            </w:r>
          </w:p>
        </w:tc>
        <w:tc>
          <w:tcPr>
            <w:tcW w:w="3119" w:type="dxa"/>
            <w:vAlign w:val="center"/>
          </w:tcPr>
          <w:p w14:paraId="3EB29DD9" w14:textId="77777777" w:rsidR="00B74499" w:rsidRPr="009760BE" w:rsidRDefault="00B74499" w:rsidP="00C53A72">
            <w:pPr>
              <w:jc w:val="left"/>
              <w:rPr>
                <w:rFonts w:ascii="Times New Roman" w:hAnsi="Times New Roman" w:cs="Times New Roman"/>
              </w:rPr>
            </w:pPr>
          </w:p>
        </w:tc>
        <w:tc>
          <w:tcPr>
            <w:tcW w:w="996" w:type="dxa"/>
            <w:vAlign w:val="center"/>
          </w:tcPr>
          <w:p w14:paraId="655E5310" w14:textId="77777777" w:rsidR="00B74499" w:rsidRPr="009760BE" w:rsidRDefault="00B74499" w:rsidP="00C53A72">
            <w:pPr>
              <w:rPr>
                <w:rFonts w:ascii="Times New Roman" w:hAnsi="Times New Roman" w:cs="Times New Roman"/>
              </w:rPr>
            </w:pPr>
          </w:p>
        </w:tc>
      </w:tr>
      <w:tr w:rsidR="00B74499" w:rsidRPr="009760BE" w14:paraId="437F33C0" w14:textId="77777777" w:rsidTr="00C53A72">
        <w:tc>
          <w:tcPr>
            <w:tcW w:w="2268" w:type="dxa"/>
            <w:vAlign w:val="center"/>
          </w:tcPr>
          <w:p w14:paraId="5F2E2EFD" w14:textId="77777777" w:rsidR="00B74499" w:rsidRPr="009760BE" w:rsidRDefault="00B74499" w:rsidP="00C53A72">
            <w:pPr>
              <w:ind w:firstLineChars="100" w:firstLine="210"/>
              <w:rPr>
                <w:rFonts w:ascii="Times New Roman" w:hAnsi="Times New Roman" w:cs="Times New Roman"/>
              </w:rPr>
            </w:pPr>
            <w:r w:rsidRPr="009760BE">
              <w:rPr>
                <w:rFonts w:ascii="Times New Roman" w:hAnsi="Times New Roman" w:cs="Times New Roman"/>
              </w:rPr>
              <w:t>BMI</w:t>
            </w:r>
          </w:p>
        </w:tc>
        <w:tc>
          <w:tcPr>
            <w:tcW w:w="3119" w:type="dxa"/>
            <w:vAlign w:val="center"/>
          </w:tcPr>
          <w:p w14:paraId="09CD7A5A"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0.47 (-0.27 to 1.21)</w:t>
            </w:r>
          </w:p>
        </w:tc>
        <w:tc>
          <w:tcPr>
            <w:tcW w:w="996" w:type="dxa"/>
            <w:vAlign w:val="center"/>
          </w:tcPr>
          <w:p w14:paraId="2ADB8B64"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0.22</w:t>
            </w:r>
          </w:p>
        </w:tc>
      </w:tr>
      <w:tr w:rsidR="00B74499" w:rsidRPr="009760BE" w14:paraId="2D36043C" w14:textId="77777777" w:rsidTr="00C53A72">
        <w:tc>
          <w:tcPr>
            <w:tcW w:w="2268" w:type="dxa"/>
            <w:vAlign w:val="center"/>
          </w:tcPr>
          <w:p w14:paraId="01F11DFA" w14:textId="77777777" w:rsidR="00B74499" w:rsidRPr="009760BE" w:rsidRDefault="00B74499" w:rsidP="00C53A72">
            <w:pPr>
              <w:ind w:firstLineChars="100" w:firstLine="210"/>
              <w:rPr>
                <w:rFonts w:ascii="Times New Roman" w:hAnsi="Times New Roman" w:cs="Times New Roman"/>
              </w:rPr>
            </w:pPr>
            <w:r w:rsidRPr="009760BE">
              <w:rPr>
                <w:rFonts w:ascii="Times New Roman" w:hAnsi="Times New Roman" w:cs="Times New Roman"/>
              </w:rPr>
              <w:t>Parity</w:t>
            </w:r>
          </w:p>
        </w:tc>
        <w:tc>
          <w:tcPr>
            <w:tcW w:w="3119" w:type="dxa"/>
            <w:vAlign w:val="center"/>
          </w:tcPr>
          <w:p w14:paraId="1A17AF67"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-0.35 (-3.17 to 2.47)</w:t>
            </w:r>
          </w:p>
        </w:tc>
        <w:tc>
          <w:tcPr>
            <w:tcW w:w="996" w:type="dxa"/>
            <w:vAlign w:val="center"/>
          </w:tcPr>
          <w:p w14:paraId="19B0C303"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0.81</w:t>
            </w:r>
          </w:p>
        </w:tc>
      </w:tr>
      <w:tr w:rsidR="00B74499" w:rsidRPr="009760BE" w14:paraId="22F888EB" w14:textId="77777777" w:rsidTr="00C53A72">
        <w:tc>
          <w:tcPr>
            <w:tcW w:w="2268" w:type="dxa"/>
            <w:vAlign w:val="center"/>
          </w:tcPr>
          <w:p w14:paraId="0C4D49D7" w14:textId="77777777" w:rsidR="00B74499" w:rsidRPr="009760BE" w:rsidRDefault="00B74499" w:rsidP="00C53A72">
            <w:pPr>
              <w:ind w:firstLineChars="50" w:firstLine="105"/>
              <w:rPr>
                <w:rFonts w:ascii="Times New Roman" w:hAnsi="Times New Roman" w:cs="Times New Roman"/>
              </w:rPr>
            </w:pPr>
            <w:r>
              <w:rPr>
                <w:rFonts w:ascii="Times New Roman" w:hAnsi="Times New Roman" w:cs="Times New Roman" w:hint="eastAsia"/>
              </w:rPr>
              <w:t>*</w:t>
            </w:r>
            <w:r w:rsidRPr="009760BE">
              <w:rPr>
                <w:rFonts w:ascii="Times New Roman" w:hAnsi="Times New Roman" w:cs="Times New Roman"/>
              </w:rPr>
              <w:t>Uterine weight</w:t>
            </w:r>
          </w:p>
        </w:tc>
        <w:tc>
          <w:tcPr>
            <w:tcW w:w="3119" w:type="dxa"/>
            <w:vAlign w:val="center"/>
          </w:tcPr>
          <w:p w14:paraId="0C1680FE" w14:textId="77777777" w:rsidR="00B74499" w:rsidRPr="009760BE" w:rsidRDefault="00B74499" w:rsidP="00C53A72">
            <w:pPr>
              <w:jc w:val="left"/>
              <w:rPr>
                <w:rFonts w:ascii="Times New Roman" w:hAnsi="Times New Roman" w:cs="Times New Roman"/>
              </w:rPr>
            </w:pPr>
            <w:r>
              <w:rPr>
                <w:rFonts w:ascii="Times New Roman" w:hAnsi="Times New Roman" w:cs="Times New Roman" w:hint="eastAsia"/>
              </w:rPr>
              <w:t>1.11</w:t>
            </w:r>
            <w:r w:rsidRPr="009760BE">
              <w:rPr>
                <w:rFonts w:ascii="Times New Roman" w:hAnsi="Times New Roman" w:cs="Times New Roman"/>
              </w:rPr>
              <w:t xml:space="preserve"> (</w:t>
            </w:r>
            <w:r>
              <w:rPr>
                <w:rFonts w:ascii="Times New Roman" w:hAnsi="Times New Roman" w:cs="Times New Roman" w:hint="eastAsia"/>
              </w:rPr>
              <w:t>-0.14</w:t>
            </w:r>
            <w:r w:rsidRPr="009760BE">
              <w:rPr>
                <w:rFonts w:ascii="Times New Roman" w:hAnsi="Times New Roman" w:cs="Times New Roman"/>
              </w:rPr>
              <w:t xml:space="preserve"> to </w:t>
            </w:r>
            <w:r>
              <w:rPr>
                <w:rFonts w:ascii="Times New Roman" w:hAnsi="Times New Roman" w:cs="Times New Roman" w:hint="eastAsia"/>
              </w:rPr>
              <w:t>2.36</w:t>
            </w:r>
            <w:r w:rsidRPr="009760BE">
              <w:rPr>
                <w:rFonts w:ascii="Times New Roman" w:hAnsi="Times New Roman" w:cs="Times New Roman"/>
              </w:rPr>
              <w:t>)</w:t>
            </w:r>
          </w:p>
        </w:tc>
        <w:tc>
          <w:tcPr>
            <w:tcW w:w="996" w:type="dxa"/>
            <w:vAlign w:val="center"/>
          </w:tcPr>
          <w:p w14:paraId="565F597A"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0.08</w:t>
            </w:r>
          </w:p>
        </w:tc>
      </w:tr>
      <w:tr w:rsidR="00B74499" w:rsidRPr="009760BE" w14:paraId="19A678A0" w14:textId="77777777" w:rsidTr="00C53A72">
        <w:tc>
          <w:tcPr>
            <w:tcW w:w="2268" w:type="dxa"/>
            <w:vAlign w:val="center"/>
          </w:tcPr>
          <w:p w14:paraId="33A972EB"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Operative Time</w:t>
            </w:r>
          </w:p>
        </w:tc>
        <w:tc>
          <w:tcPr>
            <w:tcW w:w="3119" w:type="dxa"/>
            <w:vAlign w:val="center"/>
          </w:tcPr>
          <w:p w14:paraId="06AA6928" w14:textId="77777777" w:rsidR="00B74499" w:rsidRPr="009760BE" w:rsidRDefault="00B74499" w:rsidP="00C53A72">
            <w:pPr>
              <w:jc w:val="left"/>
              <w:rPr>
                <w:rFonts w:ascii="Times New Roman" w:hAnsi="Times New Roman" w:cs="Times New Roman"/>
              </w:rPr>
            </w:pPr>
          </w:p>
        </w:tc>
        <w:tc>
          <w:tcPr>
            <w:tcW w:w="996" w:type="dxa"/>
            <w:vAlign w:val="center"/>
          </w:tcPr>
          <w:p w14:paraId="5290D775" w14:textId="77777777" w:rsidR="00B74499" w:rsidRPr="009760BE" w:rsidRDefault="00B74499" w:rsidP="00C53A72">
            <w:pPr>
              <w:rPr>
                <w:rFonts w:ascii="Times New Roman" w:hAnsi="Times New Roman" w:cs="Times New Roman"/>
              </w:rPr>
            </w:pPr>
          </w:p>
        </w:tc>
      </w:tr>
      <w:tr w:rsidR="00B74499" w:rsidRPr="009760BE" w14:paraId="031A0B60" w14:textId="77777777" w:rsidTr="00C53A72">
        <w:tc>
          <w:tcPr>
            <w:tcW w:w="2268" w:type="dxa"/>
            <w:vAlign w:val="center"/>
          </w:tcPr>
          <w:p w14:paraId="226E52CA" w14:textId="77777777" w:rsidR="00B74499" w:rsidRPr="009760BE" w:rsidRDefault="00B74499" w:rsidP="00C53A72">
            <w:pPr>
              <w:ind w:firstLineChars="100" w:firstLine="210"/>
              <w:rPr>
                <w:rFonts w:ascii="Times New Roman" w:hAnsi="Times New Roman" w:cs="Times New Roman"/>
              </w:rPr>
            </w:pPr>
            <w:r w:rsidRPr="009760BE">
              <w:rPr>
                <w:rFonts w:ascii="Times New Roman" w:hAnsi="Times New Roman" w:cs="Times New Roman"/>
              </w:rPr>
              <w:t>BMI</w:t>
            </w:r>
          </w:p>
        </w:tc>
        <w:tc>
          <w:tcPr>
            <w:tcW w:w="3119" w:type="dxa"/>
            <w:vAlign w:val="center"/>
          </w:tcPr>
          <w:p w14:paraId="7D6ADFDA"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2.42 (0.79 to 4.05)</w:t>
            </w:r>
          </w:p>
        </w:tc>
        <w:tc>
          <w:tcPr>
            <w:tcW w:w="996" w:type="dxa"/>
            <w:vAlign w:val="center"/>
          </w:tcPr>
          <w:p w14:paraId="081AB18C"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&lt;0.001</w:t>
            </w:r>
          </w:p>
        </w:tc>
      </w:tr>
      <w:tr w:rsidR="00B74499" w:rsidRPr="009760BE" w14:paraId="50509B2C" w14:textId="77777777" w:rsidTr="00C53A72">
        <w:tc>
          <w:tcPr>
            <w:tcW w:w="2268" w:type="dxa"/>
            <w:vAlign w:val="center"/>
          </w:tcPr>
          <w:p w14:paraId="1933083E" w14:textId="77777777" w:rsidR="00B74499" w:rsidRPr="009760BE" w:rsidRDefault="00B74499" w:rsidP="00C53A72">
            <w:pPr>
              <w:ind w:firstLineChars="100" w:firstLine="210"/>
              <w:rPr>
                <w:rFonts w:ascii="Times New Roman" w:hAnsi="Times New Roman" w:cs="Times New Roman"/>
              </w:rPr>
            </w:pPr>
            <w:r w:rsidRPr="009760BE">
              <w:rPr>
                <w:rFonts w:ascii="Times New Roman" w:hAnsi="Times New Roman" w:cs="Times New Roman"/>
              </w:rPr>
              <w:t>Parity</w:t>
            </w:r>
          </w:p>
        </w:tc>
        <w:tc>
          <w:tcPr>
            <w:tcW w:w="3119" w:type="dxa"/>
            <w:vAlign w:val="center"/>
          </w:tcPr>
          <w:p w14:paraId="55CFE600" w14:textId="77777777" w:rsidR="00B74499" w:rsidRPr="009760BE" w:rsidRDefault="00B74499" w:rsidP="00C53A72">
            <w:pPr>
              <w:jc w:val="left"/>
              <w:rPr>
                <w:rFonts w:ascii="Times New Roman" w:hAnsi="Times New Roman" w:cs="Times New Roman"/>
              </w:rPr>
            </w:pPr>
            <w:r w:rsidRPr="009760BE">
              <w:rPr>
                <w:rFonts w:ascii="Times New Roman" w:hAnsi="Times New Roman" w:cs="Times New Roman"/>
              </w:rPr>
              <w:t>2.09 (-4.31 to 8.49)</w:t>
            </w:r>
          </w:p>
        </w:tc>
        <w:tc>
          <w:tcPr>
            <w:tcW w:w="996" w:type="dxa"/>
            <w:vAlign w:val="center"/>
          </w:tcPr>
          <w:p w14:paraId="23B776AD"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0.52</w:t>
            </w:r>
          </w:p>
        </w:tc>
      </w:tr>
      <w:tr w:rsidR="00B74499" w:rsidRPr="009760BE" w14:paraId="48A2BA86" w14:textId="77777777" w:rsidTr="00C53A72">
        <w:tc>
          <w:tcPr>
            <w:tcW w:w="2268" w:type="dxa"/>
            <w:tcBorders>
              <w:bottom w:val="single" w:sz="4" w:space="0" w:color="auto"/>
            </w:tcBorders>
            <w:vAlign w:val="center"/>
          </w:tcPr>
          <w:p w14:paraId="3F5DB609" w14:textId="77777777" w:rsidR="00B74499" w:rsidRPr="009760BE" w:rsidRDefault="00B74499" w:rsidP="00C53A72">
            <w:pPr>
              <w:ind w:firstLineChars="50" w:firstLine="105"/>
              <w:rPr>
                <w:rFonts w:ascii="Times New Roman" w:hAnsi="Times New Roman" w:cs="Times New Roman"/>
              </w:rPr>
            </w:pPr>
            <w:r>
              <w:rPr>
                <w:rFonts w:ascii="Times New Roman" w:hAnsi="Times New Roman" w:cs="Times New Roman" w:hint="eastAsia"/>
              </w:rPr>
              <w:t>*</w:t>
            </w:r>
            <w:r w:rsidRPr="009760BE">
              <w:rPr>
                <w:rFonts w:ascii="Times New Roman" w:hAnsi="Times New Roman" w:cs="Times New Roman"/>
              </w:rPr>
              <w:t>Uterine weight</w:t>
            </w:r>
          </w:p>
        </w:tc>
        <w:tc>
          <w:tcPr>
            <w:tcW w:w="3119" w:type="dxa"/>
            <w:tcBorders>
              <w:bottom w:val="single" w:sz="4" w:space="0" w:color="auto"/>
            </w:tcBorders>
            <w:vAlign w:val="center"/>
          </w:tcPr>
          <w:p w14:paraId="091D42F3" w14:textId="77777777" w:rsidR="00B74499" w:rsidRPr="009760BE" w:rsidRDefault="00B74499" w:rsidP="00C53A72">
            <w:pPr>
              <w:jc w:val="left"/>
              <w:rPr>
                <w:rFonts w:ascii="Times New Roman" w:hAnsi="Times New Roman" w:cs="Times New Roman"/>
              </w:rPr>
            </w:pPr>
            <w:r>
              <w:rPr>
                <w:rFonts w:ascii="Times New Roman" w:hAnsi="Times New Roman" w:cs="Times New Roman" w:hint="eastAsia"/>
              </w:rPr>
              <w:t xml:space="preserve">5.65 </w:t>
            </w:r>
            <w:r w:rsidRPr="009760BE">
              <w:rPr>
                <w:rFonts w:ascii="Times New Roman" w:hAnsi="Times New Roman" w:cs="Times New Roman"/>
              </w:rPr>
              <w:t>(</w:t>
            </w:r>
            <w:r>
              <w:rPr>
                <w:rFonts w:ascii="Times New Roman" w:hAnsi="Times New Roman" w:cs="Times New Roman" w:hint="eastAsia"/>
              </w:rPr>
              <w:t>2.98</w:t>
            </w:r>
            <w:r w:rsidRPr="009760BE">
              <w:rPr>
                <w:rFonts w:ascii="Times New Roman" w:hAnsi="Times New Roman" w:cs="Times New Roman"/>
              </w:rPr>
              <w:t xml:space="preserve"> to </w:t>
            </w:r>
            <w:r>
              <w:rPr>
                <w:rFonts w:ascii="Times New Roman" w:hAnsi="Times New Roman" w:cs="Times New Roman" w:hint="eastAsia"/>
              </w:rPr>
              <w:t>8.32</w:t>
            </w:r>
            <w:r w:rsidRPr="009760BE">
              <w:rPr>
                <w:rFonts w:ascii="Times New Roman" w:hAnsi="Times New Roman" w:cs="Times New Roman"/>
              </w:rPr>
              <w:t>)</w:t>
            </w:r>
          </w:p>
        </w:tc>
        <w:tc>
          <w:tcPr>
            <w:tcW w:w="996" w:type="dxa"/>
            <w:tcBorders>
              <w:bottom w:val="single" w:sz="4" w:space="0" w:color="auto"/>
            </w:tcBorders>
            <w:vAlign w:val="center"/>
          </w:tcPr>
          <w:p w14:paraId="429E2949"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&lt;0.001</w:t>
            </w:r>
          </w:p>
        </w:tc>
      </w:tr>
    </w:tbl>
    <w:p w14:paraId="25DA7AD3" w14:textId="77777777" w:rsidR="00B74499" w:rsidRPr="009760BE" w:rsidRDefault="00B74499" w:rsidP="00B74499">
      <w:pPr>
        <w:rPr>
          <w:rFonts w:ascii="Times New Roman" w:hAnsi="Times New Roman" w:cs="Times New Roman"/>
          <w:sz w:val="22"/>
        </w:rPr>
      </w:pPr>
      <w:r w:rsidRPr="009760BE">
        <w:rPr>
          <w:rFonts w:ascii="Times New Roman" w:hAnsi="Times New Roman" w:cs="Times New Roman"/>
          <w:sz w:val="22"/>
        </w:rPr>
        <w:t>β represents the regression coefficient (estimate).</w:t>
      </w:r>
    </w:p>
    <w:p w14:paraId="49A6C9D1" w14:textId="77777777" w:rsidR="00B74499" w:rsidRPr="009760BE" w:rsidRDefault="00B74499" w:rsidP="00B74499">
      <w:pPr>
        <w:rPr>
          <w:rFonts w:ascii="Times New Roman" w:hAnsi="Times New Roman" w:cs="Times New Roman"/>
        </w:rPr>
      </w:pPr>
      <w:bookmarkStart w:id="0" w:name="_Hlk216004356"/>
      <w:r w:rsidRPr="00F1594F">
        <w:rPr>
          <w:rFonts w:ascii="Times New Roman" w:hAnsi="Times New Roman" w:cs="Times New Roman"/>
        </w:rPr>
        <w:t>* Uterine weight was entered per 100 g to improve clinical interpretability.</w:t>
      </w:r>
    </w:p>
    <w:p w14:paraId="1E99369D" w14:textId="77777777" w:rsidR="00B74499" w:rsidRPr="009760BE" w:rsidRDefault="00B74499" w:rsidP="00B74499">
      <w:pPr>
        <w:rPr>
          <w:rFonts w:ascii="Times New Roman" w:hAnsi="Times New Roman" w:cs="Times New Roman"/>
        </w:rPr>
      </w:pPr>
    </w:p>
    <w:p w14:paraId="76D0D6C9" w14:textId="77777777" w:rsidR="00B74499" w:rsidRPr="009760BE" w:rsidRDefault="00B74499" w:rsidP="00B74499">
      <w:pPr>
        <w:rPr>
          <w:rFonts w:ascii="Times New Roman" w:hAnsi="Times New Roman" w:cs="Times New Roman"/>
        </w:rPr>
      </w:pPr>
    </w:p>
    <w:p w14:paraId="44CCCE3C" w14:textId="77777777" w:rsidR="00B74499" w:rsidRPr="009760BE" w:rsidRDefault="00B74499" w:rsidP="00B74499">
      <w:pPr>
        <w:rPr>
          <w:rFonts w:ascii="Times New Roman" w:hAnsi="Times New Roman" w:cs="Times New Roman"/>
        </w:rPr>
      </w:pPr>
    </w:p>
    <w:p w14:paraId="0010BF53" w14:textId="77777777" w:rsidR="00B74499" w:rsidRPr="009760BE" w:rsidRDefault="00B74499" w:rsidP="00B74499">
      <w:pPr>
        <w:rPr>
          <w:rFonts w:ascii="Times New Roman" w:hAnsi="Times New Roman" w:cs="Times New Roman"/>
        </w:rPr>
      </w:pPr>
    </w:p>
    <w:p w14:paraId="1D88795E" w14:textId="77777777" w:rsidR="00B74499" w:rsidRPr="009760BE" w:rsidRDefault="00B74499" w:rsidP="00B74499">
      <w:pPr>
        <w:rPr>
          <w:rFonts w:ascii="Times New Roman" w:hAnsi="Times New Roman" w:cs="Times New Roman"/>
        </w:rPr>
      </w:pPr>
    </w:p>
    <w:p w14:paraId="17A4D70E" w14:textId="77777777" w:rsidR="00B74499" w:rsidRPr="009760BE" w:rsidRDefault="00B74499" w:rsidP="00B74499">
      <w:pPr>
        <w:rPr>
          <w:rFonts w:ascii="Times New Roman" w:hAnsi="Times New Roman" w:cs="Times New Roman"/>
        </w:rPr>
      </w:pPr>
    </w:p>
    <w:p w14:paraId="29DAF546" w14:textId="77777777" w:rsidR="00B74499" w:rsidRPr="009760BE" w:rsidRDefault="00B74499" w:rsidP="00B74499">
      <w:pPr>
        <w:rPr>
          <w:rFonts w:ascii="Times New Roman" w:hAnsi="Times New Roman" w:cs="Times New Roman"/>
        </w:rPr>
      </w:pPr>
    </w:p>
    <w:p w14:paraId="50005951" w14:textId="77777777" w:rsidR="00B74499" w:rsidRPr="009760BE" w:rsidRDefault="00B74499" w:rsidP="00B74499">
      <w:pPr>
        <w:rPr>
          <w:rFonts w:ascii="Times New Roman" w:hAnsi="Times New Roman" w:cs="Times New Roman"/>
        </w:rPr>
      </w:pPr>
    </w:p>
    <w:p w14:paraId="386F5EEE" w14:textId="77777777" w:rsidR="00B74499" w:rsidRPr="009760BE" w:rsidRDefault="00B74499" w:rsidP="00B74499">
      <w:pPr>
        <w:rPr>
          <w:rFonts w:ascii="Times New Roman" w:hAnsi="Times New Roman" w:cs="Times New Roman"/>
        </w:rPr>
      </w:pPr>
    </w:p>
    <w:p w14:paraId="23999685" w14:textId="77777777" w:rsidR="00B74499" w:rsidRPr="009760BE" w:rsidRDefault="00B74499" w:rsidP="00B74499">
      <w:pPr>
        <w:rPr>
          <w:rFonts w:ascii="Times New Roman" w:hAnsi="Times New Roman" w:cs="Times New Roman"/>
        </w:rPr>
      </w:pPr>
    </w:p>
    <w:p w14:paraId="56303FC9" w14:textId="77777777" w:rsidR="00B74499" w:rsidRPr="009760BE" w:rsidRDefault="00B74499" w:rsidP="00B74499">
      <w:pPr>
        <w:rPr>
          <w:rFonts w:ascii="Times New Roman" w:hAnsi="Times New Roman" w:cs="Times New Roman"/>
        </w:rPr>
      </w:pPr>
    </w:p>
    <w:p w14:paraId="140BE933" w14:textId="77777777" w:rsidR="00B74499" w:rsidRPr="009760BE" w:rsidRDefault="00B74499" w:rsidP="00B74499">
      <w:pPr>
        <w:rPr>
          <w:rFonts w:ascii="Times New Roman" w:hAnsi="Times New Roman" w:cs="Times New Roman"/>
        </w:rPr>
      </w:pPr>
    </w:p>
    <w:p w14:paraId="27FE0193" w14:textId="77777777" w:rsidR="00B74499" w:rsidRPr="009760BE" w:rsidRDefault="00B74499" w:rsidP="00B74499">
      <w:pPr>
        <w:rPr>
          <w:rFonts w:ascii="Times New Roman" w:hAnsi="Times New Roman" w:cs="Times New Roman"/>
        </w:rPr>
      </w:pPr>
    </w:p>
    <w:p w14:paraId="568F3925" w14:textId="77777777" w:rsidR="00B74499" w:rsidRPr="009760BE" w:rsidRDefault="00B74499" w:rsidP="00B74499">
      <w:pPr>
        <w:rPr>
          <w:rFonts w:ascii="Times New Roman" w:hAnsi="Times New Roman" w:cs="Times New Roman"/>
        </w:rPr>
      </w:pPr>
    </w:p>
    <w:p w14:paraId="4F902AFD" w14:textId="77777777" w:rsidR="00B74499" w:rsidRPr="009760BE" w:rsidRDefault="00B74499" w:rsidP="00B74499">
      <w:pPr>
        <w:rPr>
          <w:rFonts w:ascii="Times New Roman" w:hAnsi="Times New Roman" w:cs="Times New Roman"/>
        </w:rPr>
      </w:pPr>
    </w:p>
    <w:p w14:paraId="68CE10FC" w14:textId="77777777" w:rsidR="00B74499" w:rsidRPr="009760BE" w:rsidRDefault="00B74499" w:rsidP="00B74499">
      <w:pPr>
        <w:rPr>
          <w:rFonts w:ascii="Times New Roman" w:hAnsi="Times New Roman" w:cs="Times New Roman"/>
        </w:rPr>
      </w:pPr>
    </w:p>
    <w:p w14:paraId="446E9506" w14:textId="77777777" w:rsidR="00B74499" w:rsidRDefault="00B74499" w:rsidP="00B74499">
      <w:pPr>
        <w:rPr>
          <w:rFonts w:ascii="Times New Roman" w:hAnsi="Times New Roman" w:cs="Times New Roman"/>
        </w:rPr>
      </w:pPr>
    </w:p>
    <w:p w14:paraId="6157DC39" w14:textId="77777777" w:rsidR="00B74499" w:rsidRPr="009760BE" w:rsidRDefault="00B74499" w:rsidP="00B74499">
      <w:pPr>
        <w:rPr>
          <w:rFonts w:ascii="Times New Roman" w:hAnsi="Times New Roman" w:cs="Times New Roman"/>
        </w:rPr>
      </w:pPr>
    </w:p>
    <w:p w14:paraId="02A856C5" w14:textId="77777777" w:rsidR="00B74499" w:rsidRPr="009760BE" w:rsidRDefault="00B74499" w:rsidP="00B74499">
      <w:pPr>
        <w:rPr>
          <w:rFonts w:ascii="Times New Roman" w:hAnsi="Times New Roman" w:cs="Times New Roman"/>
        </w:rPr>
      </w:pPr>
      <w:r w:rsidRPr="009760BE">
        <w:rPr>
          <w:rFonts w:ascii="Times New Roman" w:hAnsi="Times New Roman" w:cs="Times New Roman"/>
        </w:rPr>
        <w:t>Supplemental Table S2. Variance Inflation Factor (VIF) Summary</w:t>
      </w:r>
    </w:p>
    <w:p w14:paraId="0F1571CD" w14:textId="77777777" w:rsidR="00B74499" w:rsidRPr="009760BE" w:rsidRDefault="00B74499" w:rsidP="00B74499">
      <w:pPr>
        <w:rPr>
          <w:rFonts w:ascii="Times New Roman" w:hAnsi="Times New Roman" w:cs="Times New Roman"/>
        </w:rPr>
      </w:pPr>
    </w:p>
    <w:tbl>
      <w:tblPr>
        <w:tblW w:w="0" w:type="auto"/>
        <w:tblLook w:val="04A0" w:firstRow="1" w:lastRow="0" w:firstColumn="1" w:lastColumn="0" w:noHBand="0" w:noVBand="1"/>
      </w:tblPr>
      <w:tblGrid>
        <w:gridCol w:w="2125"/>
        <w:gridCol w:w="2125"/>
        <w:gridCol w:w="2124"/>
        <w:gridCol w:w="2130"/>
      </w:tblGrid>
      <w:tr w:rsidR="00B74499" w:rsidRPr="009760BE" w14:paraId="74AF20FC" w14:textId="77777777" w:rsidTr="00C53A72">
        <w:tc>
          <w:tcPr>
            <w:tcW w:w="2125" w:type="dxa"/>
            <w:tcBorders>
              <w:top w:val="single" w:sz="4" w:space="0" w:color="auto"/>
              <w:bottom w:val="single" w:sz="4" w:space="0" w:color="auto"/>
            </w:tcBorders>
            <w:vAlign w:val="center"/>
            <w:hideMark/>
          </w:tcPr>
          <w:bookmarkEnd w:id="0"/>
          <w:p w14:paraId="44BB7BB9"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Variable</w:t>
            </w:r>
          </w:p>
        </w:tc>
        <w:tc>
          <w:tcPr>
            <w:tcW w:w="2125" w:type="dxa"/>
            <w:tcBorders>
              <w:top w:val="single" w:sz="4" w:space="0" w:color="auto"/>
              <w:bottom w:val="single" w:sz="4" w:space="0" w:color="auto"/>
            </w:tcBorders>
            <w:vAlign w:val="center"/>
            <w:hideMark/>
          </w:tcPr>
          <w:p w14:paraId="6786462A"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Docking Time VIF</w:t>
            </w:r>
          </w:p>
        </w:tc>
        <w:tc>
          <w:tcPr>
            <w:tcW w:w="2124" w:type="dxa"/>
            <w:tcBorders>
              <w:top w:val="single" w:sz="4" w:space="0" w:color="auto"/>
              <w:bottom w:val="single" w:sz="4" w:space="0" w:color="auto"/>
            </w:tcBorders>
            <w:vAlign w:val="center"/>
            <w:hideMark/>
          </w:tcPr>
          <w:p w14:paraId="253EB0EC"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Console Time VIF</w:t>
            </w:r>
          </w:p>
        </w:tc>
        <w:tc>
          <w:tcPr>
            <w:tcW w:w="2130" w:type="dxa"/>
            <w:tcBorders>
              <w:top w:val="single" w:sz="4" w:space="0" w:color="auto"/>
              <w:bottom w:val="single" w:sz="4" w:space="0" w:color="auto"/>
            </w:tcBorders>
            <w:vAlign w:val="center"/>
            <w:hideMark/>
          </w:tcPr>
          <w:p w14:paraId="71160448"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Operative Time VIF</w:t>
            </w:r>
          </w:p>
        </w:tc>
      </w:tr>
      <w:tr w:rsidR="00B74499" w:rsidRPr="009760BE" w14:paraId="6F895E50" w14:textId="77777777" w:rsidTr="00C53A72">
        <w:tc>
          <w:tcPr>
            <w:tcW w:w="2125" w:type="dxa"/>
            <w:tcBorders>
              <w:top w:val="single" w:sz="4" w:space="0" w:color="auto"/>
            </w:tcBorders>
            <w:vAlign w:val="center"/>
            <w:hideMark/>
          </w:tcPr>
          <w:p w14:paraId="7D9153DC"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BMI</w:t>
            </w:r>
          </w:p>
        </w:tc>
        <w:tc>
          <w:tcPr>
            <w:tcW w:w="2125" w:type="dxa"/>
            <w:tcBorders>
              <w:top w:val="single" w:sz="4" w:space="0" w:color="auto"/>
            </w:tcBorders>
            <w:vAlign w:val="center"/>
            <w:hideMark/>
          </w:tcPr>
          <w:p w14:paraId="4B4B29EA"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1.01</w:t>
            </w:r>
          </w:p>
        </w:tc>
        <w:tc>
          <w:tcPr>
            <w:tcW w:w="2124" w:type="dxa"/>
            <w:tcBorders>
              <w:top w:val="single" w:sz="4" w:space="0" w:color="auto"/>
            </w:tcBorders>
            <w:vAlign w:val="center"/>
            <w:hideMark/>
          </w:tcPr>
          <w:p w14:paraId="1D93CDC0"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1.01</w:t>
            </w:r>
          </w:p>
        </w:tc>
        <w:tc>
          <w:tcPr>
            <w:tcW w:w="2130" w:type="dxa"/>
            <w:tcBorders>
              <w:top w:val="single" w:sz="4" w:space="0" w:color="auto"/>
            </w:tcBorders>
            <w:vAlign w:val="center"/>
            <w:hideMark/>
          </w:tcPr>
          <w:p w14:paraId="4A490D20"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1.01</w:t>
            </w:r>
          </w:p>
        </w:tc>
      </w:tr>
      <w:tr w:rsidR="00B74499" w:rsidRPr="009760BE" w14:paraId="5BFD475C" w14:textId="77777777" w:rsidTr="00C53A72">
        <w:tc>
          <w:tcPr>
            <w:tcW w:w="2125" w:type="dxa"/>
            <w:vAlign w:val="center"/>
            <w:hideMark/>
          </w:tcPr>
          <w:p w14:paraId="03F40D2A"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Parity</w:t>
            </w:r>
          </w:p>
        </w:tc>
        <w:tc>
          <w:tcPr>
            <w:tcW w:w="2125" w:type="dxa"/>
            <w:vAlign w:val="center"/>
            <w:hideMark/>
          </w:tcPr>
          <w:p w14:paraId="44A9BF87"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1.03</w:t>
            </w:r>
          </w:p>
        </w:tc>
        <w:tc>
          <w:tcPr>
            <w:tcW w:w="2124" w:type="dxa"/>
            <w:vAlign w:val="center"/>
            <w:hideMark/>
          </w:tcPr>
          <w:p w14:paraId="3F256B85"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1.03</w:t>
            </w:r>
          </w:p>
        </w:tc>
        <w:tc>
          <w:tcPr>
            <w:tcW w:w="2130" w:type="dxa"/>
            <w:vAlign w:val="center"/>
            <w:hideMark/>
          </w:tcPr>
          <w:p w14:paraId="199AA01D"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1.03</w:t>
            </w:r>
          </w:p>
        </w:tc>
      </w:tr>
      <w:tr w:rsidR="00B74499" w:rsidRPr="009760BE" w14:paraId="59E74CA2" w14:textId="77777777" w:rsidTr="00C53A72">
        <w:tc>
          <w:tcPr>
            <w:tcW w:w="2125" w:type="dxa"/>
            <w:tcBorders>
              <w:bottom w:val="single" w:sz="4" w:space="0" w:color="auto"/>
            </w:tcBorders>
            <w:vAlign w:val="center"/>
            <w:hideMark/>
          </w:tcPr>
          <w:p w14:paraId="1EA7718F"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lastRenderedPageBreak/>
              <w:t>Uterine weight</w:t>
            </w:r>
          </w:p>
        </w:tc>
        <w:tc>
          <w:tcPr>
            <w:tcW w:w="2125" w:type="dxa"/>
            <w:tcBorders>
              <w:bottom w:val="single" w:sz="4" w:space="0" w:color="auto"/>
            </w:tcBorders>
            <w:vAlign w:val="center"/>
            <w:hideMark/>
          </w:tcPr>
          <w:p w14:paraId="18BC4C53"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1.01</w:t>
            </w:r>
          </w:p>
        </w:tc>
        <w:tc>
          <w:tcPr>
            <w:tcW w:w="2124" w:type="dxa"/>
            <w:tcBorders>
              <w:bottom w:val="single" w:sz="4" w:space="0" w:color="auto"/>
            </w:tcBorders>
            <w:vAlign w:val="center"/>
            <w:hideMark/>
          </w:tcPr>
          <w:p w14:paraId="0AC8C9AC"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1.01</w:t>
            </w:r>
          </w:p>
        </w:tc>
        <w:tc>
          <w:tcPr>
            <w:tcW w:w="2130" w:type="dxa"/>
            <w:tcBorders>
              <w:bottom w:val="single" w:sz="4" w:space="0" w:color="auto"/>
            </w:tcBorders>
            <w:vAlign w:val="center"/>
            <w:hideMark/>
          </w:tcPr>
          <w:p w14:paraId="53ED83D4" w14:textId="77777777" w:rsidR="00B74499" w:rsidRPr="009760BE" w:rsidRDefault="00B74499" w:rsidP="00C53A72">
            <w:pPr>
              <w:rPr>
                <w:rFonts w:ascii="Times New Roman" w:hAnsi="Times New Roman" w:cs="Times New Roman"/>
              </w:rPr>
            </w:pPr>
            <w:r w:rsidRPr="009760BE">
              <w:rPr>
                <w:rFonts w:ascii="Times New Roman" w:hAnsi="Times New Roman" w:cs="Times New Roman"/>
              </w:rPr>
              <w:t>1.01</w:t>
            </w:r>
          </w:p>
        </w:tc>
      </w:tr>
    </w:tbl>
    <w:p w14:paraId="1973BCEB" w14:textId="77777777" w:rsidR="00B74499" w:rsidRPr="009760BE" w:rsidRDefault="00B74499" w:rsidP="00B74499">
      <w:pPr>
        <w:rPr>
          <w:rFonts w:ascii="Times New Roman" w:hAnsi="Times New Roman" w:cs="Times New Roman"/>
        </w:rPr>
      </w:pPr>
      <w:r w:rsidRPr="009760BE">
        <w:rPr>
          <w:rFonts w:ascii="Times New Roman" w:hAnsi="Times New Roman" w:cs="Times New Roman"/>
        </w:rPr>
        <w:t>The Variance Inflation Factor (VIF) was calculated to assess multicollinearity among predictor variables in the multivariate regression analyses for docking time, console time, and operative time. VIF values greater than 10 are typically indicative of significant multicollinearity. In this study, all VIF values were below 2, indicating no meaningful multicollinearity among the predictors.</w:t>
      </w:r>
    </w:p>
    <w:p w14:paraId="08234397" w14:textId="77777777" w:rsidR="00B74499" w:rsidRPr="009760BE" w:rsidRDefault="00B74499" w:rsidP="00B74499">
      <w:pPr>
        <w:rPr>
          <w:rFonts w:ascii="Times New Roman" w:hAnsi="Times New Roman" w:cs="Times New Roman"/>
          <w:noProof/>
        </w:rPr>
      </w:pPr>
    </w:p>
    <w:p w14:paraId="4BE49E85" w14:textId="77777777" w:rsidR="00B74499" w:rsidRDefault="00B74499" w:rsidP="00B74499">
      <w:pPr>
        <w:rPr>
          <w:rFonts w:ascii="Times New Roman" w:hAnsi="Times New Roman" w:cs="Times New Roman"/>
        </w:rPr>
      </w:pPr>
    </w:p>
    <w:p w14:paraId="1CA223AB" w14:textId="77777777" w:rsidR="00B74499" w:rsidRDefault="00B74499" w:rsidP="00B74499">
      <w:pPr>
        <w:rPr>
          <w:rFonts w:ascii="Times New Roman" w:hAnsi="Times New Roman" w:cs="Times New Roman"/>
        </w:rPr>
      </w:pPr>
    </w:p>
    <w:p w14:paraId="133F1850" w14:textId="77777777" w:rsidR="00B74499" w:rsidRDefault="00B74499" w:rsidP="00B74499">
      <w:pPr>
        <w:rPr>
          <w:rFonts w:ascii="Times New Roman" w:hAnsi="Times New Roman" w:cs="Times New Roman"/>
        </w:rPr>
      </w:pPr>
    </w:p>
    <w:p w14:paraId="76946996" w14:textId="77777777" w:rsidR="00B74499" w:rsidRDefault="00B74499" w:rsidP="00B74499">
      <w:pPr>
        <w:rPr>
          <w:rFonts w:ascii="Times New Roman" w:hAnsi="Times New Roman" w:cs="Times New Roman"/>
        </w:rPr>
      </w:pPr>
    </w:p>
    <w:p w14:paraId="36A385FF" w14:textId="77777777" w:rsidR="00B74499" w:rsidRDefault="00B74499" w:rsidP="00B74499">
      <w:pPr>
        <w:rPr>
          <w:rFonts w:ascii="Times New Roman" w:hAnsi="Times New Roman" w:cs="Times New Roman"/>
        </w:rPr>
      </w:pPr>
    </w:p>
    <w:p w14:paraId="3A584DB2" w14:textId="77777777" w:rsidR="00B74499" w:rsidRDefault="00B74499" w:rsidP="00B74499">
      <w:pPr>
        <w:rPr>
          <w:rFonts w:ascii="Times New Roman" w:hAnsi="Times New Roman" w:cs="Times New Roman"/>
        </w:rPr>
      </w:pPr>
    </w:p>
    <w:p w14:paraId="68A97922" w14:textId="77777777" w:rsidR="00B74499" w:rsidRDefault="00B74499" w:rsidP="00B74499">
      <w:pPr>
        <w:rPr>
          <w:rFonts w:ascii="Times New Roman" w:hAnsi="Times New Roman" w:cs="Times New Roman"/>
        </w:rPr>
      </w:pPr>
    </w:p>
    <w:p w14:paraId="4898F487" w14:textId="77777777" w:rsidR="00B74499" w:rsidRDefault="00B74499" w:rsidP="00B74499">
      <w:pPr>
        <w:rPr>
          <w:rFonts w:ascii="Times New Roman" w:hAnsi="Times New Roman" w:cs="Times New Roman"/>
        </w:rPr>
      </w:pPr>
    </w:p>
    <w:p w14:paraId="2EE9BD74" w14:textId="77777777" w:rsidR="00B74499" w:rsidRDefault="00B74499" w:rsidP="00B74499">
      <w:pPr>
        <w:rPr>
          <w:rFonts w:ascii="Times New Roman" w:hAnsi="Times New Roman" w:cs="Times New Roman"/>
        </w:rPr>
      </w:pPr>
    </w:p>
    <w:p w14:paraId="5815DFE2" w14:textId="77777777" w:rsidR="00B74499" w:rsidRDefault="00B74499" w:rsidP="00B74499">
      <w:pPr>
        <w:rPr>
          <w:rFonts w:ascii="Times New Roman" w:hAnsi="Times New Roman" w:cs="Times New Roman"/>
        </w:rPr>
      </w:pPr>
    </w:p>
    <w:p w14:paraId="5A3ACBA6" w14:textId="77777777" w:rsidR="00B74499" w:rsidRDefault="00B74499" w:rsidP="00B74499">
      <w:pPr>
        <w:rPr>
          <w:rFonts w:ascii="Times New Roman" w:hAnsi="Times New Roman" w:cs="Times New Roman"/>
        </w:rPr>
      </w:pPr>
    </w:p>
    <w:p w14:paraId="1CA38463" w14:textId="77777777" w:rsidR="00B74499" w:rsidRDefault="00B74499" w:rsidP="00B74499">
      <w:pPr>
        <w:rPr>
          <w:rFonts w:ascii="Times New Roman" w:hAnsi="Times New Roman" w:cs="Times New Roman"/>
        </w:rPr>
      </w:pPr>
    </w:p>
    <w:p w14:paraId="481A7EB7" w14:textId="77777777" w:rsidR="00B74499" w:rsidRDefault="00B74499" w:rsidP="00B74499">
      <w:pPr>
        <w:rPr>
          <w:rFonts w:ascii="Times New Roman" w:hAnsi="Times New Roman" w:cs="Times New Roman"/>
        </w:rPr>
      </w:pPr>
    </w:p>
    <w:p w14:paraId="3B7C0786" w14:textId="77777777" w:rsidR="00B74499" w:rsidRDefault="00B74499" w:rsidP="00B74499">
      <w:pPr>
        <w:rPr>
          <w:rFonts w:ascii="Times New Roman" w:hAnsi="Times New Roman" w:cs="Times New Roman"/>
        </w:rPr>
      </w:pPr>
    </w:p>
    <w:p w14:paraId="20397FBD" w14:textId="77777777" w:rsidR="00B74499" w:rsidRDefault="00B74499" w:rsidP="00B74499">
      <w:pPr>
        <w:rPr>
          <w:rFonts w:ascii="Times New Roman" w:hAnsi="Times New Roman" w:cs="Times New Roman"/>
        </w:rPr>
      </w:pPr>
    </w:p>
    <w:p w14:paraId="58E64A41" w14:textId="77777777" w:rsidR="00B74499" w:rsidRDefault="00B74499" w:rsidP="00B74499">
      <w:pPr>
        <w:rPr>
          <w:rFonts w:ascii="Times New Roman" w:hAnsi="Times New Roman" w:cs="Times New Roman"/>
        </w:rPr>
      </w:pPr>
    </w:p>
    <w:p w14:paraId="15BB7C3A" w14:textId="77777777" w:rsidR="00B74499" w:rsidRDefault="00B74499" w:rsidP="00B74499">
      <w:pPr>
        <w:rPr>
          <w:rFonts w:ascii="Times New Roman" w:hAnsi="Times New Roman" w:cs="Times New Roman"/>
        </w:rPr>
      </w:pPr>
    </w:p>
    <w:p w14:paraId="54998407" w14:textId="77777777" w:rsidR="00B74499" w:rsidRDefault="00B74499" w:rsidP="00B74499">
      <w:pPr>
        <w:rPr>
          <w:rFonts w:ascii="Times New Roman" w:hAnsi="Times New Roman" w:cs="Times New Roman"/>
        </w:rPr>
      </w:pPr>
    </w:p>
    <w:p w14:paraId="206ADAE9" w14:textId="77777777" w:rsidR="00B74499" w:rsidRDefault="00B74499" w:rsidP="00B74499">
      <w:pPr>
        <w:rPr>
          <w:rFonts w:ascii="Times New Roman" w:hAnsi="Times New Roman" w:cs="Times New Roman"/>
        </w:rPr>
      </w:pPr>
    </w:p>
    <w:p w14:paraId="3E5CD25E" w14:textId="77777777" w:rsidR="00B74499" w:rsidRDefault="00B74499" w:rsidP="00B74499">
      <w:pPr>
        <w:rPr>
          <w:rFonts w:ascii="Times New Roman" w:hAnsi="Times New Roman" w:cs="Times New Roman"/>
        </w:rPr>
      </w:pPr>
    </w:p>
    <w:p w14:paraId="09FF430F" w14:textId="77777777" w:rsidR="00B74499" w:rsidRDefault="00B74499" w:rsidP="00B74499">
      <w:pPr>
        <w:rPr>
          <w:rFonts w:ascii="Times New Roman" w:hAnsi="Times New Roman" w:cs="Times New Roman"/>
        </w:rPr>
      </w:pPr>
    </w:p>
    <w:p w14:paraId="20BC40F0" w14:textId="77777777" w:rsidR="00B74499" w:rsidRDefault="00B74499" w:rsidP="00B74499">
      <w:pPr>
        <w:rPr>
          <w:rFonts w:ascii="Times New Roman" w:hAnsi="Times New Roman" w:cs="Times New Roman"/>
        </w:rPr>
      </w:pPr>
    </w:p>
    <w:p w14:paraId="7113EA49" w14:textId="77777777" w:rsidR="00B74499" w:rsidRDefault="00B74499" w:rsidP="00B74499">
      <w:pPr>
        <w:rPr>
          <w:rFonts w:ascii="Times New Roman" w:hAnsi="Times New Roman" w:cs="Times New Roman"/>
        </w:rPr>
      </w:pPr>
    </w:p>
    <w:p w14:paraId="240FEE14" w14:textId="77777777" w:rsidR="00B74499" w:rsidRDefault="00B74499" w:rsidP="00B74499">
      <w:pPr>
        <w:rPr>
          <w:rFonts w:ascii="Times New Roman" w:hAnsi="Times New Roman" w:cs="Times New Roman"/>
        </w:rPr>
      </w:pPr>
    </w:p>
    <w:p w14:paraId="122D3CFA" w14:textId="77777777" w:rsidR="00B74499" w:rsidRDefault="00B74499" w:rsidP="00B74499">
      <w:pPr>
        <w:rPr>
          <w:rFonts w:ascii="Times New Roman" w:hAnsi="Times New Roman" w:cs="Times New Roman"/>
        </w:rPr>
      </w:pPr>
    </w:p>
    <w:p w14:paraId="6C88EFC6" w14:textId="77777777" w:rsidR="00B74499" w:rsidRPr="009611D1" w:rsidRDefault="00B74499" w:rsidP="00B74499">
      <w:pPr>
        <w:rPr>
          <w:rFonts w:ascii="Times New Roman" w:hAnsi="Times New Roman" w:cs="Times New Roman"/>
          <w:b/>
          <w:szCs w:val="21"/>
        </w:rPr>
      </w:pPr>
      <w:r w:rsidRPr="009611D1">
        <w:rPr>
          <w:rFonts w:ascii="Times New Roman" w:hAnsi="Times New Roman" w:cs="Times New Roman"/>
          <w:b/>
          <w:szCs w:val="21"/>
        </w:rPr>
        <w:t xml:space="preserve">Supplementary Figure </w:t>
      </w:r>
      <w:r w:rsidRPr="009611D1">
        <w:rPr>
          <w:rFonts w:ascii="Times New Roman" w:hAnsi="Times New Roman" w:cs="Times New Roman" w:hint="eastAsia"/>
          <w:b/>
          <w:szCs w:val="21"/>
        </w:rPr>
        <w:t>S1.</w:t>
      </w:r>
    </w:p>
    <w:p w14:paraId="5C637E88" w14:textId="77777777" w:rsidR="00B74499" w:rsidRDefault="00B74499" w:rsidP="00B74499">
      <w:r>
        <w:rPr>
          <w:noProof/>
        </w:rPr>
        <w:drawing>
          <wp:inline distT="0" distB="0" distL="0" distR="0" wp14:anchorId="4103FA0D" wp14:editId="5970F2FD">
            <wp:extent cx="5399787" cy="3060700"/>
            <wp:effectExtent l="0" t="0" r="0" b="6350"/>
            <wp:docPr id="257672527" name="図 1" descr="The diagram illustrates a CUSUM (Cumulative Sum of Deviations) chart for docking time, showing the number of procedures and the number of transitions, with change points marked at 31, 80, 600, and 400.  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72527" name="図 1" descr="The diagram illustrates a CUSUM (Cumulative Sum of Deviations) chart for docking time, showing the number of procedures and the number of transitions, with change points marked at 31, 80, 600, and 400.  AI 生成コンテンツは誤りを含む可能性があります。"/>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0645"/>
                    <a:stretch>
                      <a:fillRect/>
                    </a:stretch>
                  </pic:blipFill>
                  <pic:spPr bwMode="auto">
                    <a:xfrm>
                      <a:off x="0" y="0"/>
                      <a:ext cx="5400040" cy="3060844"/>
                    </a:xfrm>
                    <a:prstGeom prst="rect">
                      <a:avLst/>
                    </a:prstGeom>
                    <a:noFill/>
                    <a:ln>
                      <a:noFill/>
                    </a:ln>
                    <a:extLst>
                      <a:ext uri="{53640926-AAD7-44D8-BBD7-CCE9431645EC}">
                        <a14:shadowObscured xmlns:a14="http://schemas.microsoft.com/office/drawing/2010/main"/>
                      </a:ext>
                    </a:extLst>
                  </pic:spPr>
                </pic:pic>
              </a:graphicData>
            </a:graphic>
          </wp:inline>
        </w:drawing>
      </w:r>
    </w:p>
    <w:p w14:paraId="6FFA0E21" w14:textId="77777777" w:rsidR="00B74499" w:rsidRPr="009611D1" w:rsidRDefault="00B74499" w:rsidP="00B74499">
      <w:pPr>
        <w:rPr>
          <w:rFonts w:ascii="Times New Roman" w:hAnsi="Times New Roman" w:cs="Times New Roman"/>
          <w:b/>
          <w:szCs w:val="21"/>
        </w:rPr>
      </w:pPr>
      <w:r w:rsidRPr="009611D1">
        <w:rPr>
          <w:rFonts w:ascii="Times New Roman" w:hAnsi="Times New Roman" w:cs="Times New Roman"/>
          <w:b/>
          <w:szCs w:val="21"/>
        </w:rPr>
        <w:t xml:space="preserve">Supplementary Figure </w:t>
      </w:r>
      <w:r w:rsidRPr="009611D1">
        <w:rPr>
          <w:rFonts w:ascii="Times New Roman" w:hAnsi="Times New Roman" w:cs="Times New Roman" w:hint="eastAsia"/>
          <w:b/>
          <w:szCs w:val="21"/>
        </w:rPr>
        <w:t>S</w:t>
      </w:r>
      <w:r>
        <w:rPr>
          <w:rFonts w:ascii="Times New Roman" w:hAnsi="Times New Roman" w:cs="Times New Roman" w:hint="eastAsia"/>
          <w:b/>
          <w:szCs w:val="21"/>
        </w:rPr>
        <w:t>2</w:t>
      </w:r>
      <w:r w:rsidRPr="009611D1">
        <w:rPr>
          <w:rFonts w:ascii="Times New Roman" w:hAnsi="Times New Roman" w:cs="Times New Roman" w:hint="eastAsia"/>
          <w:b/>
          <w:szCs w:val="21"/>
        </w:rPr>
        <w:t>.</w:t>
      </w:r>
    </w:p>
    <w:p w14:paraId="66FD0950" w14:textId="77777777" w:rsidR="00B74499" w:rsidRDefault="00B74499" w:rsidP="00B74499">
      <w:r>
        <w:rPr>
          <w:noProof/>
        </w:rPr>
        <w:drawing>
          <wp:inline distT="0" distB="0" distL="0" distR="0" wp14:anchorId="255BD664" wp14:editId="1F6DFC33">
            <wp:extent cx="5399787" cy="3092450"/>
            <wp:effectExtent l="0" t="0" r="0" b="0"/>
            <wp:docPr id="13165633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822"/>
                    <a:stretch>
                      <a:fillRect/>
                    </a:stretch>
                  </pic:blipFill>
                  <pic:spPr bwMode="auto">
                    <a:xfrm>
                      <a:off x="0" y="0"/>
                      <a:ext cx="5400040" cy="3092595"/>
                    </a:xfrm>
                    <a:prstGeom prst="rect">
                      <a:avLst/>
                    </a:prstGeom>
                    <a:noFill/>
                    <a:ln>
                      <a:noFill/>
                    </a:ln>
                    <a:extLst>
                      <a:ext uri="{53640926-AAD7-44D8-BBD7-CCE9431645EC}">
                        <a14:shadowObscured xmlns:a14="http://schemas.microsoft.com/office/drawing/2010/main"/>
                      </a:ext>
                    </a:extLst>
                  </pic:spPr>
                </pic:pic>
              </a:graphicData>
            </a:graphic>
          </wp:inline>
        </w:drawing>
      </w:r>
    </w:p>
    <w:p w14:paraId="145B2FB0" w14:textId="77777777" w:rsidR="00B74499" w:rsidRDefault="00B74499" w:rsidP="00B74499"/>
    <w:p w14:paraId="09411C74" w14:textId="77777777" w:rsidR="00B74499" w:rsidRDefault="00B74499" w:rsidP="00B74499"/>
    <w:p w14:paraId="21ED3362" w14:textId="77777777" w:rsidR="00B74499" w:rsidRDefault="00B74499" w:rsidP="00B74499"/>
    <w:p w14:paraId="23D8F4A5" w14:textId="77777777" w:rsidR="00B74499" w:rsidRDefault="00B74499" w:rsidP="00B74499"/>
    <w:p w14:paraId="552E20B4" w14:textId="77777777" w:rsidR="00B74499" w:rsidRDefault="00B74499" w:rsidP="00B74499"/>
    <w:p w14:paraId="65A96D29" w14:textId="77777777" w:rsidR="00B74499" w:rsidRDefault="00B74499" w:rsidP="00B74499"/>
    <w:p w14:paraId="2FCD9A95" w14:textId="77777777" w:rsidR="00B74499" w:rsidRPr="009611D1" w:rsidRDefault="00B74499" w:rsidP="00B74499">
      <w:pPr>
        <w:rPr>
          <w:rFonts w:ascii="Times New Roman" w:hAnsi="Times New Roman" w:cs="Times New Roman"/>
          <w:b/>
          <w:szCs w:val="21"/>
        </w:rPr>
      </w:pPr>
      <w:r w:rsidRPr="009611D1">
        <w:rPr>
          <w:rFonts w:ascii="Times New Roman" w:hAnsi="Times New Roman" w:cs="Times New Roman"/>
          <w:b/>
          <w:szCs w:val="21"/>
        </w:rPr>
        <w:t xml:space="preserve">Supplementary Figure </w:t>
      </w:r>
      <w:r w:rsidRPr="009611D1">
        <w:rPr>
          <w:rFonts w:ascii="Times New Roman" w:hAnsi="Times New Roman" w:cs="Times New Roman" w:hint="eastAsia"/>
          <w:b/>
          <w:szCs w:val="21"/>
        </w:rPr>
        <w:t>S</w:t>
      </w:r>
      <w:r>
        <w:rPr>
          <w:rFonts w:ascii="Times New Roman" w:hAnsi="Times New Roman" w:cs="Times New Roman" w:hint="eastAsia"/>
          <w:b/>
          <w:szCs w:val="21"/>
        </w:rPr>
        <w:t>3</w:t>
      </w:r>
      <w:r w:rsidRPr="009611D1">
        <w:rPr>
          <w:rFonts w:ascii="Times New Roman" w:hAnsi="Times New Roman" w:cs="Times New Roman" w:hint="eastAsia"/>
          <w:b/>
          <w:szCs w:val="21"/>
        </w:rPr>
        <w:t>.</w:t>
      </w:r>
    </w:p>
    <w:p w14:paraId="7DB0140D" w14:textId="77777777" w:rsidR="00B74499" w:rsidRDefault="00B74499" w:rsidP="00B74499">
      <w:r>
        <w:rPr>
          <w:noProof/>
        </w:rPr>
        <w:drawing>
          <wp:inline distT="0" distB="0" distL="0" distR="0" wp14:anchorId="5C952646" wp14:editId="3039408C">
            <wp:extent cx="5399787" cy="30988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9658"/>
                    <a:stretch>
                      <a:fillRect/>
                    </a:stretch>
                  </pic:blipFill>
                  <pic:spPr bwMode="auto">
                    <a:xfrm>
                      <a:off x="0" y="0"/>
                      <a:ext cx="5400040" cy="3098945"/>
                    </a:xfrm>
                    <a:prstGeom prst="rect">
                      <a:avLst/>
                    </a:prstGeom>
                    <a:noFill/>
                    <a:ln>
                      <a:noFill/>
                    </a:ln>
                    <a:extLst>
                      <a:ext uri="{53640926-AAD7-44D8-BBD7-CCE9431645EC}">
                        <a14:shadowObscured xmlns:a14="http://schemas.microsoft.com/office/drawing/2010/main"/>
                      </a:ext>
                    </a:extLst>
                  </pic:spPr>
                </pic:pic>
              </a:graphicData>
            </a:graphic>
          </wp:inline>
        </w:drawing>
      </w:r>
    </w:p>
    <w:p w14:paraId="66FE3354" w14:textId="77777777" w:rsidR="00B74499" w:rsidRPr="004130D0" w:rsidRDefault="00B74499" w:rsidP="00B74499">
      <w:pPr>
        <w:rPr>
          <w:rFonts w:ascii="Times New Roman" w:hAnsi="Times New Roman" w:cs="Times New Roman"/>
        </w:rPr>
      </w:pPr>
    </w:p>
    <w:p w14:paraId="3FDB26A2" w14:textId="77777777" w:rsidR="00B74499" w:rsidRPr="00DD21C6" w:rsidRDefault="00B74499" w:rsidP="00B74499">
      <w:pPr>
        <w:widowControl/>
        <w:spacing w:after="160" w:line="259" w:lineRule="auto"/>
        <w:jc w:val="left"/>
        <w:rPr>
          <w:rFonts w:ascii="Times New Roman" w:eastAsia="Yu Mincho" w:hAnsi="Times New Roman" w:cs="Times New Roman"/>
          <w:b/>
          <w:kern w:val="0"/>
          <w:lang w:eastAsia="en-US"/>
        </w:rPr>
      </w:pPr>
      <w:r w:rsidRPr="00DD21C6">
        <w:rPr>
          <w:rFonts w:ascii="Times New Roman" w:eastAsia="Yu Mincho" w:hAnsi="Times New Roman" w:cs="Times New Roman"/>
          <w:b/>
          <w:kern w:val="0"/>
          <w:lang w:eastAsia="en-US"/>
        </w:rPr>
        <w:t>Supplementary</w:t>
      </w:r>
      <w:r>
        <w:rPr>
          <w:rFonts w:ascii="Times New Roman" w:eastAsia="Yu Mincho" w:hAnsi="Times New Roman" w:cs="Times New Roman" w:hint="eastAsia"/>
          <w:b/>
          <w:kern w:val="0"/>
        </w:rPr>
        <w:t xml:space="preserve"> </w:t>
      </w:r>
      <w:r w:rsidRPr="00DD21C6">
        <w:rPr>
          <w:rFonts w:ascii="Times New Roman" w:eastAsia="Yu Mincho" w:hAnsi="Times New Roman" w:cs="Times New Roman"/>
          <w:b/>
          <w:kern w:val="0"/>
          <w:lang w:eastAsia="en-US"/>
        </w:rPr>
        <w:t>Figure Legends</w:t>
      </w:r>
    </w:p>
    <w:p w14:paraId="5565EC4B" w14:textId="77777777" w:rsidR="00B74499" w:rsidRPr="00DD21C6" w:rsidRDefault="00B74499" w:rsidP="00B74499">
      <w:pPr>
        <w:widowControl/>
        <w:spacing w:after="160" w:line="259" w:lineRule="auto"/>
        <w:jc w:val="left"/>
        <w:rPr>
          <w:rFonts w:ascii="Times New Roman" w:eastAsia="Yu Mincho" w:hAnsi="Times New Roman" w:cs="Times New Roman"/>
          <w:b/>
          <w:kern w:val="0"/>
          <w:lang w:eastAsia="en-US"/>
        </w:rPr>
      </w:pPr>
      <w:r w:rsidRPr="00DD21C6">
        <w:rPr>
          <w:rFonts w:ascii="Times New Roman" w:eastAsia="Yu Mincho" w:hAnsi="Times New Roman" w:cs="Times New Roman"/>
          <w:b/>
          <w:kern w:val="0"/>
          <w:lang w:eastAsia="en-US"/>
        </w:rPr>
        <w:t xml:space="preserve">Figure </w:t>
      </w:r>
      <w:r>
        <w:rPr>
          <w:rFonts w:ascii="Times New Roman" w:eastAsia="Yu Mincho" w:hAnsi="Times New Roman" w:cs="Times New Roman" w:hint="eastAsia"/>
          <w:b/>
          <w:kern w:val="0"/>
        </w:rPr>
        <w:t>S</w:t>
      </w:r>
      <w:r w:rsidRPr="00DD21C6">
        <w:rPr>
          <w:rFonts w:ascii="Times New Roman" w:eastAsia="Yu Mincho" w:hAnsi="Times New Roman" w:cs="Times New Roman"/>
          <w:b/>
          <w:kern w:val="0"/>
          <w:lang w:eastAsia="en-US"/>
        </w:rPr>
        <w:t>1.</w:t>
      </w:r>
    </w:p>
    <w:p w14:paraId="4226D21C" w14:textId="77777777" w:rsidR="00B74499" w:rsidRPr="00DD21C6" w:rsidRDefault="00B74499" w:rsidP="00B74499">
      <w:pPr>
        <w:widowControl/>
        <w:spacing w:after="160" w:line="259" w:lineRule="auto"/>
        <w:jc w:val="left"/>
        <w:rPr>
          <w:rFonts w:ascii="Times New Roman" w:eastAsia="Yu Mincho" w:hAnsi="Times New Roman" w:cs="Times New Roman"/>
          <w:kern w:val="0"/>
          <w:lang w:eastAsia="en-US"/>
        </w:rPr>
      </w:pPr>
      <w:r>
        <w:rPr>
          <w:rFonts w:ascii="Times New Roman" w:eastAsia="Yu Mincho" w:hAnsi="Times New Roman" w:cs="Times New Roman" w:hint="eastAsia"/>
          <w:kern w:val="0"/>
        </w:rPr>
        <w:t>S</w:t>
      </w:r>
      <w:r w:rsidRPr="00992E16">
        <w:rPr>
          <w:rFonts w:ascii="Times New Roman" w:eastAsia="Yu Mincho" w:hAnsi="Times New Roman" w:cs="Times New Roman"/>
          <w:kern w:val="0"/>
          <w:lang w:eastAsia="en-US"/>
        </w:rPr>
        <w:t>ensitivity analyses of the learning curve for docking time, including the three visceral injury cases.</w:t>
      </w:r>
      <w:r w:rsidRPr="00DD21C6">
        <w:rPr>
          <w:rFonts w:ascii="Times New Roman" w:eastAsia="Yu Mincho" w:hAnsi="Times New Roman" w:cs="Times New Roman"/>
          <w:kern w:val="0"/>
          <w:lang w:eastAsia="en-US"/>
        </w:rPr>
        <w:br/>
      </w:r>
      <w:r w:rsidRPr="00DD21C6">
        <w:rPr>
          <w:rFonts w:ascii="Times New Roman" w:eastAsia="Yu Mincho" w:hAnsi="Times New Roman" w:cs="Times New Roman"/>
          <w:kern w:val="0"/>
          <w:lang w:val="en-GB" w:eastAsia="en-US"/>
        </w:rPr>
        <w:t>(a) Transition plot.</w:t>
      </w:r>
      <w:r w:rsidRPr="00DD21C6">
        <w:rPr>
          <w:rFonts w:ascii="Times New Roman" w:eastAsia="Yu Mincho" w:hAnsi="Times New Roman" w:cs="Times New Roman"/>
          <w:kern w:val="0"/>
          <w:lang w:val="en-GB" w:eastAsia="en-US"/>
        </w:rPr>
        <w:br/>
        <w:t>(b) Conventional CUSUM plot; the y-axis represents cumulative time (minutes).</w:t>
      </w:r>
      <w:r w:rsidRPr="00DD21C6">
        <w:rPr>
          <w:rFonts w:ascii="Times New Roman" w:eastAsia="Yu Mincho" w:hAnsi="Times New Roman" w:cs="Times New Roman"/>
          <w:kern w:val="0"/>
          <w:lang w:val="en-GB" w:eastAsia="en-US"/>
        </w:rPr>
        <w:br/>
        <w:t>(c) Risk-adjusted CUSUM plot; the y-axis represents cumulative residuals (observed minus expected docking time, minutes).</w:t>
      </w:r>
      <w:r w:rsidRPr="00DD21C6">
        <w:rPr>
          <w:rFonts w:ascii="Times New Roman" w:eastAsia="MS Gothic" w:hAnsi="Times New Roman" w:cs="Times New Roman"/>
          <w:kern w:val="0"/>
          <w:lang w:eastAsia="en-US"/>
        </w:rPr>
        <w:t xml:space="preserve">　</w:t>
      </w:r>
    </w:p>
    <w:p w14:paraId="66576658" w14:textId="77777777" w:rsidR="00B74499" w:rsidRPr="00DD21C6" w:rsidRDefault="00B74499" w:rsidP="00B74499">
      <w:pPr>
        <w:widowControl/>
        <w:spacing w:after="160" w:line="259" w:lineRule="auto"/>
        <w:jc w:val="left"/>
        <w:rPr>
          <w:rFonts w:ascii="Times New Roman" w:eastAsia="Yu Mincho" w:hAnsi="Times New Roman" w:cs="Times New Roman"/>
          <w:kern w:val="0"/>
          <w:lang w:eastAsia="en-US"/>
        </w:rPr>
      </w:pPr>
    </w:p>
    <w:p w14:paraId="41FE2692" w14:textId="77777777" w:rsidR="00B74499" w:rsidRPr="00DD21C6" w:rsidRDefault="00B74499" w:rsidP="00B74499">
      <w:pPr>
        <w:widowControl/>
        <w:spacing w:after="160" w:line="259" w:lineRule="auto"/>
        <w:jc w:val="left"/>
        <w:rPr>
          <w:rFonts w:ascii="Times New Roman" w:eastAsia="Yu Mincho" w:hAnsi="Times New Roman" w:cs="Times New Roman"/>
          <w:b/>
          <w:kern w:val="0"/>
          <w:lang w:eastAsia="en-US"/>
        </w:rPr>
      </w:pPr>
      <w:r w:rsidRPr="00DD21C6">
        <w:rPr>
          <w:rFonts w:ascii="Times New Roman" w:eastAsia="Yu Mincho" w:hAnsi="Times New Roman" w:cs="Times New Roman"/>
          <w:b/>
          <w:kern w:val="0"/>
          <w:lang w:eastAsia="en-US"/>
        </w:rPr>
        <w:t xml:space="preserve">Figure </w:t>
      </w:r>
      <w:r>
        <w:rPr>
          <w:rFonts w:ascii="Times New Roman" w:eastAsia="Yu Mincho" w:hAnsi="Times New Roman" w:cs="Times New Roman" w:hint="eastAsia"/>
          <w:b/>
          <w:kern w:val="0"/>
        </w:rPr>
        <w:t>S2</w:t>
      </w:r>
      <w:r w:rsidRPr="00DD21C6">
        <w:rPr>
          <w:rFonts w:ascii="Times New Roman" w:eastAsia="Yu Mincho" w:hAnsi="Times New Roman" w:cs="Times New Roman"/>
          <w:b/>
          <w:kern w:val="0"/>
          <w:lang w:eastAsia="en-US"/>
        </w:rPr>
        <w:t>.</w:t>
      </w:r>
    </w:p>
    <w:p w14:paraId="4E1A7865" w14:textId="77777777" w:rsidR="00B74499" w:rsidRPr="00DD21C6" w:rsidRDefault="00B74499" w:rsidP="00B74499">
      <w:pPr>
        <w:widowControl/>
        <w:spacing w:after="160" w:line="259" w:lineRule="auto"/>
        <w:jc w:val="left"/>
        <w:rPr>
          <w:rFonts w:ascii="Times New Roman" w:eastAsia="Yu Mincho" w:hAnsi="Times New Roman" w:cs="Times New Roman"/>
          <w:kern w:val="0"/>
          <w:lang w:eastAsia="en-US"/>
        </w:rPr>
      </w:pPr>
      <w:r w:rsidRPr="00992E16">
        <w:rPr>
          <w:rFonts w:ascii="Times New Roman" w:eastAsia="Yu Mincho" w:hAnsi="Times New Roman" w:cs="Times New Roman"/>
          <w:kern w:val="0"/>
          <w:lang w:val="en-GB" w:eastAsia="en-US"/>
        </w:rPr>
        <w:t xml:space="preserve">Sensitivity analyses of the learning curve for </w:t>
      </w:r>
      <w:r>
        <w:rPr>
          <w:rFonts w:ascii="Times New Roman" w:eastAsia="Yu Mincho" w:hAnsi="Times New Roman" w:cs="Times New Roman" w:hint="eastAsia"/>
          <w:kern w:val="0"/>
          <w:lang w:val="en-GB"/>
        </w:rPr>
        <w:t>console</w:t>
      </w:r>
      <w:r w:rsidRPr="00992E16">
        <w:rPr>
          <w:rFonts w:ascii="Times New Roman" w:eastAsia="Yu Mincho" w:hAnsi="Times New Roman" w:cs="Times New Roman"/>
          <w:kern w:val="0"/>
          <w:lang w:val="en-GB" w:eastAsia="en-US"/>
        </w:rPr>
        <w:t xml:space="preserve"> time, including the three visceral injury cases.</w:t>
      </w:r>
      <w:r w:rsidRPr="00DD21C6">
        <w:rPr>
          <w:rFonts w:ascii="Times New Roman" w:eastAsia="Yu Mincho" w:hAnsi="Times New Roman" w:cs="Times New Roman"/>
          <w:kern w:val="0"/>
          <w:lang w:val="en-GB" w:eastAsia="en-US"/>
        </w:rPr>
        <w:br/>
        <w:t>(a) Transition plot.</w:t>
      </w:r>
      <w:r w:rsidRPr="00DD21C6">
        <w:rPr>
          <w:rFonts w:ascii="Times New Roman" w:eastAsia="Yu Mincho" w:hAnsi="Times New Roman" w:cs="Times New Roman"/>
          <w:kern w:val="0"/>
          <w:lang w:val="en-GB" w:eastAsia="en-US"/>
        </w:rPr>
        <w:br/>
        <w:t>(b) Conventional CUSUM plot; the y-axis represents cumulative time (minutes).</w:t>
      </w:r>
      <w:r w:rsidRPr="00DD21C6">
        <w:rPr>
          <w:rFonts w:ascii="Times New Roman" w:eastAsia="Yu Mincho" w:hAnsi="Times New Roman" w:cs="Times New Roman"/>
          <w:kern w:val="0"/>
          <w:lang w:val="en-GB" w:eastAsia="en-US"/>
        </w:rPr>
        <w:br/>
        <w:t>(c) Risk-adjusted CUSUM plot; the y-axis represents cumulative residuals (observed minus expected console time, minutes).</w:t>
      </w:r>
    </w:p>
    <w:p w14:paraId="68898DDC" w14:textId="77777777" w:rsidR="00B74499" w:rsidRPr="00DD21C6" w:rsidRDefault="00B74499" w:rsidP="00B74499">
      <w:pPr>
        <w:widowControl/>
        <w:spacing w:after="160" w:line="259" w:lineRule="auto"/>
        <w:jc w:val="left"/>
        <w:rPr>
          <w:rFonts w:ascii="Times New Roman" w:eastAsia="Yu Mincho" w:hAnsi="Times New Roman" w:cs="Times New Roman"/>
          <w:b/>
          <w:kern w:val="0"/>
          <w:lang w:eastAsia="en-US"/>
        </w:rPr>
      </w:pPr>
      <w:r w:rsidRPr="00DD21C6">
        <w:rPr>
          <w:rFonts w:ascii="Times New Roman" w:eastAsia="Yu Mincho" w:hAnsi="Times New Roman" w:cs="Times New Roman"/>
          <w:b/>
          <w:kern w:val="0"/>
          <w:lang w:eastAsia="en-US"/>
        </w:rPr>
        <w:t xml:space="preserve">Figure </w:t>
      </w:r>
      <w:r>
        <w:rPr>
          <w:rFonts w:ascii="Times New Roman" w:eastAsia="Yu Mincho" w:hAnsi="Times New Roman" w:cs="Times New Roman" w:hint="eastAsia"/>
          <w:b/>
          <w:kern w:val="0"/>
        </w:rPr>
        <w:t>S3</w:t>
      </w:r>
      <w:r w:rsidRPr="00DD21C6">
        <w:rPr>
          <w:rFonts w:ascii="Times New Roman" w:eastAsia="Yu Mincho" w:hAnsi="Times New Roman" w:cs="Times New Roman"/>
          <w:b/>
          <w:kern w:val="0"/>
          <w:lang w:eastAsia="en-US"/>
        </w:rPr>
        <w:t>.</w:t>
      </w:r>
    </w:p>
    <w:p w14:paraId="00142298" w14:textId="77777777" w:rsidR="00B74499" w:rsidRPr="00DD21C6" w:rsidRDefault="00B74499" w:rsidP="00B74499">
      <w:pPr>
        <w:widowControl/>
        <w:spacing w:after="160" w:line="259" w:lineRule="auto"/>
        <w:jc w:val="left"/>
        <w:rPr>
          <w:rFonts w:ascii="Times New Roman" w:eastAsia="Yu Mincho" w:hAnsi="Times New Roman" w:cs="Times New Roman"/>
          <w:kern w:val="0"/>
          <w:lang w:eastAsia="en-US"/>
        </w:rPr>
      </w:pPr>
      <w:r w:rsidRPr="00992E16">
        <w:rPr>
          <w:rFonts w:ascii="Times New Roman" w:eastAsia="Yu Mincho" w:hAnsi="Times New Roman" w:cs="Times New Roman"/>
          <w:kern w:val="0"/>
          <w:lang w:val="en-GB" w:eastAsia="en-US"/>
        </w:rPr>
        <w:t xml:space="preserve">Sensitivity analyses of the learning curve for </w:t>
      </w:r>
      <w:r>
        <w:rPr>
          <w:rFonts w:ascii="Times New Roman" w:eastAsia="Yu Mincho" w:hAnsi="Times New Roman" w:cs="Times New Roman" w:hint="eastAsia"/>
          <w:kern w:val="0"/>
          <w:lang w:val="en-GB"/>
        </w:rPr>
        <w:t>operative time,</w:t>
      </w:r>
      <w:r w:rsidRPr="00992E16">
        <w:rPr>
          <w:rFonts w:ascii="Times New Roman" w:eastAsia="Yu Mincho" w:hAnsi="Times New Roman" w:cs="Times New Roman"/>
          <w:kern w:val="0"/>
          <w:lang w:val="en-GB" w:eastAsia="en-US"/>
        </w:rPr>
        <w:t xml:space="preserve"> including the three visceral injury cases.</w:t>
      </w:r>
      <w:r w:rsidRPr="00DD21C6">
        <w:rPr>
          <w:rFonts w:ascii="Times New Roman" w:eastAsia="Yu Mincho" w:hAnsi="Times New Roman" w:cs="Times New Roman"/>
          <w:kern w:val="0"/>
          <w:lang w:val="en-GB" w:eastAsia="en-US"/>
        </w:rPr>
        <w:br/>
        <w:t>(a) Transition plot.</w:t>
      </w:r>
      <w:r w:rsidRPr="00DD21C6">
        <w:rPr>
          <w:rFonts w:ascii="Times New Roman" w:eastAsia="Yu Mincho" w:hAnsi="Times New Roman" w:cs="Times New Roman"/>
          <w:kern w:val="0"/>
          <w:lang w:val="en-GB" w:eastAsia="en-US"/>
        </w:rPr>
        <w:br/>
        <w:t>(b) Conventional CUSUM plot; the y-axis represents cumulative time (minutes).</w:t>
      </w:r>
      <w:r w:rsidRPr="00DD21C6">
        <w:rPr>
          <w:rFonts w:ascii="Times New Roman" w:eastAsia="Yu Mincho" w:hAnsi="Times New Roman" w:cs="Times New Roman"/>
          <w:kern w:val="0"/>
          <w:lang w:val="en-GB" w:eastAsia="en-US"/>
        </w:rPr>
        <w:br/>
        <w:t>(c) Risk-adjusted CUSUM plot; the y-axis represents cumulative residuals (observed minus expected operative time, minutes).</w:t>
      </w:r>
      <w:r w:rsidRPr="00DD21C6">
        <w:rPr>
          <w:rFonts w:ascii="Times New Roman" w:eastAsia="MS Gothic" w:hAnsi="Times New Roman" w:cs="Times New Roman"/>
          <w:kern w:val="0"/>
          <w:lang w:eastAsia="en-US"/>
        </w:rPr>
        <w:t xml:space="preserve">　</w:t>
      </w:r>
    </w:p>
    <w:p w14:paraId="3EB0FE7F" w14:textId="77777777" w:rsidR="004E780C" w:rsidRDefault="004E780C"/>
    <w:sectPr w:rsidR="004E780C" w:rsidSect="00B74499">
      <w:footerReference w:type="default" r:id="rId7"/>
      <w:pgSz w:w="11906" w:h="16838"/>
      <w:pgMar w:top="1985" w:right="1701" w:bottom="1701" w:left="1701" w:header="851" w:footer="992" w:gutter="0"/>
      <w:lnNumType w:countBy="1" w:restart="continuou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463726"/>
      <w:docPartObj>
        <w:docPartGallery w:val="Page Numbers (Bottom of Page)"/>
        <w:docPartUnique/>
      </w:docPartObj>
    </w:sdtPr>
    <w:sdtContent>
      <w:p w14:paraId="136225B2" w14:textId="77777777" w:rsidR="00B74499" w:rsidRDefault="00B74499">
        <w:pPr>
          <w:pStyle w:val="Footer"/>
          <w:jc w:val="center"/>
        </w:pPr>
        <w:r>
          <w:fldChar w:fldCharType="begin"/>
        </w:r>
        <w:r>
          <w:instrText>PAGE   \* MERGEFORMAT</w:instrText>
        </w:r>
        <w:r>
          <w:fldChar w:fldCharType="separate"/>
        </w:r>
        <w:r>
          <w:rPr>
            <w:lang w:val="ja-JP"/>
          </w:rPr>
          <w:t>2</w:t>
        </w:r>
        <w:r>
          <w:fldChar w:fldCharType="end"/>
        </w:r>
      </w:p>
    </w:sdtContent>
  </w:sdt>
  <w:p w14:paraId="374CDE1A" w14:textId="77777777" w:rsidR="00B74499" w:rsidRDefault="00B7449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99"/>
    <w:rsid w:val="00154077"/>
    <w:rsid w:val="002978F5"/>
    <w:rsid w:val="003852CF"/>
    <w:rsid w:val="004E780C"/>
    <w:rsid w:val="00B74499"/>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DB85"/>
  <w15:chartTrackingRefBased/>
  <w15:docId w15:val="{F15165B3-B158-4D92-98AF-F2079F3D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99"/>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B74499"/>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74499"/>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74499"/>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74499"/>
    <w:pPr>
      <w:keepNext/>
      <w:keepLines/>
      <w:widowControl/>
      <w:spacing w:before="80" w:after="40" w:line="278" w:lineRule="auto"/>
      <w:jc w:val="left"/>
      <w:outlineLvl w:val="3"/>
    </w:pPr>
    <w:rPr>
      <w:rFonts w:eastAsiaTheme="majorEastAsia" w:cstheme="majorBidi"/>
      <w:i/>
      <w:iCs/>
      <w:color w:val="0F4761"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74499"/>
    <w:pPr>
      <w:keepNext/>
      <w:keepLines/>
      <w:widowControl/>
      <w:spacing w:before="80" w:after="40" w:line="278" w:lineRule="auto"/>
      <w:jc w:val="left"/>
      <w:outlineLvl w:val="4"/>
    </w:pPr>
    <w:rPr>
      <w:rFonts w:eastAsiaTheme="majorEastAsia" w:cstheme="majorBidi"/>
      <w:color w:val="0F4761"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74499"/>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74499"/>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74499"/>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74499"/>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499"/>
    <w:rPr>
      <w:rFonts w:eastAsiaTheme="majorEastAsia" w:cstheme="majorBidi"/>
      <w:color w:val="272727" w:themeColor="text1" w:themeTint="D8"/>
    </w:rPr>
  </w:style>
  <w:style w:type="paragraph" w:styleId="Title">
    <w:name w:val="Title"/>
    <w:basedOn w:val="Normal"/>
    <w:next w:val="Normal"/>
    <w:link w:val="TitleChar"/>
    <w:uiPriority w:val="10"/>
    <w:qFormat/>
    <w:rsid w:val="00B74499"/>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7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499"/>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B7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499"/>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B74499"/>
    <w:rPr>
      <w:i/>
      <w:iCs/>
      <w:color w:val="404040" w:themeColor="text1" w:themeTint="BF"/>
    </w:rPr>
  </w:style>
  <w:style w:type="paragraph" w:styleId="ListParagraph">
    <w:name w:val="List Paragraph"/>
    <w:basedOn w:val="Normal"/>
    <w:uiPriority w:val="34"/>
    <w:qFormat/>
    <w:rsid w:val="00B74499"/>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B74499"/>
    <w:rPr>
      <w:i/>
      <w:iCs/>
      <w:color w:val="0F4761" w:themeColor="accent1" w:themeShade="BF"/>
    </w:rPr>
  </w:style>
  <w:style w:type="paragraph" w:styleId="IntenseQuote">
    <w:name w:val="Intense Quote"/>
    <w:basedOn w:val="Normal"/>
    <w:next w:val="Normal"/>
    <w:link w:val="IntenseQuoteChar"/>
    <w:uiPriority w:val="30"/>
    <w:qFormat/>
    <w:rsid w:val="00B7449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B74499"/>
    <w:rPr>
      <w:i/>
      <w:iCs/>
      <w:color w:val="0F4761" w:themeColor="accent1" w:themeShade="BF"/>
    </w:rPr>
  </w:style>
  <w:style w:type="character" w:styleId="IntenseReference">
    <w:name w:val="Intense Reference"/>
    <w:basedOn w:val="DefaultParagraphFont"/>
    <w:uiPriority w:val="32"/>
    <w:qFormat/>
    <w:rsid w:val="00B74499"/>
    <w:rPr>
      <w:b/>
      <w:bCs/>
      <w:smallCaps/>
      <w:color w:val="0F4761" w:themeColor="accent1" w:themeShade="BF"/>
      <w:spacing w:val="5"/>
    </w:rPr>
  </w:style>
  <w:style w:type="paragraph" w:styleId="Footer">
    <w:name w:val="footer"/>
    <w:basedOn w:val="Normal"/>
    <w:link w:val="FooterChar"/>
    <w:uiPriority w:val="99"/>
    <w:unhideWhenUsed/>
    <w:rsid w:val="00B74499"/>
    <w:pPr>
      <w:tabs>
        <w:tab w:val="center" w:pos="4252"/>
        <w:tab w:val="right" w:pos="8504"/>
      </w:tabs>
      <w:snapToGrid w:val="0"/>
    </w:pPr>
  </w:style>
  <w:style w:type="character" w:customStyle="1" w:styleId="FooterChar">
    <w:name w:val="Footer Char"/>
    <w:basedOn w:val="DefaultParagraphFont"/>
    <w:link w:val="Footer"/>
    <w:uiPriority w:val="99"/>
    <w:rsid w:val="00B74499"/>
    <w:rPr>
      <w:rFonts w:eastAsiaTheme="minorEastAsia"/>
      <w:sz w:val="21"/>
      <w:szCs w:val="22"/>
      <w:lang w:eastAsia="ja-JP"/>
      <w14:ligatures w14:val="none"/>
    </w:rPr>
  </w:style>
  <w:style w:type="character" w:styleId="LineNumber">
    <w:name w:val="line number"/>
    <w:basedOn w:val="DefaultParagraphFont"/>
    <w:uiPriority w:val="99"/>
    <w:semiHidden/>
    <w:unhideWhenUsed/>
    <w:rsid w:val="00B7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2026-05-09T16:24:00Z</dcterms:created>
  <dcterms:modified xsi:type="dcterms:W3CDTF">2026-05-09T16:25:00Z</dcterms:modified>
</cp:coreProperties>
</file>