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920D2" w14:textId="77777777" w:rsidR="003746B9" w:rsidRDefault="00A60292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B852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771F6A">
        <w:rPr>
          <w:rFonts w:ascii="Times New Roman" w:hAnsi="Times New Roman" w:cs="Times New Roman"/>
          <w:b/>
          <w:bCs/>
          <w:sz w:val="22"/>
          <w:szCs w:val="24"/>
        </w:rPr>
        <w:t xml:space="preserve"> Fig</w:t>
      </w:r>
      <w:r>
        <w:rPr>
          <w:rFonts w:ascii="Times New Roman" w:hAnsi="Times New Roman" w:cs="Times New Roman"/>
          <w:b/>
          <w:bCs/>
          <w:sz w:val="22"/>
          <w:szCs w:val="24"/>
        </w:rPr>
        <w:t>ures and legends</w:t>
      </w:r>
    </w:p>
    <w:p w14:paraId="453283F6" w14:textId="0E4260D2" w:rsidR="008B4BC0" w:rsidRDefault="00A60292">
      <w:r>
        <w:t xml:space="preserve"> </w:t>
      </w:r>
    </w:p>
    <w:p w14:paraId="4B31C6B4" w14:textId="627D5383" w:rsidR="00A60292" w:rsidRDefault="00A60292" w:rsidP="00745B6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_Hlk79166472"/>
      <w:r>
        <w:rPr>
          <w:noProof/>
        </w:rPr>
        <w:drawing>
          <wp:inline distT="0" distB="0" distL="0" distR="0" wp14:anchorId="7CF9B17C" wp14:editId="0FCBAF91">
            <wp:extent cx="5274310" cy="2228215"/>
            <wp:effectExtent l="0" t="0" r="254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2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AA6E1" w14:textId="55E4F257" w:rsidR="00745B69" w:rsidRPr="00771F6A" w:rsidRDefault="00745B69" w:rsidP="00745B69">
      <w:pPr>
        <w:rPr>
          <w:rFonts w:ascii="Times New Roman" w:hAnsi="Times New Roman" w:cs="Times New Roman"/>
          <w:sz w:val="20"/>
          <w:szCs w:val="21"/>
        </w:rPr>
      </w:pPr>
      <w:r w:rsidRPr="00B852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771F6A">
        <w:rPr>
          <w:rFonts w:ascii="Times New Roman" w:hAnsi="Times New Roman" w:cs="Times New Roman"/>
          <w:b/>
          <w:bCs/>
          <w:sz w:val="22"/>
          <w:szCs w:val="24"/>
        </w:rPr>
        <w:t xml:space="preserve"> Fig. </w:t>
      </w:r>
      <w:r>
        <w:rPr>
          <w:rFonts w:ascii="Times New Roman" w:hAnsi="Times New Roman" w:cs="Times New Roman"/>
          <w:b/>
          <w:bCs/>
          <w:sz w:val="22"/>
          <w:szCs w:val="24"/>
        </w:rPr>
        <w:t>1</w:t>
      </w:r>
      <w:r w:rsidRPr="00771F6A">
        <w:rPr>
          <w:rFonts w:ascii="Times New Roman" w:hAnsi="Times New Roman" w:cs="Times New Roman"/>
          <w:b/>
          <w:bCs/>
          <w:sz w:val="22"/>
          <w:szCs w:val="24"/>
        </w:rPr>
        <w:t xml:space="preserve"> B</w:t>
      </w:r>
      <w:r w:rsidRPr="00771F6A">
        <w:rPr>
          <w:rFonts w:ascii="Times New Roman" w:hAnsi="Times New Roman" w:cs="Times New Roman" w:hint="eastAsia"/>
          <w:b/>
          <w:bCs/>
          <w:sz w:val="22"/>
          <w:szCs w:val="24"/>
        </w:rPr>
        <w:t>road</w:t>
      </w:r>
      <w:r w:rsidRPr="00771F6A">
        <w:rPr>
          <w:rFonts w:ascii="Times New Roman" w:hAnsi="Times New Roman" w:cs="Times New Roman"/>
          <w:b/>
          <w:bCs/>
          <w:sz w:val="22"/>
          <w:szCs w:val="24"/>
        </w:rPr>
        <w:t xml:space="preserve"> binding affinity of 76E1 to 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spike proteins of </w:t>
      </w:r>
      <w:r w:rsidRPr="00771F6A">
        <w:rPr>
          <w:rFonts w:ascii="Times New Roman" w:hAnsi="Times New Roman" w:cs="Times New Roman"/>
          <w:b/>
          <w:bCs/>
          <w:sz w:val="22"/>
          <w:szCs w:val="24"/>
        </w:rPr>
        <w:t>SARS-CoV-2 variants of concern.</w:t>
      </w:r>
      <w:r w:rsidRPr="00771F6A">
        <w:rPr>
          <w:rFonts w:ascii="Times New Roman" w:hAnsi="Times New Roman" w:cs="Times New Roman"/>
          <w:sz w:val="22"/>
          <w:szCs w:val="24"/>
        </w:rPr>
        <w:t xml:space="preserve"> </w:t>
      </w:r>
      <w:r w:rsidRPr="00771F6A">
        <w:rPr>
          <w:rFonts w:ascii="Times New Roman" w:hAnsi="Times New Roman" w:cs="Times New Roman"/>
          <w:sz w:val="20"/>
          <w:szCs w:val="21"/>
        </w:rPr>
        <w:t>76E1 was loaded on Octet AHC sensor and tested for real-time association and dissociation of the serial diluted S-ECD proteins from SARS-CoV-2 variants B.1.1.7, P.1, B.1.351 and B.1.617</w:t>
      </w:r>
      <w:r>
        <w:rPr>
          <w:rFonts w:ascii="Times New Roman" w:hAnsi="Times New Roman" w:cs="Times New Roman"/>
          <w:sz w:val="20"/>
          <w:szCs w:val="21"/>
        </w:rPr>
        <w:t>.1</w:t>
      </w:r>
      <w:r w:rsidRPr="00771F6A">
        <w:rPr>
          <w:rFonts w:ascii="Times New Roman" w:hAnsi="Times New Roman" w:cs="Times New Roman"/>
          <w:sz w:val="20"/>
          <w:szCs w:val="21"/>
        </w:rPr>
        <w:t xml:space="preserve"> as determined by BLI. 76E1 retained higher affinity to all the variants tested.</w:t>
      </w:r>
    </w:p>
    <w:bookmarkEnd w:id="0"/>
    <w:p w14:paraId="4BEEE9EF" w14:textId="77777777" w:rsidR="00385DC3" w:rsidRDefault="00385DC3">
      <w:pPr>
        <w:rPr>
          <w:rFonts w:hint="eastAsia"/>
        </w:rPr>
      </w:pPr>
    </w:p>
    <w:p w14:paraId="5CEE7029" w14:textId="495B9A0A" w:rsidR="00745B69" w:rsidRDefault="00385DC3">
      <w:r>
        <w:rPr>
          <w:noProof/>
        </w:rPr>
        <w:drawing>
          <wp:inline distT="0" distB="0" distL="0" distR="0" wp14:anchorId="5A31451A" wp14:editId="6829191E">
            <wp:extent cx="5274310" cy="3332480"/>
            <wp:effectExtent l="0" t="0" r="2540" b="127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3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3AF6C" w14:textId="77777777" w:rsidR="00385DC3" w:rsidRPr="0036540E" w:rsidRDefault="00385DC3" w:rsidP="00385DC3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852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48730F">
        <w:rPr>
          <w:rFonts w:ascii="Times New Roman" w:hAnsi="Times New Roman" w:cs="Times New Roman"/>
          <w:b/>
          <w:bCs/>
          <w:sz w:val="22"/>
          <w:szCs w:val="24"/>
        </w:rPr>
        <w:t xml:space="preserve"> Fig. </w:t>
      </w:r>
      <w:r>
        <w:rPr>
          <w:rFonts w:ascii="Times New Roman" w:hAnsi="Times New Roman" w:cs="Times New Roman"/>
          <w:b/>
          <w:bCs/>
          <w:sz w:val="22"/>
          <w:szCs w:val="24"/>
        </w:rPr>
        <w:t>2</w:t>
      </w:r>
      <w:r w:rsidRPr="0048730F">
        <w:rPr>
          <w:rFonts w:ascii="Times New Roman" w:hAnsi="Times New Roman" w:cs="Times New Roman"/>
          <w:b/>
          <w:bCs/>
          <w:sz w:val="22"/>
          <w:szCs w:val="24"/>
        </w:rPr>
        <w:t xml:space="preserve"> 76E1 broadly binds the spike proteins of </w:t>
      </w:r>
      <w:r w:rsidRPr="0048730F">
        <w:rPr>
          <w:rFonts w:ascii="Times New Roman" w:eastAsia="等线" w:hAnsi="Times New Roman" w:cs="Times New Roman"/>
          <w:b/>
          <w:bCs/>
          <w:sz w:val="22"/>
          <w:szCs w:val="24"/>
        </w:rPr>
        <w:t>α</w:t>
      </w:r>
      <w:r w:rsidRPr="0048730F">
        <w:rPr>
          <w:rFonts w:ascii="Times New Roman" w:hAnsi="Times New Roman" w:cs="Times New Roman"/>
          <w:b/>
          <w:bCs/>
          <w:sz w:val="22"/>
          <w:szCs w:val="24"/>
        </w:rPr>
        <w:t xml:space="preserve">- and </w:t>
      </w:r>
      <w:r w:rsidRPr="0048730F">
        <w:rPr>
          <w:rFonts w:ascii="Times New Roman" w:eastAsia="等线" w:hAnsi="Times New Roman" w:cs="Times New Roman"/>
          <w:b/>
          <w:bCs/>
          <w:sz w:val="22"/>
          <w:szCs w:val="24"/>
        </w:rPr>
        <w:t>β</w:t>
      </w:r>
      <w:r w:rsidRPr="0048730F">
        <w:rPr>
          <w:rFonts w:ascii="Times New Roman" w:hAnsi="Times New Roman" w:cs="Times New Roman"/>
          <w:b/>
          <w:bCs/>
          <w:sz w:val="22"/>
          <w:szCs w:val="24"/>
        </w:rPr>
        <w:t>-coronaviruses.</w:t>
      </w:r>
      <w:r w:rsidRPr="004873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48730F">
        <w:rPr>
          <w:rFonts w:ascii="Times New Roman" w:hAnsi="Times New Roman" w:cs="Times New Roman"/>
          <w:b/>
          <w:bCs/>
          <w:sz w:val="20"/>
          <w:szCs w:val="20"/>
        </w:rPr>
        <w:t xml:space="preserve">, </w:t>
      </w:r>
      <w:r w:rsidRPr="0048730F">
        <w:rPr>
          <w:rFonts w:ascii="Times New Roman" w:hAnsi="Times New Roman" w:cs="Times New Roman"/>
          <w:sz w:val="20"/>
          <w:szCs w:val="20"/>
        </w:rPr>
        <w:t xml:space="preserve">Binding curves of 76E1 to a panel of S-ECD proteins representative of </w:t>
      </w:r>
      <w:r w:rsidRPr="0048730F">
        <w:rPr>
          <w:rFonts w:ascii="Times New Roman" w:eastAsia="等线" w:hAnsi="Times New Roman" w:cs="Times New Roman"/>
          <w:sz w:val="20"/>
          <w:szCs w:val="20"/>
        </w:rPr>
        <w:t>α</w:t>
      </w:r>
      <w:r w:rsidRPr="0048730F">
        <w:rPr>
          <w:rFonts w:ascii="Times New Roman" w:hAnsi="Times New Roman" w:cs="Times New Roman"/>
          <w:sz w:val="20"/>
          <w:szCs w:val="20"/>
        </w:rPr>
        <w:t xml:space="preserve">- and </w:t>
      </w:r>
      <w:r w:rsidRPr="0048730F">
        <w:rPr>
          <w:rFonts w:ascii="Times New Roman" w:eastAsia="等线" w:hAnsi="Times New Roman" w:cs="Times New Roman"/>
          <w:sz w:val="20"/>
          <w:szCs w:val="20"/>
        </w:rPr>
        <w:t>β</w:t>
      </w:r>
      <w:r w:rsidRPr="0048730F">
        <w:rPr>
          <w:rFonts w:ascii="Times New Roman" w:hAnsi="Times New Roman" w:cs="Times New Roman"/>
          <w:sz w:val="20"/>
          <w:szCs w:val="20"/>
        </w:rPr>
        <w:t xml:space="preserve">-coronaviruses. </w:t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48730F">
        <w:rPr>
          <w:rFonts w:ascii="Times New Roman" w:hAnsi="Times New Roman" w:cs="Times New Roman"/>
          <w:sz w:val="20"/>
          <w:szCs w:val="20"/>
        </w:rPr>
        <w:t>, Binding kinetics of 76E1 to multiple soluble S-ECD proteins measured by BLI. Serial diluted S proteins were immersed into the immortalized 76E1 on AHC sensors, the association and disassociation kinetics were recorded and shown.</w:t>
      </w:r>
    </w:p>
    <w:p w14:paraId="66008E3F" w14:textId="4C771ABE" w:rsidR="00745B69" w:rsidRDefault="00745B69"/>
    <w:p w14:paraId="1049B9A0" w14:textId="7762F75A" w:rsidR="001A5306" w:rsidRDefault="001A5306"/>
    <w:p w14:paraId="02E690EC" w14:textId="77777777" w:rsidR="002711E5" w:rsidRDefault="002711E5" w:rsidP="001A5306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007E924" w14:textId="6800D48A" w:rsidR="001A5306" w:rsidRPr="00B07C65" w:rsidRDefault="001A5306" w:rsidP="001A5306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B852E5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Supplementary</w:t>
      </w:r>
      <w:r w:rsidRPr="00B07C65">
        <w:rPr>
          <w:rFonts w:ascii="Times New Roman" w:hAnsi="Times New Roman" w:cs="Times New Roman"/>
          <w:b/>
          <w:bCs/>
          <w:sz w:val="22"/>
        </w:rPr>
        <w:t xml:space="preserve"> Table 1. S2 antibodies isolated from SARS-CoV-2 convalescent patients</w:t>
      </w:r>
    </w:p>
    <w:p w14:paraId="6A87DFB8" w14:textId="77777777" w:rsidR="001A5306" w:rsidRDefault="001A5306" w:rsidP="001A5306">
      <w:r>
        <w:rPr>
          <w:noProof/>
        </w:rPr>
        <w:drawing>
          <wp:inline distT="0" distB="0" distL="0" distR="0" wp14:anchorId="5A4442C5" wp14:editId="07C255AA">
            <wp:extent cx="5274310" cy="189230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E8748" w14:textId="77777777" w:rsidR="001A5306" w:rsidRPr="00F626F2" w:rsidRDefault="001A5306" w:rsidP="001A5306">
      <w:pPr>
        <w:rPr>
          <w:rFonts w:ascii="Times New Roman" w:hAnsi="Times New Roman" w:cs="Times New Roman"/>
          <w:sz w:val="20"/>
          <w:szCs w:val="20"/>
        </w:rPr>
      </w:pPr>
      <w:r w:rsidRPr="00F626F2">
        <w:rPr>
          <w:rFonts w:ascii="Times New Roman" w:hAnsi="Times New Roman" w:cs="Times New Roman"/>
          <w:sz w:val="20"/>
          <w:szCs w:val="20"/>
        </w:rPr>
        <w:t xml:space="preserve">Heatmap showing the binding, receptor blocking and </w:t>
      </w:r>
      <w:proofErr w:type="spellStart"/>
      <w:r w:rsidRPr="00F626F2">
        <w:rPr>
          <w:rFonts w:ascii="Times New Roman" w:hAnsi="Times New Roman" w:cs="Times New Roman"/>
          <w:sz w:val="20"/>
          <w:szCs w:val="20"/>
        </w:rPr>
        <w:t>pseudovirus</w:t>
      </w:r>
      <w:proofErr w:type="spellEnd"/>
      <w:r w:rsidRPr="00F626F2">
        <w:rPr>
          <w:rFonts w:ascii="Times New Roman" w:hAnsi="Times New Roman" w:cs="Times New Roman"/>
          <w:sz w:val="20"/>
          <w:szCs w:val="20"/>
        </w:rPr>
        <w:t>-neutralizing activities of the isolated monoclonal antibodies (</w:t>
      </w:r>
      <w:proofErr w:type="spellStart"/>
      <w:r w:rsidRPr="00F626F2">
        <w:rPr>
          <w:rFonts w:ascii="Times New Roman" w:hAnsi="Times New Roman" w:cs="Times New Roman"/>
          <w:sz w:val="20"/>
          <w:szCs w:val="20"/>
        </w:rPr>
        <w:t>mAbs</w:t>
      </w:r>
      <w:proofErr w:type="spellEnd"/>
      <w:r w:rsidRPr="00F626F2">
        <w:rPr>
          <w:rFonts w:ascii="Times New Roman" w:hAnsi="Times New Roman" w:cs="Times New Roman"/>
          <w:sz w:val="20"/>
          <w:szCs w:val="20"/>
        </w:rPr>
        <w:t>) to different types of spike proteins for SARS-CoV-2, SARS-</w:t>
      </w:r>
      <w:proofErr w:type="spellStart"/>
      <w:r w:rsidRPr="00F626F2">
        <w:rPr>
          <w:rFonts w:ascii="Times New Roman" w:hAnsi="Times New Roman" w:cs="Times New Roman"/>
          <w:sz w:val="20"/>
          <w:szCs w:val="20"/>
        </w:rPr>
        <w:t>CoV</w:t>
      </w:r>
      <w:proofErr w:type="spellEnd"/>
      <w:r w:rsidRPr="00F626F2">
        <w:rPr>
          <w:rFonts w:ascii="Times New Roman" w:hAnsi="Times New Roman" w:cs="Times New Roman"/>
          <w:sz w:val="20"/>
          <w:szCs w:val="20"/>
        </w:rPr>
        <w:t xml:space="preserve"> and MERS-</w:t>
      </w:r>
      <w:proofErr w:type="spellStart"/>
      <w:r w:rsidRPr="00F626F2">
        <w:rPr>
          <w:rFonts w:ascii="Times New Roman" w:hAnsi="Times New Roman" w:cs="Times New Roman"/>
          <w:sz w:val="20"/>
          <w:szCs w:val="20"/>
        </w:rPr>
        <w:t>CoV</w:t>
      </w:r>
      <w:proofErr w:type="spellEnd"/>
      <w:r w:rsidRPr="00F626F2">
        <w:rPr>
          <w:rFonts w:ascii="Times New Roman" w:hAnsi="Times New Roman" w:cs="Times New Roman"/>
          <w:sz w:val="20"/>
          <w:szCs w:val="20"/>
        </w:rPr>
        <w:t xml:space="preserve">, determined by using ELISA and </w:t>
      </w:r>
      <w:proofErr w:type="spellStart"/>
      <w:r w:rsidRPr="00F626F2">
        <w:rPr>
          <w:rFonts w:ascii="Times New Roman" w:hAnsi="Times New Roman" w:cs="Times New Roman"/>
          <w:sz w:val="20"/>
          <w:szCs w:val="20"/>
        </w:rPr>
        <w:t>pseudovirus</w:t>
      </w:r>
      <w:proofErr w:type="spellEnd"/>
      <w:r w:rsidRPr="00F626F2">
        <w:rPr>
          <w:rFonts w:ascii="Times New Roman" w:hAnsi="Times New Roman" w:cs="Times New Roman"/>
          <w:sz w:val="20"/>
          <w:szCs w:val="20"/>
        </w:rPr>
        <w:t xml:space="preserve"> neutralization assays. The values </w:t>
      </w:r>
      <w:r>
        <w:rPr>
          <w:rFonts w:ascii="Times New Roman" w:hAnsi="Times New Roman" w:cs="Times New Roman"/>
          <w:sz w:val="20"/>
          <w:szCs w:val="20"/>
        </w:rPr>
        <w:t xml:space="preserve">of </w:t>
      </w:r>
      <w:r w:rsidRPr="00F626F2">
        <w:rPr>
          <w:rFonts w:ascii="Times New Roman" w:hAnsi="Times New Roman" w:cs="Times New Roman"/>
          <w:sz w:val="20"/>
          <w:szCs w:val="20"/>
        </w:rPr>
        <w:t xml:space="preserve">EC50, BT50 and IC50 </w:t>
      </w:r>
      <w:r w:rsidRPr="00F626F2">
        <w:rPr>
          <w:rFonts w:ascii="Times New Roman" w:eastAsia="等线" w:hAnsi="Times New Roman" w:cs="Times New Roman"/>
          <w:sz w:val="20"/>
          <w:szCs w:val="20"/>
        </w:rPr>
        <w:t>are</w:t>
      </w:r>
      <w:r w:rsidRPr="00F626F2">
        <w:rPr>
          <w:rFonts w:ascii="Times New Roman" w:hAnsi="Times New Roman" w:cs="Times New Roman"/>
          <w:sz w:val="20"/>
          <w:szCs w:val="20"/>
        </w:rPr>
        <w:t xml:space="preserve"> shown, with </w:t>
      </w:r>
      <w:r w:rsidRPr="00F626F2">
        <w:rPr>
          <w:rFonts w:ascii="Times New Roman" w:hAnsi="Times New Roman" w:cs="Times New Roman" w:hint="eastAsia"/>
          <w:sz w:val="20"/>
          <w:szCs w:val="20"/>
        </w:rPr>
        <w:t>light</w:t>
      </w:r>
      <w:r w:rsidRPr="00F626F2">
        <w:rPr>
          <w:rFonts w:ascii="Times New Roman" w:hAnsi="Times New Roman" w:cs="Times New Roman"/>
          <w:sz w:val="20"/>
          <w:szCs w:val="20"/>
        </w:rPr>
        <w:t xml:space="preserve"> </w:t>
      </w:r>
      <w:r w:rsidRPr="00F626F2">
        <w:rPr>
          <w:rFonts w:ascii="Times New Roman" w:hAnsi="Times New Roman" w:cs="Times New Roman" w:hint="eastAsia"/>
          <w:sz w:val="20"/>
          <w:szCs w:val="20"/>
        </w:rPr>
        <w:t>orange</w:t>
      </w:r>
      <w:r w:rsidRPr="00F626F2">
        <w:rPr>
          <w:rFonts w:ascii="Times New Roman" w:hAnsi="Times New Roman" w:cs="Times New Roman"/>
          <w:sz w:val="20"/>
          <w:szCs w:val="20"/>
        </w:rPr>
        <w:t>, yellow, orange and red indicating low, intermediate</w:t>
      </w:r>
      <w:r w:rsidRPr="00F626F2">
        <w:rPr>
          <w:rFonts w:ascii="Times New Roman" w:hAnsi="Times New Roman" w:cs="Times New Roman" w:hint="eastAsia"/>
          <w:sz w:val="20"/>
          <w:szCs w:val="20"/>
        </w:rPr>
        <w:t>,</w:t>
      </w:r>
      <w:r w:rsidRPr="00F626F2">
        <w:rPr>
          <w:rFonts w:ascii="Times New Roman" w:hAnsi="Times New Roman" w:cs="Times New Roman"/>
          <w:sz w:val="20"/>
          <w:szCs w:val="20"/>
        </w:rPr>
        <w:t xml:space="preserve"> high or very high binding, respectively. EC50 values greater than 30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920AD">
        <w:rPr>
          <w:rFonts w:ascii="Times New Roman" w:eastAsia="等线" w:hAnsi="Times New Roman" w:cs="Times New Roman"/>
          <w:sz w:val="20"/>
          <w:szCs w:val="20"/>
        </w:rPr>
        <w:t>µ</w:t>
      </w:r>
      <w:r w:rsidRPr="00F626F2">
        <w:rPr>
          <w:rFonts w:ascii="Times New Roman" w:hAnsi="Times New Roman" w:cs="Times New Roman"/>
          <w:sz w:val="20"/>
          <w:szCs w:val="20"/>
        </w:rPr>
        <w:t xml:space="preserve">g/ml and BT50 and IC50 values greater than </w:t>
      </w:r>
      <w:r>
        <w:rPr>
          <w:rFonts w:ascii="Times New Roman" w:hAnsi="Times New Roman" w:cs="Times New Roman"/>
          <w:sz w:val="20"/>
          <w:szCs w:val="20"/>
        </w:rPr>
        <w:t>10</w:t>
      </w:r>
      <w:r w:rsidRPr="00F626F2">
        <w:rPr>
          <w:rFonts w:ascii="Times New Roman" w:hAnsi="Times New Roman" w:cs="Times New Roman"/>
          <w:sz w:val="20"/>
          <w:szCs w:val="20"/>
        </w:rPr>
        <w:t>0</w:t>
      </w:r>
      <w:r w:rsidRPr="000920AD">
        <w:rPr>
          <w:rFonts w:ascii="Times New Roman" w:hAnsi="Times New Roman" w:cs="Times New Roman"/>
          <w:sz w:val="20"/>
          <w:szCs w:val="20"/>
        </w:rPr>
        <w:t xml:space="preserve"> </w:t>
      </w:r>
      <w:r w:rsidRPr="000920AD">
        <w:rPr>
          <w:rFonts w:ascii="Times New Roman" w:eastAsia="等线" w:hAnsi="Times New Roman" w:cs="Times New Roman"/>
          <w:sz w:val="20"/>
          <w:szCs w:val="20"/>
        </w:rPr>
        <w:t>µ</w:t>
      </w:r>
      <w:r w:rsidRPr="000920AD">
        <w:rPr>
          <w:rFonts w:ascii="Times New Roman" w:hAnsi="Times New Roman" w:cs="Times New Roman"/>
          <w:sz w:val="20"/>
          <w:szCs w:val="20"/>
        </w:rPr>
        <w:t>g</w:t>
      </w:r>
      <w:r w:rsidRPr="00F626F2">
        <w:rPr>
          <w:rFonts w:ascii="Times New Roman" w:hAnsi="Times New Roman" w:cs="Times New Roman"/>
          <w:sz w:val="20"/>
          <w:szCs w:val="20"/>
        </w:rPr>
        <w:t>/ml are indicated with (n).</w:t>
      </w:r>
    </w:p>
    <w:p w14:paraId="51B8D582" w14:textId="77777777" w:rsidR="001A5306" w:rsidRDefault="001A5306" w:rsidP="001A530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E3BBE9" w14:textId="77777777" w:rsidR="001A5306" w:rsidRPr="00866344" w:rsidRDefault="001A5306" w:rsidP="001A5306">
      <w:pPr>
        <w:rPr>
          <w:rFonts w:ascii="Times New Roman" w:hAnsi="Times New Roman" w:cs="Times New Roman"/>
          <w:b/>
          <w:bCs/>
          <w:sz w:val="22"/>
        </w:rPr>
      </w:pPr>
      <w:r w:rsidRPr="00B852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866344">
        <w:rPr>
          <w:rFonts w:ascii="Times New Roman" w:hAnsi="Times New Roman" w:cs="Times New Roman"/>
          <w:b/>
          <w:bCs/>
          <w:sz w:val="22"/>
        </w:rPr>
        <w:t xml:space="preserve"> Table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866344">
        <w:rPr>
          <w:rFonts w:ascii="Times New Roman" w:hAnsi="Times New Roman" w:cs="Times New Roman"/>
          <w:b/>
          <w:bCs/>
          <w:sz w:val="22"/>
        </w:rPr>
        <w:t>2</w:t>
      </w:r>
      <w:r>
        <w:rPr>
          <w:rFonts w:ascii="Times New Roman" w:hAnsi="Times New Roman" w:cs="Times New Roman"/>
          <w:b/>
          <w:bCs/>
          <w:sz w:val="22"/>
        </w:rPr>
        <w:t>.</w:t>
      </w:r>
      <w:r w:rsidRPr="00866344">
        <w:rPr>
          <w:rFonts w:ascii="Times New Roman" w:hAnsi="Times New Roman" w:cs="Times New Roman"/>
          <w:b/>
          <w:bCs/>
          <w:sz w:val="22"/>
        </w:rPr>
        <w:t xml:space="preserve"> </w:t>
      </w:r>
      <w:r w:rsidRPr="00B07C65">
        <w:rPr>
          <w:rFonts w:ascii="Times New Roman" w:hAnsi="Times New Roman" w:cs="Times New Roman"/>
          <w:b/>
          <w:bCs/>
          <w:sz w:val="22"/>
        </w:rPr>
        <w:t>S</w:t>
      </w:r>
      <w:r>
        <w:rPr>
          <w:rFonts w:ascii="Times New Roman" w:hAnsi="Times New Roman" w:cs="Times New Roman"/>
          <w:b/>
          <w:bCs/>
          <w:sz w:val="22"/>
        </w:rPr>
        <w:t>1</w:t>
      </w:r>
      <w:r w:rsidRPr="00B07C65">
        <w:rPr>
          <w:rFonts w:ascii="Times New Roman" w:hAnsi="Times New Roman" w:cs="Times New Roman"/>
          <w:b/>
          <w:bCs/>
          <w:sz w:val="22"/>
        </w:rPr>
        <w:t xml:space="preserve"> antibodies isolated from SARS-CoV-2 convalescent patients</w:t>
      </w:r>
      <w:r w:rsidRPr="00866344">
        <w:rPr>
          <w:rFonts w:ascii="Times New Roman" w:hAnsi="Times New Roman" w:cs="Times New Roman" w:hint="eastAsia"/>
          <w:b/>
          <w:bCs/>
          <w:sz w:val="22"/>
        </w:rPr>
        <w:t xml:space="preserve"> </w:t>
      </w:r>
    </w:p>
    <w:p w14:paraId="4DACB1C2" w14:textId="77777777" w:rsidR="001A5306" w:rsidRDefault="001A5306" w:rsidP="001A530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55D02EB" wp14:editId="1C45D900">
            <wp:extent cx="5274310" cy="2469515"/>
            <wp:effectExtent l="0" t="0" r="2540" b="69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C50B1" w14:textId="77777777" w:rsidR="001A5306" w:rsidRPr="004B6D11" w:rsidRDefault="001A5306" w:rsidP="001A5306">
      <w:pPr>
        <w:rPr>
          <w:rFonts w:ascii="Times New Roman" w:hAnsi="Times New Roman" w:cs="Times New Roman"/>
          <w:sz w:val="20"/>
          <w:szCs w:val="20"/>
        </w:rPr>
      </w:pPr>
      <w:r w:rsidRPr="00DC5D20">
        <w:rPr>
          <w:rFonts w:ascii="Times New Roman" w:hAnsi="Times New Roman" w:cs="Times New Roman"/>
          <w:sz w:val="20"/>
          <w:szCs w:val="20"/>
        </w:rPr>
        <w:t xml:space="preserve">Heatmap showing the binding, receptor blocking and </w:t>
      </w:r>
      <w:proofErr w:type="spellStart"/>
      <w:r w:rsidRPr="00DC5D20">
        <w:rPr>
          <w:rFonts w:ascii="Times New Roman" w:hAnsi="Times New Roman" w:cs="Times New Roman"/>
          <w:sz w:val="20"/>
          <w:szCs w:val="20"/>
        </w:rPr>
        <w:t>pseudovirus</w:t>
      </w:r>
      <w:proofErr w:type="spellEnd"/>
      <w:r w:rsidRPr="00DC5D20">
        <w:rPr>
          <w:rFonts w:ascii="Times New Roman" w:hAnsi="Times New Roman" w:cs="Times New Roman"/>
          <w:sz w:val="20"/>
          <w:szCs w:val="20"/>
        </w:rPr>
        <w:t>-neutralizing activity of the isolated monoclonal antibodies (</w:t>
      </w:r>
      <w:proofErr w:type="spellStart"/>
      <w:r w:rsidRPr="00DC5D20">
        <w:rPr>
          <w:rFonts w:ascii="Times New Roman" w:hAnsi="Times New Roman" w:cs="Times New Roman"/>
          <w:sz w:val="20"/>
          <w:szCs w:val="20"/>
        </w:rPr>
        <w:t>mAbs</w:t>
      </w:r>
      <w:proofErr w:type="spellEnd"/>
      <w:r w:rsidRPr="00DC5D20">
        <w:rPr>
          <w:rFonts w:ascii="Times New Roman" w:hAnsi="Times New Roman" w:cs="Times New Roman"/>
          <w:sz w:val="20"/>
          <w:szCs w:val="20"/>
        </w:rPr>
        <w:t>) to different SARS-CoV-2 spike proteins.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B6D11">
        <w:rPr>
          <w:rFonts w:ascii="Times New Roman" w:hAnsi="Times New Roman" w:cs="Times New Roman" w:hint="eastAsia"/>
          <w:sz w:val="20"/>
          <w:szCs w:val="20"/>
        </w:rPr>
        <w:t xml:space="preserve">All the antibodies displayed recognize the S1 region. The EC50, BT50 and IC50 </w:t>
      </w:r>
      <w:r w:rsidRPr="004B6D11">
        <w:rPr>
          <w:rFonts w:ascii="Times New Roman" w:eastAsia="等线" w:hAnsi="Times New Roman" w:cs="Times New Roman"/>
          <w:sz w:val="20"/>
          <w:szCs w:val="20"/>
        </w:rPr>
        <w:t>values are</w:t>
      </w:r>
      <w:r w:rsidRPr="004B6D11">
        <w:rPr>
          <w:rFonts w:ascii="Times New Roman" w:hAnsi="Times New Roman" w:cs="Times New Roman" w:hint="eastAsia"/>
          <w:sz w:val="20"/>
          <w:szCs w:val="20"/>
        </w:rPr>
        <w:t xml:space="preserve"> shown, with </w:t>
      </w:r>
      <w:r w:rsidRPr="004B6D11">
        <w:rPr>
          <w:rFonts w:ascii="Times New Roman" w:hAnsi="Times New Roman" w:cs="Times New Roman"/>
          <w:sz w:val="20"/>
          <w:szCs w:val="20"/>
        </w:rPr>
        <w:t xml:space="preserve">light </w:t>
      </w:r>
      <w:r w:rsidRPr="004B6D11">
        <w:rPr>
          <w:rFonts w:ascii="Times New Roman" w:hAnsi="Times New Roman" w:cs="Times New Roman" w:hint="eastAsia"/>
          <w:sz w:val="20"/>
          <w:szCs w:val="20"/>
        </w:rPr>
        <w:t>orange, yellow, orange and red indicating low, intermediate</w:t>
      </w:r>
      <w:r w:rsidRPr="004B6D11">
        <w:rPr>
          <w:rFonts w:ascii="Times New Roman" w:hAnsi="Times New Roman" w:cs="Times New Roman"/>
          <w:sz w:val="20"/>
          <w:szCs w:val="20"/>
        </w:rPr>
        <w:t>, high</w:t>
      </w:r>
      <w:r w:rsidRPr="004B6D1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4B6D11">
        <w:rPr>
          <w:rFonts w:ascii="Times New Roman" w:hAnsi="Times New Roman" w:cs="Times New Roman"/>
          <w:sz w:val="20"/>
          <w:szCs w:val="20"/>
        </w:rPr>
        <w:t>and</w:t>
      </w:r>
      <w:r w:rsidRPr="004B6D1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4B6D11">
        <w:rPr>
          <w:rFonts w:ascii="Times New Roman" w:hAnsi="Times New Roman" w:cs="Times New Roman"/>
          <w:sz w:val="20"/>
          <w:szCs w:val="20"/>
        </w:rPr>
        <w:t>very high</w:t>
      </w:r>
      <w:r w:rsidRPr="004B6D11">
        <w:rPr>
          <w:rFonts w:ascii="Times New Roman" w:hAnsi="Times New Roman" w:cs="Times New Roman" w:hint="eastAsia"/>
          <w:sz w:val="20"/>
          <w:szCs w:val="20"/>
        </w:rPr>
        <w:t xml:space="preserve"> binding, respectively. EC50</w:t>
      </w:r>
      <w:r w:rsidRPr="004B6D11">
        <w:rPr>
          <w:rFonts w:ascii="Times New Roman" w:hAnsi="Times New Roman" w:cs="Times New Roman"/>
          <w:sz w:val="20"/>
          <w:szCs w:val="20"/>
        </w:rPr>
        <w:t xml:space="preserve">, </w:t>
      </w:r>
      <w:r w:rsidRPr="004B6D11">
        <w:rPr>
          <w:rFonts w:ascii="Times New Roman" w:hAnsi="Times New Roman" w:cs="Times New Roman" w:hint="eastAsia"/>
          <w:sz w:val="20"/>
          <w:szCs w:val="20"/>
        </w:rPr>
        <w:t xml:space="preserve">BT50 and </w:t>
      </w:r>
      <w:r w:rsidRPr="004B6D11">
        <w:rPr>
          <w:rFonts w:ascii="Times New Roman" w:eastAsia="等线" w:hAnsi="Times New Roman" w:cs="Times New Roman"/>
          <w:sz w:val="20"/>
          <w:szCs w:val="20"/>
        </w:rPr>
        <w:t>IC50 values</w:t>
      </w:r>
      <w:r w:rsidRPr="004B6D11">
        <w:rPr>
          <w:rFonts w:ascii="Times New Roman" w:hAnsi="Times New Roman" w:cs="Times New Roman" w:hint="eastAsia"/>
          <w:sz w:val="20"/>
          <w:szCs w:val="20"/>
        </w:rPr>
        <w:t xml:space="preserve"> greater than </w:t>
      </w:r>
      <w:r w:rsidRPr="004B6D11">
        <w:rPr>
          <w:rFonts w:ascii="Times New Roman" w:hAnsi="Times New Roman" w:cs="Times New Roman"/>
          <w:sz w:val="20"/>
          <w:szCs w:val="20"/>
        </w:rPr>
        <w:t>30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920AD">
        <w:rPr>
          <w:rFonts w:ascii="Times New Roman" w:eastAsia="等线" w:hAnsi="Times New Roman" w:cs="Times New Roman"/>
          <w:sz w:val="20"/>
          <w:szCs w:val="20"/>
        </w:rPr>
        <w:t>µ</w:t>
      </w:r>
      <w:r w:rsidRPr="004B6D11">
        <w:rPr>
          <w:rFonts w:ascii="Times New Roman" w:hAnsi="Times New Roman" w:cs="Times New Roman" w:hint="eastAsia"/>
          <w:sz w:val="20"/>
          <w:szCs w:val="20"/>
        </w:rPr>
        <w:t>g/ml are indicated</w:t>
      </w:r>
      <w:r w:rsidRPr="004B6D11">
        <w:rPr>
          <w:rFonts w:ascii="Times New Roman" w:hAnsi="Times New Roman" w:cs="Times New Roman"/>
          <w:sz w:val="20"/>
          <w:szCs w:val="20"/>
        </w:rPr>
        <w:t xml:space="preserve"> as</w:t>
      </w:r>
      <w:r w:rsidRPr="004B6D11">
        <w:rPr>
          <w:rFonts w:ascii="Times New Roman" w:hAnsi="Times New Roman" w:cs="Times New Roman" w:hint="eastAsia"/>
          <w:sz w:val="20"/>
          <w:szCs w:val="20"/>
        </w:rPr>
        <w:t xml:space="preserve"> n.</w:t>
      </w:r>
      <w:r w:rsidRPr="004B6D11">
        <w:rPr>
          <w:rFonts w:ascii="Times New Roman" w:hAnsi="Times New Roman" w:cs="Times New Roman"/>
          <w:sz w:val="20"/>
          <w:szCs w:val="20"/>
        </w:rPr>
        <w:t xml:space="preserve"> 76F6 was s</w:t>
      </w:r>
      <w:r w:rsidRPr="004B6D11">
        <w:rPr>
          <w:rFonts w:ascii="Times New Roman" w:hAnsi="Times New Roman" w:cs="Times New Roman" w:hint="eastAsia"/>
          <w:sz w:val="20"/>
          <w:szCs w:val="20"/>
        </w:rPr>
        <w:t>e</w:t>
      </w:r>
      <w:r w:rsidRPr="004B6D11">
        <w:rPr>
          <w:rFonts w:ascii="Times New Roman" w:hAnsi="Times New Roman" w:cs="Times New Roman"/>
          <w:sz w:val="20"/>
          <w:szCs w:val="20"/>
        </w:rPr>
        <w:t xml:space="preserve">lected as a control </w:t>
      </w:r>
      <w:r>
        <w:rPr>
          <w:rFonts w:ascii="Times New Roman" w:hAnsi="Times New Roman" w:cs="Times New Roman" w:hint="eastAsia"/>
          <w:sz w:val="20"/>
          <w:szCs w:val="20"/>
        </w:rPr>
        <w:t>antibody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compared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to</w:t>
      </w:r>
      <w:r>
        <w:rPr>
          <w:rFonts w:ascii="Times New Roman" w:hAnsi="Times New Roman" w:cs="Times New Roman"/>
          <w:sz w:val="20"/>
          <w:szCs w:val="20"/>
        </w:rPr>
        <w:t xml:space="preserve"> S2 antibody 76E1 </w:t>
      </w:r>
      <w:r w:rsidRPr="004B6D11">
        <w:rPr>
          <w:rFonts w:ascii="Times New Roman" w:hAnsi="Times New Roman" w:cs="Times New Roman"/>
          <w:sz w:val="20"/>
          <w:szCs w:val="20"/>
        </w:rPr>
        <w:t>in this study.</w:t>
      </w:r>
    </w:p>
    <w:p w14:paraId="402081C0" w14:textId="77777777" w:rsidR="001A5306" w:rsidRPr="006E68AD" w:rsidRDefault="001A5306" w:rsidP="001A5306">
      <w:pPr>
        <w:rPr>
          <w:rFonts w:ascii="Times New Roman" w:hAnsi="Times New Roman" w:cs="Times New Roman"/>
          <w:sz w:val="24"/>
          <w:szCs w:val="24"/>
        </w:rPr>
      </w:pPr>
    </w:p>
    <w:p w14:paraId="3A1E6882" w14:textId="77777777" w:rsidR="001A5306" w:rsidRDefault="001A5306" w:rsidP="001A530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B9C2130" w14:textId="77777777" w:rsidR="001A5306" w:rsidRDefault="001A5306" w:rsidP="001A530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B1FFBB" w14:textId="77777777" w:rsidR="001A5306" w:rsidRDefault="001A5306" w:rsidP="001A530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ACAC36" w14:textId="77777777" w:rsidR="001A5306" w:rsidRDefault="001A5306" w:rsidP="001A530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575015" w14:textId="77777777" w:rsidR="001A5306" w:rsidRDefault="001A5306" w:rsidP="001A530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A825DF" w14:textId="77777777" w:rsidR="001A5306" w:rsidRPr="00F777B0" w:rsidRDefault="001A5306" w:rsidP="001A5306">
      <w:pPr>
        <w:rPr>
          <w:rFonts w:ascii="Times New Roman" w:hAnsi="Times New Roman" w:cs="Times New Roman"/>
          <w:b/>
          <w:bCs/>
          <w:sz w:val="22"/>
        </w:rPr>
      </w:pPr>
      <w:r w:rsidRPr="00B852E5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Supplementary</w:t>
      </w:r>
      <w:r w:rsidRPr="00F777B0">
        <w:rPr>
          <w:rFonts w:ascii="Times New Roman" w:hAnsi="Times New Roman" w:cs="Times New Roman"/>
          <w:b/>
          <w:bCs/>
          <w:sz w:val="22"/>
        </w:rPr>
        <w:t xml:space="preserve"> Table 3</w:t>
      </w:r>
      <w:r>
        <w:rPr>
          <w:rFonts w:ascii="Times New Roman" w:hAnsi="Times New Roman" w:cs="Times New Roman"/>
          <w:b/>
          <w:bCs/>
          <w:sz w:val="22"/>
        </w:rPr>
        <w:t>.</w:t>
      </w:r>
      <w:r w:rsidRPr="00F777B0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G</w:t>
      </w:r>
      <w:r>
        <w:rPr>
          <w:rFonts w:ascii="Times New Roman" w:hAnsi="Times New Roman" w:cs="Times New Roman" w:hint="eastAsia"/>
          <w:b/>
          <w:bCs/>
          <w:sz w:val="22"/>
        </w:rPr>
        <w:t>ene</w:t>
      </w:r>
      <w:r>
        <w:rPr>
          <w:rFonts w:ascii="Times New Roman" w:hAnsi="Times New Roman" w:cs="Times New Roman"/>
          <w:b/>
          <w:bCs/>
          <w:sz w:val="22"/>
        </w:rPr>
        <w:t xml:space="preserve"> family analysis of the S2 </w:t>
      </w:r>
      <w:r>
        <w:rPr>
          <w:rFonts w:ascii="Times New Roman" w:eastAsia="等线" w:hAnsi="Times New Roman" w:cs="Times New Roman"/>
          <w:b/>
          <w:bCs/>
          <w:sz w:val="22"/>
        </w:rPr>
        <w:t>monoclonal antibodies</w:t>
      </w:r>
      <w:r w:rsidRPr="00F777B0">
        <w:rPr>
          <w:rFonts w:ascii="Times New Roman" w:eastAsia="等线" w:hAnsi="Times New Roman" w:cs="Times New Roman"/>
          <w:b/>
          <w:bCs/>
          <w:sz w:val="22"/>
        </w:rPr>
        <w:t>.</w:t>
      </w:r>
    </w:p>
    <w:p w14:paraId="52C1B9BF" w14:textId="77777777" w:rsidR="001A5306" w:rsidRPr="00852AEC" w:rsidRDefault="001A5306" w:rsidP="001A530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EA2907E" wp14:editId="7D8E1427">
            <wp:extent cx="5274310" cy="13233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2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FB724" w14:textId="77777777" w:rsidR="001A5306" w:rsidRPr="00FA5D0E" w:rsidRDefault="001A5306" w:rsidP="001A5306">
      <w:pPr>
        <w:rPr>
          <w:rFonts w:ascii="Times New Roman" w:hAnsi="Times New Roman" w:cs="Times New Roman"/>
          <w:sz w:val="20"/>
          <w:szCs w:val="20"/>
        </w:rPr>
      </w:pPr>
      <w:r w:rsidRPr="00FA5D0E">
        <w:rPr>
          <w:rFonts w:ascii="Times New Roman" w:hAnsi="Times New Roman" w:cs="Times New Roman"/>
          <w:sz w:val="20"/>
          <w:szCs w:val="20"/>
        </w:rPr>
        <w:t xml:space="preserve">The gene germlines, complementarity determining region (CDR) 3, and somatic hypermutation (SHM) were </w:t>
      </w:r>
      <w:proofErr w:type="spellStart"/>
      <w:r w:rsidRPr="00FA5D0E">
        <w:rPr>
          <w:rFonts w:ascii="Times New Roman" w:hAnsi="Times New Roman" w:cs="Times New Roman"/>
          <w:sz w:val="20"/>
          <w:szCs w:val="20"/>
        </w:rPr>
        <w:t>analysed</w:t>
      </w:r>
      <w:proofErr w:type="spellEnd"/>
      <w:r w:rsidRPr="00FA5D0E">
        <w:rPr>
          <w:rFonts w:ascii="Times New Roman" w:hAnsi="Times New Roman" w:cs="Times New Roman"/>
          <w:sz w:val="20"/>
          <w:szCs w:val="20"/>
        </w:rPr>
        <w:t xml:space="preserve"> by the </w:t>
      </w:r>
      <w:r>
        <w:rPr>
          <w:rFonts w:ascii="Times New Roman" w:hAnsi="Times New Roman" w:cs="Times New Roman"/>
          <w:sz w:val="20"/>
          <w:szCs w:val="20"/>
        </w:rPr>
        <w:t xml:space="preserve">program </w:t>
      </w:r>
      <w:proofErr w:type="spellStart"/>
      <w:r w:rsidRPr="00FA5D0E">
        <w:rPr>
          <w:rFonts w:ascii="Times New Roman" w:hAnsi="Times New Roman" w:cs="Times New Roman"/>
          <w:sz w:val="20"/>
          <w:szCs w:val="20"/>
        </w:rPr>
        <w:t>IgBlast</w:t>
      </w:r>
      <w:proofErr w:type="spellEnd"/>
      <w:r w:rsidRPr="00FA5D0E">
        <w:rPr>
          <w:rFonts w:ascii="Times New Roman" w:hAnsi="Times New Roman" w:cs="Times New Roman"/>
          <w:sz w:val="20"/>
          <w:szCs w:val="20"/>
        </w:rPr>
        <w:t xml:space="preserve"> of NCBI. The SHM frequency indicates the mutation rate of the amino acids.</w:t>
      </w:r>
    </w:p>
    <w:p w14:paraId="2921C95B" w14:textId="77777777" w:rsidR="001A5306" w:rsidRDefault="001A5306" w:rsidP="001A530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36637B" w14:textId="77777777" w:rsidR="001A5306" w:rsidRPr="00385289" w:rsidRDefault="001A5306" w:rsidP="001A5306">
      <w:pPr>
        <w:rPr>
          <w:rFonts w:ascii="Times New Roman" w:hAnsi="Times New Roman" w:cs="Times New Roman"/>
          <w:b/>
          <w:bCs/>
          <w:sz w:val="22"/>
        </w:rPr>
      </w:pPr>
      <w:r w:rsidRPr="00B852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Pr="0021632B">
        <w:rPr>
          <w:rFonts w:ascii="Times New Roman" w:hAnsi="Times New Roman" w:cs="Times New Roman"/>
          <w:b/>
          <w:bCs/>
          <w:sz w:val="22"/>
        </w:rPr>
        <w:t xml:space="preserve"> Table </w:t>
      </w:r>
      <w:r>
        <w:rPr>
          <w:rFonts w:ascii="Times New Roman" w:hAnsi="Times New Roman" w:cs="Times New Roman"/>
          <w:b/>
          <w:bCs/>
          <w:sz w:val="22"/>
        </w:rPr>
        <w:t>4.</w:t>
      </w:r>
      <w:r w:rsidRPr="0021632B">
        <w:rPr>
          <w:rFonts w:ascii="Times New Roman" w:hAnsi="Times New Roman" w:cs="Times New Roman"/>
          <w:b/>
          <w:bCs/>
          <w:sz w:val="22"/>
        </w:rPr>
        <w:t xml:space="preserve"> </w:t>
      </w:r>
      <w:r w:rsidRPr="00385289">
        <w:rPr>
          <w:rFonts w:ascii="Times New Roman" w:eastAsia="等线" w:hAnsi="Times New Roman" w:cs="Times New Roman"/>
          <w:b/>
          <w:bCs/>
          <w:sz w:val="22"/>
        </w:rPr>
        <w:t>Conserved</w:t>
      </w:r>
      <w:r w:rsidRPr="00385289">
        <w:rPr>
          <w:rFonts w:ascii="Times New Roman" w:hAnsi="Times New Roman" w:cs="Times New Roman"/>
          <w:b/>
          <w:bCs/>
          <w:sz w:val="22"/>
        </w:rPr>
        <w:t xml:space="preserve"> continuous sequences of spike proteins among 7 </w:t>
      </w:r>
      <w:r w:rsidRPr="00385289">
        <w:rPr>
          <w:rFonts w:ascii="Times New Roman" w:eastAsia="等线" w:hAnsi="Times New Roman" w:cs="Times New Roman"/>
          <w:b/>
          <w:bCs/>
          <w:sz w:val="22"/>
        </w:rPr>
        <w:t>α- and β-</w:t>
      </w:r>
      <w:r w:rsidRPr="00385289">
        <w:rPr>
          <w:rFonts w:ascii="Times New Roman" w:hAnsi="Times New Roman" w:cs="Times New Roman"/>
        </w:rPr>
        <w:t xml:space="preserve"> </w:t>
      </w:r>
      <w:r w:rsidRPr="00385289">
        <w:rPr>
          <w:rFonts w:ascii="Times New Roman" w:eastAsia="等线" w:hAnsi="Times New Roman" w:cs="Times New Roman"/>
          <w:b/>
          <w:bCs/>
          <w:sz w:val="22"/>
        </w:rPr>
        <w:t>coronavirus</w:t>
      </w:r>
      <w:r w:rsidRPr="00385289">
        <w:rPr>
          <w:rFonts w:ascii="Times New Roman" w:hAnsi="Times New Roman" w:cs="Times New Roman"/>
          <w:b/>
          <w:bCs/>
          <w:sz w:val="22"/>
        </w:rPr>
        <w:t xml:space="preserve"> shown as </w:t>
      </w:r>
      <w:r>
        <w:rPr>
          <w:rFonts w:ascii="Times New Roman" w:hAnsi="Times New Roman" w:cs="Times New Roman"/>
          <w:b/>
          <w:bCs/>
          <w:sz w:val="22"/>
        </w:rPr>
        <w:t>of</w:t>
      </w:r>
      <w:r w:rsidRPr="00385289">
        <w:rPr>
          <w:rFonts w:ascii="Times New Roman" w:hAnsi="Times New Roman" w:cs="Times New Roman"/>
          <w:b/>
          <w:bCs/>
          <w:sz w:val="22"/>
        </w:rPr>
        <w:t xml:space="preserve"> SARS-CoV-2.</w:t>
      </w:r>
    </w:p>
    <w:p w14:paraId="11931ABC" w14:textId="77777777" w:rsidR="001A5306" w:rsidRPr="00385289" w:rsidRDefault="001A5306" w:rsidP="001A530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EA808F7" wp14:editId="1F6CBBAE">
            <wp:extent cx="5274310" cy="1261745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6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568DA" w14:textId="77777777" w:rsidR="001A5306" w:rsidRPr="000A5D42" w:rsidRDefault="001A5306" w:rsidP="001A5306">
      <w:pPr>
        <w:rPr>
          <w:rFonts w:ascii="Times New Roman" w:hAnsi="Times New Roman" w:cs="Times New Roman"/>
          <w:sz w:val="20"/>
          <w:szCs w:val="20"/>
        </w:rPr>
      </w:pPr>
      <w:r w:rsidRPr="000A5D42">
        <w:rPr>
          <w:rFonts w:ascii="Times New Roman" w:hAnsi="Times New Roman" w:cs="Times New Roman" w:hint="eastAsia"/>
          <w:sz w:val="20"/>
          <w:szCs w:val="20"/>
        </w:rPr>
        <w:t xml:space="preserve">Shown are the </w:t>
      </w:r>
      <w:r>
        <w:rPr>
          <w:rFonts w:ascii="Times New Roman" w:hAnsi="Times New Roman" w:cs="Times New Roman"/>
          <w:sz w:val="20"/>
          <w:szCs w:val="20"/>
        </w:rPr>
        <w:t xml:space="preserve">conserved </w:t>
      </w:r>
      <w:r w:rsidRPr="000A5D42">
        <w:rPr>
          <w:rFonts w:ascii="Times New Roman" w:hAnsi="Times New Roman" w:cs="Times New Roman" w:hint="eastAsia"/>
          <w:sz w:val="20"/>
          <w:szCs w:val="20"/>
        </w:rPr>
        <w:t>sequence</w:t>
      </w:r>
      <w:r w:rsidRPr="000A5D42">
        <w:rPr>
          <w:rFonts w:ascii="Times New Roman" w:hAnsi="Times New Roman" w:cs="Times New Roman"/>
          <w:sz w:val="20"/>
          <w:szCs w:val="20"/>
        </w:rPr>
        <w:t>s</w:t>
      </w:r>
      <w:r w:rsidRPr="000A5D42">
        <w:rPr>
          <w:rFonts w:ascii="Times New Roman" w:hAnsi="Times New Roman" w:cs="Times New Roman" w:hint="eastAsia"/>
          <w:sz w:val="20"/>
          <w:szCs w:val="20"/>
        </w:rPr>
        <w:t xml:space="preserve"> and corresponding numbering. </w:t>
      </w:r>
      <w:r w:rsidRPr="000A5D42">
        <w:rPr>
          <w:rFonts w:ascii="Times New Roman" w:hAnsi="Times New Roman" w:cs="Times New Roman"/>
          <w:sz w:val="20"/>
          <w:szCs w:val="20"/>
        </w:rPr>
        <w:t xml:space="preserve">The sequences were synthesized into peptides and used </w:t>
      </w:r>
      <w:r w:rsidRPr="000A5D42">
        <w:rPr>
          <w:rFonts w:ascii="Times New Roman" w:eastAsia="等线" w:hAnsi="Times New Roman" w:cs="Times New Roman"/>
          <w:sz w:val="20"/>
          <w:szCs w:val="20"/>
        </w:rPr>
        <w:t>to test</w:t>
      </w:r>
      <w:r w:rsidRPr="000A5D42">
        <w:rPr>
          <w:rFonts w:ascii="Times New Roman" w:hAnsi="Times New Roman" w:cs="Times New Roman"/>
          <w:sz w:val="20"/>
          <w:szCs w:val="20"/>
        </w:rPr>
        <w:t xml:space="preserve"> the binding activity </w:t>
      </w:r>
      <w:r>
        <w:rPr>
          <w:rFonts w:ascii="Times New Roman" w:hAnsi="Times New Roman" w:cs="Times New Roman"/>
          <w:sz w:val="20"/>
          <w:szCs w:val="20"/>
        </w:rPr>
        <w:t>to</w:t>
      </w:r>
      <w:r w:rsidRPr="000A5D42">
        <w:rPr>
          <w:rFonts w:ascii="Times New Roman" w:hAnsi="Times New Roman" w:cs="Times New Roman"/>
          <w:sz w:val="20"/>
          <w:szCs w:val="20"/>
        </w:rPr>
        <w:t xml:space="preserve"> 76E1.</w:t>
      </w:r>
    </w:p>
    <w:p w14:paraId="6B831D4C" w14:textId="77777777" w:rsidR="001A5306" w:rsidRPr="001A5306" w:rsidRDefault="001A5306"/>
    <w:p w14:paraId="1535B318" w14:textId="77777777" w:rsidR="001A5306" w:rsidRPr="00385DC3" w:rsidRDefault="001A5306"/>
    <w:sectPr w:rsidR="001A5306" w:rsidRPr="00385DC3" w:rsidSect="00F173B1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9C7"/>
    <w:rsid w:val="000E3898"/>
    <w:rsid w:val="001A5306"/>
    <w:rsid w:val="002711E5"/>
    <w:rsid w:val="003746B9"/>
    <w:rsid w:val="00385DC3"/>
    <w:rsid w:val="003D27D0"/>
    <w:rsid w:val="0040776C"/>
    <w:rsid w:val="00745B69"/>
    <w:rsid w:val="007A0521"/>
    <w:rsid w:val="00802A8B"/>
    <w:rsid w:val="008B4BC0"/>
    <w:rsid w:val="00A1754A"/>
    <w:rsid w:val="00A60292"/>
    <w:rsid w:val="00F173B1"/>
    <w:rsid w:val="00FC3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CB531"/>
  <w15:chartTrackingRefBased/>
  <w15:docId w15:val="{937B85B5-0005-42C1-B23C-C0E4A1033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F173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3</Pages>
  <Words>396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595535408@qq.com</dc:creator>
  <cp:keywords/>
  <dc:description/>
  <cp:lastModifiedBy>595535408@qq.com</cp:lastModifiedBy>
  <cp:revision>18</cp:revision>
  <dcterms:created xsi:type="dcterms:W3CDTF">2021-09-23T09:43:00Z</dcterms:created>
  <dcterms:modified xsi:type="dcterms:W3CDTF">2021-09-23T15:04:00Z</dcterms:modified>
</cp:coreProperties>
</file>