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BA420" w14:textId="3B540B68" w:rsidR="002442C8" w:rsidRDefault="00611DDB" w:rsidP="00611DDB">
      <w:pPr>
        <w:jc w:val="center"/>
        <w:rPr>
          <w:b/>
          <w:bCs/>
        </w:rPr>
      </w:pPr>
      <w:r w:rsidRPr="006C22E3">
        <w:rPr>
          <w:b/>
          <w:bCs/>
        </w:rPr>
        <w:t xml:space="preserve">Remote expert elicitation to determine the prior probability distribution for Bayesian sample size determination in international randomized controlled trials: Application to the Bronchiolitis in Infants Placebo Versus Epinephrine and Dexamethasone </w:t>
      </w:r>
      <w:r>
        <w:rPr>
          <w:b/>
          <w:bCs/>
        </w:rPr>
        <w:t xml:space="preserve">(BIPED) </w:t>
      </w:r>
      <w:r w:rsidRPr="006C22E3">
        <w:rPr>
          <w:b/>
          <w:bCs/>
        </w:rPr>
        <w:t>Study</w:t>
      </w:r>
    </w:p>
    <w:p w14:paraId="22465E70" w14:textId="60A2F0E8" w:rsidR="00611DDB" w:rsidRDefault="00611DDB" w:rsidP="00611DDB">
      <w:pPr>
        <w:jc w:val="center"/>
        <w:rPr>
          <w:b/>
          <w:bCs/>
          <w:i/>
          <w:iCs/>
          <w:lang w:val="en-GB"/>
        </w:rPr>
      </w:pPr>
      <w:r w:rsidRPr="00611DDB">
        <w:rPr>
          <w:b/>
          <w:bCs/>
          <w:i/>
          <w:iCs/>
          <w:lang w:val="en-GB"/>
        </w:rPr>
        <w:t>Supplementary Material</w:t>
      </w:r>
    </w:p>
    <w:p w14:paraId="6600EB44" w14:textId="5F8BF9B2" w:rsidR="00611DDB" w:rsidRPr="003A6E5E" w:rsidRDefault="00611DDB" w:rsidP="00051638">
      <w:pPr>
        <w:pStyle w:val="ListParagraph"/>
        <w:numPr>
          <w:ilvl w:val="0"/>
          <w:numId w:val="1"/>
        </w:numPr>
        <w:rPr>
          <w:i/>
          <w:iCs/>
          <w:lang w:val="en-GB"/>
        </w:rPr>
      </w:pPr>
      <w:r w:rsidRPr="003A6E5E">
        <w:rPr>
          <w:i/>
          <w:iCs/>
          <w:lang w:val="en-GB"/>
        </w:rPr>
        <w:t>Clinical Case Study for Elicitation</w:t>
      </w:r>
    </w:p>
    <w:p w14:paraId="11132FC4" w14:textId="45906881" w:rsidR="00611DDB" w:rsidRDefault="00611DDB" w:rsidP="00611DDB">
      <w:pPr>
        <w:rPr>
          <w:lang w:val="en-GB"/>
        </w:rPr>
      </w:pPr>
      <w:r w:rsidRPr="00611DDB">
        <w:rPr>
          <w:lang w:val="en-GB"/>
        </w:rPr>
        <w:t xml:space="preserve">Consider a </w:t>
      </w:r>
      <w:proofErr w:type="gramStart"/>
      <w:r w:rsidRPr="00611DDB">
        <w:rPr>
          <w:lang w:val="en-GB"/>
        </w:rPr>
        <w:t>6 month old</w:t>
      </w:r>
      <w:proofErr w:type="gramEnd"/>
      <w:r w:rsidRPr="00611DDB">
        <w:rPr>
          <w:lang w:val="en-GB"/>
        </w:rPr>
        <w:t xml:space="preserve"> presenting in the winter months to the ED. His symptoms started 2 days ago with a runny nose and mild cough. One day </w:t>
      </w:r>
      <w:r w:rsidR="00E32DEF" w:rsidRPr="00611DDB">
        <w:rPr>
          <w:lang w:val="en-GB"/>
        </w:rPr>
        <w:t>ago,</w:t>
      </w:r>
      <w:r w:rsidRPr="00611DDB">
        <w:rPr>
          <w:lang w:val="en-GB"/>
        </w:rPr>
        <w:t xml:space="preserve"> he developed a fever (up to 39 C rectally) and a worsening cough. Today his mother notes he is having a harder time latching onto the breast, taking about 50-75% of usual volumes, has had two wet diapers since waking at 7 am (it is now 3 pm), and seems to be having a hard time to breath. On physical examination his oxygen saturation is 93%, temperature is 38 C rectally, heart rate is 150 bpm, respiratory rate is 55 bpm, he has mild to moderate intercostal and subcostal indrawing and diffuse inspiratory and expiratory wheezes. </w:t>
      </w:r>
      <w:proofErr w:type="gramStart"/>
      <w:r w:rsidRPr="00611DDB">
        <w:rPr>
          <w:lang w:val="en-GB"/>
        </w:rPr>
        <w:t>You</w:t>
      </w:r>
      <w:proofErr w:type="gramEnd"/>
      <w:r w:rsidRPr="00611DDB">
        <w:rPr>
          <w:lang w:val="en-GB"/>
        </w:rPr>
        <w:t xml:space="preserve"> diagnosis him with bronchiolitis.</w:t>
      </w:r>
    </w:p>
    <w:p w14:paraId="02849663" w14:textId="77777777" w:rsidR="000A2590" w:rsidRDefault="000A2590">
      <w:pPr>
        <w:rPr>
          <w:i/>
          <w:iCs/>
          <w:lang w:val="en-GB"/>
        </w:rPr>
      </w:pPr>
      <w:r>
        <w:rPr>
          <w:i/>
          <w:iCs/>
          <w:lang w:val="en-GB"/>
        </w:rPr>
        <w:br w:type="page"/>
      </w:r>
    </w:p>
    <w:p w14:paraId="0D22F92A" w14:textId="77777777" w:rsidR="000A2590" w:rsidRDefault="000A2590" w:rsidP="00611DDB">
      <w:pPr>
        <w:rPr>
          <w:i/>
          <w:iCs/>
          <w:lang w:val="en-GB"/>
        </w:rPr>
        <w:sectPr w:rsidR="000A2590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46B8B1E" w14:textId="7EDFD50D" w:rsidR="000A2590" w:rsidRPr="00E32DEF" w:rsidRDefault="000A2590" w:rsidP="00E32DEF">
      <w:pPr>
        <w:pStyle w:val="ListParagraph"/>
        <w:numPr>
          <w:ilvl w:val="0"/>
          <w:numId w:val="1"/>
        </w:numPr>
        <w:rPr>
          <w:i/>
          <w:iCs/>
          <w:lang w:val="en-GB"/>
        </w:rPr>
      </w:pPr>
      <w:r w:rsidRPr="00E32DEF">
        <w:rPr>
          <w:i/>
          <w:iCs/>
          <w:lang w:val="en-GB"/>
        </w:rPr>
        <w:lastRenderedPageBreak/>
        <w:t>Screenshot of Web Interface</w:t>
      </w:r>
    </w:p>
    <w:p w14:paraId="6E3BA3E4" w14:textId="11BD69D9" w:rsidR="000A2590" w:rsidRDefault="000A2590" w:rsidP="000A2590">
      <w:pPr>
        <w:jc w:val="center"/>
        <w:rPr>
          <w:i/>
          <w:iCs/>
          <w:lang w:val="en-GB"/>
        </w:rPr>
      </w:pPr>
      <w:r>
        <w:rPr>
          <w:noProof/>
        </w:rPr>
        <w:drawing>
          <wp:inline distT="0" distB="0" distL="0" distR="0" wp14:anchorId="27648130" wp14:editId="6F4464EA">
            <wp:extent cx="9642336" cy="51895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3987" t="13498" r="2088" b="6203"/>
                    <a:stretch/>
                  </pic:blipFill>
                  <pic:spPr bwMode="auto">
                    <a:xfrm>
                      <a:off x="0" y="0"/>
                      <a:ext cx="9813038" cy="52813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iCs/>
          <w:lang w:val="en-GB"/>
        </w:rPr>
        <w:br w:type="page"/>
      </w:r>
    </w:p>
    <w:p w14:paraId="4AFB9DEA" w14:textId="77777777" w:rsidR="000A2590" w:rsidRDefault="000A2590" w:rsidP="00611DDB">
      <w:pPr>
        <w:rPr>
          <w:i/>
          <w:iCs/>
          <w:lang w:val="en-GB"/>
        </w:rPr>
        <w:sectPr w:rsidR="000A2590" w:rsidSect="00E01352">
          <w:pgSz w:w="15840" w:h="12240" w:orient="landscape"/>
          <w:pgMar w:top="1418" w:right="720" w:bottom="720" w:left="227" w:header="709" w:footer="709" w:gutter="0"/>
          <w:cols w:space="708"/>
          <w:docGrid w:linePitch="360"/>
        </w:sectPr>
      </w:pPr>
    </w:p>
    <w:p w14:paraId="3875D134" w14:textId="7B97A882" w:rsidR="00611DDB" w:rsidRPr="00E32DEF" w:rsidRDefault="00611DDB" w:rsidP="00E32DEF">
      <w:pPr>
        <w:pStyle w:val="ListParagraph"/>
        <w:numPr>
          <w:ilvl w:val="0"/>
          <w:numId w:val="1"/>
        </w:numPr>
        <w:rPr>
          <w:i/>
          <w:iCs/>
          <w:lang w:val="en-GB"/>
        </w:rPr>
      </w:pPr>
      <w:r w:rsidRPr="00E32DEF">
        <w:rPr>
          <w:i/>
          <w:iCs/>
          <w:lang w:val="en-GB"/>
        </w:rPr>
        <w:lastRenderedPageBreak/>
        <w:t>De-identified boxplot to facilitate group discussion</w:t>
      </w:r>
    </w:p>
    <w:p w14:paraId="7BD9153B" w14:textId="7732819E" w:rsidR="00611DDB" w:rsidRDefault="00611DDB" w:rsidP="00611DDB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01F6CDDA" wp14:editId="50D785BD">
            <wp:extent cx="5284519" cy="5030048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61" cy="5042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2D662" w14:textId="44590A2F" w:rsidR="006334AB" w:rsidRDefault="00611DDB" w:rsidP="00611DDB">
      <w:pPr>
        <w:rPr>
          <w:i/>
          <w:iCs/>
          <w:color w:val="2F5496" w:themeColor="accent1" w:themeShade="BF"/>
          <w:sz w:val="20"/>
          <w:szCs w:val="20"/>
        </w:rPr>
      </w:pPr>
      <w:r>
        <w:rPr>
          <w:i/>
          <w:iCs/>
          <w:color w:val="2F5496" w:themeColor="accent1" w:themeShade="BF"/>
          <w:sz w:val="20"/>
          <w:szCs w:val="20"/>
        </w:rPr>
        <w:t xml:space="preserve">Figure S1: Boxplots displaying the </w:t>
      </w:r>
      <w:r w:rsidR="006334AB">
        <w:rPr>
          <w:i/>
          <w:iCs/>
          <w:color w:val="2F5496" w:themeColor="accent1" w:themeShade="BF"/>
          <w:sz w:val="20"/>
          <w:szCs w:val="20"/>
        </w:rPr>
        <w:t xml:space="preserve">individual elicited distributions from the first round of elicitation for </w:t>
      </w:r>
      <w:r w:rsidR="00F1043A" w:rsidRPr="00971E82">
        <w:rPr>
          <w:i/>
          <w:iCs/>
          <w:color w:val="2F5496" w:themeColor="accent1" w:themeShade="BF"/>
          <w:sz w:val="20"/>
          <w:szCs w:val="20"/>
        </w:rPr>
        <w:t>hospitalisation probability under a) supportive care (</w:t>
      </w:r>
      <w:r w:rsidR="00F1043A">
        <w:rPr>
          <w:i/>
          <w:iCs/>
          <w:color w:val="2F5496" w:themeColor="accent1" w:themeShade="BF"/>
          <w:sz w:val="20"/>
          <w:szCs w:val="20"/>
        </w:rPr>
        <w:t>left</w:t>
      </w:r>
      <w:r w:rsidR="00F1043A" w:rsidRPr="00971E82">
        <w:rPr>
          <w:i/>
          <w:iCs/>
          <w:color w:val="2F5496" w:themeColor="accent1" w:themeShade="BF"/>
          <w:sz w:val="20"/>
          <w:szCs w:val="20"/>
        </w:rPr>
        <w:t>), or b) treatment with the combination of epinephrine and dexamethasone (</w:t>
      </w:r>
      <w:proofErr w:type="spellStart"/>
      <w:r w:rsidR="00F1043A" w:rsidRPr="00971E82">
        <w:rPr>
          <w:i/>
          <w:iCs/>
          <w:color w:val="2F5496" w:themeColor="accent1" w:themeShade="BF"/>
          <w:sz w:val="20"/>
          <w:szCs w:val="20"/>
        </w:rPr>
        <w:t>EpiDex</w:t>
      </w:r>
      <w:proofErr w:type="spellEnd"/>
      <w:r w:rsidR="00F1043A" w:rsidRPr="00971E82">
        <w:rPr>
          <w:i/>
          <w:iCs/>
          <w:color w:val="2F5496" w:themeColor="accent1" w:themeShade="BF"/>
          <w:sz w:val="20"/>
          <w:szCs w:val="20"/>
        </w:rPr>
        <w:t xml:space="preserve">, </w:t>
      </w:r>
      <w:r w:rsidR="00F1043A">
        <w:rPr>
          <w:i/>
          <w:iCs/>
          <w:color w:val="2F5496" w:themeColor="accent1" w:themeShade="BF"/>
          <w:sz w:val="20"/>
          <w:szCs w:val="20"/>
        </w:rPr>
        <w:t>right</w:t>
      </w:r>
      <w:r w:rsidR="00F1043A" w:rsidRPr="00971E82">
        <w:rPr>
          <w:i/>
          <w:iCs/>
          <w:color w:val="2F5496" w:themeColor="accent1" w:themeShade="BF"/>
          <w:sz w:val="20"/>
          <w:szCs w:val="20"/>
        </w:rPr>
        <w:t>)</w:t>
      </w:r>
      <w:r w:rsidR="006334AB">
        <w:rPr>
          <w:i/>
          <w:iCs/>
          <w:color w:val="2F5496" w:themeColor="accent1" w:themeShade="BF"/>
          <w:sz w:val="20"/>
          <w:szCs w:val="20"/>
        </w:rPr>
        <w:t>.</w:t>
      </w:r>
      <w:r w:rsidR="00DC59F0">
        <w:rPr>
          <w:i/>
          <w:iCs/>
          <w:color w:val="2F5496" w:themeColor="accent1" w:themeShade="BF"/>
          <w:sz w:val="20"/>
          <w:szCs w:val="20"/>
        </w:rPr>
        <w:t xml:space="preserve"> Participants are numbered by their enrolment time in the BIPED elicitation study. </w:t>
      </w:r>
      <w:r w:rsidR="006334AB">
        <w:rPr>
          <w:i/>
          <w:iCs/>
          <w:color w:val="2F5496" w:themeColor="accent1" w:themeShade="BF"/>
          <w:sz w:val="20"/>
          <w:szCs w:val="20"/>
        </w:rPr>
        <w:t xml:space="preserve"> These boxplots were displayed during the elicitation exercise to facilitate the group discussion</w:t>
      </w:r>
      <w:r w:rsidR="00A03B3E">
        <w:rPr>
          <w:i/>
          <w:iCs/>
          <w:color w:val="2F5496" w:themeColor="accent1" w:themeShade="BF"/>
          <w:sz w:val="20"/>
          <w:szCs w:val="20"/>
        </w:rPr>
        <w:t>, with each workshop only displaying and discussing the individual elicited distributions from experts participating in that workshop.</w:t>
      </w:r>
    </w:p>
    <w:p w14:paraId="67A3820F" w14:textId="5B859539" w:rsidR="00611DDB" w:rsidRPr="00E32DEF" w:rsidRDefault="000A2590" w:rsidP="00E32DEF">
      <w:pPr>
        <w:pStyle w:val="ListParagraph"/>
        <w:numPr>
          <w:ilvl w:val="0"/>
          <w:numId w:val="1"/>
        </w:numPr>
        <w:rPr>
          <w:i/>
          <w:iCs/>
          <w:color w:val="2F5496" w:themeColor="accent1" w:themeShade="BF"/>
          <w:sz w:val="20"/>
          <w:szCs w:val="20"/>
        </w:rPr>
      </w:pPr>
      <w:r w:rsidRPr="00E32DEF">
        <w:rPr>
          <w:i/>
          <w:iCs/>
          <w:color w:val="2F5496" w:themeColor="accent1" w:themeShade="BF"/>
          <w:sz w:val="20"/>
          <w:szCs w:val="20"/>
        </w:rPr>
        <w:br w:type="page"/>
      </w:r>
      <w:r w:rsidRPr="00E32DEF">
        <w:rPr>
          <w:i/>
          <w:iCs/>
          <w:lang w:val="en-GB"/>
        </w:rPr>
        <w:lastRenderedPageBreak/>
        <w:t>E</w:t>
      </w:r>
      <w:r w:rsidR="006334AB" w:rsidRPr="00E32DEF">
        <w:rPr>
          <w:i/>
          <w:iCs/>
          <w:lang w:val="en-GB"/>
        </w:rPr>
        <w:t>licited prior distribution</w:t>
      </w:r>
      <w:r w:rsidRPr="00E32DEF">
        <w:rPr>
          <w:i/>
          <w:iCs/>
          <w:lang w:val="en-GB"/>
        </w:rPr>
        <w:t>s</w:t>
      </w:r>
      <w:r w:rsidR="006334AB" w:rsidRPr="00E32DEF">
        <w:rPr>
          <w:i/>
          <w:iCs/>
          <w:lang w:val="en-GB"/>
        </w:rPr>
        <w:t xml:space="preserve"> by workshop </w:t>
      </w:r>
    </w:p>
    <w:p w14:paraId="44FA111B" w14:textId="77777777" w:rsidR="006334AB" w:rsidRDefault="006334AB" w:rsidP="006334AB">
      <w:r>
        <w:rPr>
          <w:noProof/>
        </w:rPr>
        <w:drawing>
          <wp:inline distT="0" distB="0" distL="0" distR="0" wp14:anchorId="762C3E78" wp14:editId="1A657F07">
            <wp:extent cx="3023616" cy="2260112"/>
            <wp:effectExtent l="0" t="0" r="5715" b="698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187" cy="226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C6E5B7" wp14:editId="636783D5">
            <wp:extent cx="2755392" cy="2221388"/>
            <wp:effectExtent l="0" t="0" r="6985" b="7620"/>
            <wp:docPr id="29" name="Picture 2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258" cy="2237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3960DE" wp14:editId="5545D9FF">
            <wp:extent cx="3237230" cy="2419786"/>
            <wp:effectExtent l="0" t="0" r="1270" b="0"/>
            <wp:docPr id="27" name="Picture 2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370" cy="2424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C8F210" wp14:editId="71A84375">
            <wp:extent cx="2655713" cy="2141027"/>
            <wp:effectExtent l="0" t="0" r="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404" cy="2193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374973" wp14:editId="53FF7AEF">
            <wp:extent cx="3023235" cy="2259827"/>
            <wp:effectExtent l="0" t="0" r="0" b="1270"/>
            <wp:docPr id="28" name="Picture 2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886" cy="2284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08C6F2" wp14:editId="01C4F188">
            <wp:extent cx="2714555" cy="2188464"/>
            <wp:effectExtent l="0" t="0" r="0" b="254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795" cy="2195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9397E" w14:textId="19ED3A49" w:rsidR="00E01352" w:rsidRDefault="000A2590" w:rsidP="006334AB">
      <w:r>
        <w:rPr>
          <w:i/>
          <w:iCs/>
          <w:color w:val="2F5496" w:themeColor="accent1" w:themeShade="BF"/>
          <w:sz w:val="20"/>
          <w:szCs w:val="20"/>
        </w:rPr>
        <w:t xml:space="preserve">Figure S2: </w:t>
      </w:r>
      <w:r w:rsidR="009D6440">
        <w:rPr>
          <w:i/>
          <w:iCs/>
          <w:color w:val="2F5496" w:themeColor="accent1" w:themeShade="BF"/>
          <w:sz w:val="20"/>
          <w:szCs w:val="20"/>
        </w:rPr>
        <w:t>Pooled</w:t>
      </w:r>
      <w:r w:rsidR="009D6440" w:rsidRPr="00971E82">
        <w:rPr>
          <w:i/>
          <w:iCs/>
          <w:color w:val="2F5496" w:themeColor="accent1" w:themeShade="BF"/>
          <w:sz w:val="20"/>
          <w:szCs w:val="20"/>
        </w:rPr>
        <w:t xml:space="preserve"> elicited prior distributions for hospitalisation probability under a) supportive care (</w:t>
      </w:r>
      <w:r w:rsidR="009D6440">
        <w:rPr>
          <w:i/>
          <w:iCs/>
          <w:color w:val="2F5496" w:themeColor="accent1" w:themeShade="BF"/>
          <w:sz w:val="20"/>
          <w:szCs w:val="20"/>
        </w:rPr>
        <w:t>black line</w:t>
      </w:r>
      <w:r w:rsidR="009D6440" w:rsidRPr="00971E82">
        <w:rPr>
          <w:i/>
          <w:iCs/>
          <w:color w:val="2F5496" w:themeColor="accent1" w:themeShade="BF"/>
          <w:sz w:val="20"/>
          <w:szCs w:val="20"/>
        </w:rPr>
        <w:t>), or b) treatment with the combination of epinephrine and dexamethasone (</w:t>
      </w:r>
      <w:proofErr w:type="spellStart"/>
      <w:r w:rsidR="009D6440" w:rsidRPr="00971E82">
        <w:rPr>
          <w:i/>
          <w:iCs/>
          <w:color w:val="2F5496" w:themeColor="accent1" w:themeShade="BF"/>
          <w:sz w:val="20"/>
          <w:szCs w:val="20"/>
        </w:rPr>
        <w:t>EpiDex</w:t>
      </w:r>
      <w:proofErr w:type="spellEnd"/>
      <w:r w:rsidR="009D6440" w:rsidRPr="00971E82">
        <w:rPr>
          <w:i/>
          <w:iCs/>
          <w:color w:val="2F5496" w:themeColor="accent1" w:themeShade="BF"/>
          <w:sz w:val="20"/>
          <w:szCs w:val="20"/>
        </w:rPr>
        <w:t>, r</w:t>
      </w:r>
      <w:r w:rsidR="009D6440">
        <w:rPr>
          <w:i/>
          <w:iCs/>
          <w:color w:val="2F5496" w:themeColor="accent1" w:themeShade="BF"/>
          <w:sz w:val="20"/>
          <w:szCs w:val="20"/>
        </w:rPr>
        <w:t>ed line</w:t>
      </w:r>
      <w:r w:rsidR="009D6440" w:rsidRPr="00971E82">
        <w:rPr>
          <w:i/>
          <w:iCs/>
          <w:color w:val="2F5496" w:themeColor="accent1" w:themeShade="BF"/>
          <w:sz w:val="20"/>
          <w:szCs w:val="20"/>
        </w:rPr>
        <w:t xml:space="preserve">). Distributions for first elicitation round </w:t>
      </w:r>
      <w:r w:rsidR="009D6440">
        <w:rPr>
          <w:i/>
          <w:iCs/>
          <w:color w:val="2F5496" w:themeColor="accent1" w:themeShade="BF"/>
          <w:sz w:val="20"/>
          <w:szCs w:val="20"/>
        </w:rPr>
        <w:t>left</w:t>
      </w:r>
      <w:r w:rsidR="009D6440" w:rsidRPr="00971E82">
        <w:rPr>
          <w:i/>
          <w:iCs/>
          <w:color w:val="2F5496" w:themeColor="accent1" w:themeShade="BF"/>
          <w:sz w:val="20"/>
          <w:szCs w:val="20"/>
        </w:rPr>
        <w:t xml:space="preserve">; second round </w:t>
      </w:r>
      <w:r w:rsidR="009D6440">
        <w:rPr>
          <w:i/>
          <w:iCs/>
          <w:color w:val="2F5496" w:themeColor="accent1" w:themeShade="BF"/>
          <w:sz w:val="20"/>
          <w:szCs w:val="20"/>
        </w:rPr>
        <w:t xml:space="preserve">right. </w:t>
      </w:r>
      <w:r>
        <w:rPr>
          <w:i/>
          <w:iCs/>
          <w:color w:val="2F5496" w:themeColor="accent1" w:themeShade="BF"/>
          <w:sz w:val="20"/>
          <w:szCs w:val="20"/>
        </w:rPr>
        <w:t>The top two plots display the distribution from the first elicitation workshop, the middle two from the second elicitation workshop and the bottom two from the third workshop.</w:t>
      </w:r>
      <w:r w:rsidR="009E40E7">
        <w:rPr>
          <w:i/>
          <w:iCs/>
          <w:color w:val="2F5496" w:themeColor="accent1" w:themeShade="BF"/>
          <w:sz w:val="20"/>
          <w:szCs w:val="20"/>
        </w:rPr>
        <w:t xml:space="preserve"> </w:t>
      </w:r>
    </w:p>
    <w:p w14:paraId="037C6E1E" w14:textId="3966B991" w:rsidR="006334AB" w:rsidRDefault="000A2590" w:rsidP="00E32DEF">
      <w:pPr>
        <w:pStyle w:val="ListParagraph"/>
        <w:numPr>
          <w:ilvl w:val="0"/>
          <w:numId w:val="1"/>
        </w:numPr>
      </w:pPr>
      <w:r w:rsidRPr="00E32DEF">
        <w:rPr>
          <w:i/>
          <w:iCs/>
          <w:lang w:val="en-GB"/>
        </w:rPr>
        <w:lastRenderedPageBreak/>
        <w:t>Elicited prior distributions by</w:t>
      </w:r>
      <w:r w:rsidR="00A03B3E">
        <w:rPr>
          <w:i/>
          <w:iCs/>
          <w:lang w:val="en-GB"/>
        </w:rPr>
        <w:t xml:space="preserve"> expert practice</w:t>
      </w:r>
      <w:r w:rsidRPr="00E32DEF">
        <w:rPr>
          <w:i/>
          <w:iCs/>
          <w:lang w:val="en-GB"/>
        </w:rPr>
        <w:t xml:space="preserve"> region</w:t>
      </w:r>
    </w:p>
    <w:p w14:paraId="579931D0" w14:textId="77777777" w:rsidR="006334AB" w:rsidRDefault="006334AB" w:rsidP="006334AB">
      <w:r>
        <w:rPr>
          <w:noProof/>
        </w:rPr>
        <w:drawing>
          <wp:inline distT="0" distB="0" distL="0" distR="0" wp14:anchorId="7B72AA0C" wp14:editId="78F27EAD">
            <wp:extent cx="2663952" cy="1890124"/>
            <wp:effectExtent l="0" t="0" r="3175" b="0"/>
            <wp:docPr id="32" name="Picture 32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Chart, line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64" cy="1903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F2AE68" wp14:editId="3E19937D">
            <wp:extent cx="2912600" cy="2066544"/>
            <wp:effectExtent l="0" t="0" r="2540" b="0"/>
            <wp:docPr id="33" name="Picture 3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724" cy="2075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3BF5BA" wp14:editId="754EE02C">
            <wp:extent cx="2871029" cy="2145368"/>
            <wp:effectExtent l="0" t="0" r="5715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536" cy="216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FADEB5" wp14:editId="4C3EC728">
            <wp:extent cx="3029527" cy="2263804"/>
            <wp:effectExtent l="0" t="0" r="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664" cy="227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0A59E" w14:textId="0F2CE8EF" w:rsidR="000A2590" w:rsidRDefault="000A2590" w:rsidP="000A2590">
      <w:r>
        <w:rPr>
          <w:i/>
          <w:iCs/>
          <w:color w:val="2F5496" w:themeColor="accent1" w:themeShade="BF"/>
          <w:sz w:val="20"/>
          <w:szCs w:val="20"/>
        </w:rPr>
        <w:t xml:space="preserve">Figure S3: </w:t>
      </w:r>
      <w:r w:rsidR="00A03B3E">
        <w:rPr>
          <w:i/>
          <w:iCs/>
          <w:color w:val="2F5496" w:themeColor="accent1" w:themeShade="BF"/>
          <w:sz w:val="20"/>
          <w:szCs w:val="20"/>
        </w:rPr>
        <w:t>P</w:t>
      </w:r>
      <w:r w:rsidR="00394DFC" w:rsidRPr="00394DFC">
        <w:rPr>
          <w:i/>
          <w:iCs/>
          <w:color w:val="2F5496" w:themeColor="accent1" w:themeShade="BF"/>
          <w:sz w:val="20"/>
          <w:szCs w:val="20"/>
        </w:rPr>
        <w:t>ooled elicited prior distributions for hospitalisation probability under a) supportive care (</w:t>
      </w:r>
      <w:r w:rsidR="00394DFC">
        <w:rPr>
          <w:i/>
          <w:iCs/>
          <w:color w:val="2F5496" w:themeColor="accent1" w:themeShade="BF"/>
          <w:sz w:val="20"/>
          <w:szCs w:val="20"/>
        </w:rPr>
        <w:t>black line</w:t>
      </w:r>
      <w:r w:rsidR="00394DFC" w:rsidRPr="00394DFC">
        <w:rPr>
          <w:i/>
          <w:iCs/>
          <w:color w:val="2F5496" w:themeColor="accent1" w:themeShade="BF"/>
          <w:sz w:val="20"/>
          <w:szCs w:val="20"/>
        </w:rPr>
        <w:t>), or b) treatment with the combination of epinephrine and dexamethasone (</w:t>
      </w:r>
      <w:proofErr w:type="spellStart"/>
      <w:r w:rsidR="00394DFC" w:rsidRPr="00394DFC">
        <w:rPr>
          <w:i/>
          <w:iCs/>
          <w:color w:val="2F5496" w:themeColor="accent1" w:themeShade="BF"/>
          <w:sz w:val="20"/>
          <w:szCs w:val="20"/>
        </w:rPr>
        <w:t>EpiDex</w:t>
      </w:r>
      <w:proofErr w:type="spellEnd"/>
      <w:r w:rsidR="00394DFC" w:rsidRPr="00394DFC">
        <w:rPr>
          <w:i/>
          <w:iCs/>
          <w:color w:val="2F5496" w:themeColor="accent1" w:themeShade="BF"/>
          <w:sz w:val="20"/>
          <w:szCs w:val="20"/>
        </w:rPr>
        <w:t>, r</w:t>
      </w:r>
      <w:r w:rsidR="00394DFC">
        <w:rPr>
          <w:i/>
          <w:iCs/>
          <w:color w:val="2F5496" w:themeColor="accent1" w:themeShade="BF"/>
          <w:sz w:val="20"/>
          <w:szCs w:val="20"/>
        </w:rPr>
        <w:t>ed</w:t>
      </w:r>
      <w:r w:rsidR="007345F2">
        <w:rPr>
          <w:i/>
          <w:iCs/>
          <w:color w:val="2F5496" w:themeColor="accent1" w:themeShade="BF"/>
          <w:sz w:val="20"/>
          <w:szCs w:val="20"/>
        </w:rPr>
        <w:t xml:space="preserve"> </w:t>
      </w:r>
      <w:r w:rsidR="00394DFC">
        <w:rPr>
          <w:i/>
          <w:iCs/>
          <w:color w:val="2F5496" w:themeColor="accent1" w:themeShade="BF"/>
          <w:sz w:val="20"/>
          <w:szCs w:val="20"/>
        </w:rPr>
        <w:t>line</w:t>
      </w:r>
      <w:r w:rsidR="00394DFC" w:rsidRPr="00394DFC">
        <w:rPr>
          <w:i/>
          <w:iCs/>
          <w:color w:val="2F5496" w:themeColor="accent1" w:themeShade="BF"/>
          <w:sz w:val="20"/>
          <w:szCs w:val="20"/>
        </w:rPr>
        <w:t>).</w:t>
      </w:r>
      <w:r w:rsidR="00E32DEF">
        <w:rPr>
          <w:i/>
          <w:iCs/>
          <w:color w:val="2F5496" w:themeColor="accent1" w:themeShade="BF"/>
          <w:sz w:val="20"/>
          <w:szCs w:val="20"/>
        </w:rPr>
        <w:t xml:space="preserve"> </w:t>
      </w:r>
      <w:r w:rsidR="00090631">
        <w:rPr>
          <w:i/>
          <w:iCs/>
          <w:color w:val="2F5496" w:themeColor="accent1" w:themeShade="BF"/>
          <w:sz w:val="20"/>
          <w:szCs w:val="20"/>
        </w:rPr>
        <w:t>E</w:t>
      </w:r>
      <w:r>
        <w:rPr>
          <w:i/>
          <w:iCs/>
          <w:color w:val="2F5496" w:themeColor="accent1" w:themeShade="BF"/>
          <w:sz w:val="20"/>
          <w:szCs w:val="20"/>
        </w:rPr>
        <w:t>xperts who practice i</w:t>
      </w:r>
      <w:r w:rsidR="00090631">
        <w:rPr>
          <w:i/>
          <w:iCs/>
          <w:color w:val="2F5496" w:themeColor="accent1" w:themeShade="BF"/>
          <w:sz w:val="20"/>
          <w:szCs w:val="20"/>
        </w:rPr>
        <w:t>n</w:t>
      </w:r>
      <w:r>
        <w:rPr>
          <w:i/>
          <w:iCs/>
          <w:color w:val="2F5496" w:themeColor="accent1" w:themeShade="BF"/>
          <w:sz w:val="20"/>
          <w:szCs w:val="20"/>
        </w:rPr>
        <w:t xml:space="preserve"> Australia and New Zealand (AU) </w:t>
      </w:r>
      <w:r w:rsidR="00090631">
        <w:rPr>
          <w:i/>
          <w:iCs/>
          <w:color w:val="2F5496" w:themeColor="accent1" w:themeShade="BF"/>
          <w:sz w:val="20"/>
          <w:szCs w:val="20"/>
        </w:rPr>
        <w:t xml:space="preserve">on top; </w:t>
      </w:r>
      <w:r>
        <w:rPr>
          <w:i/>
          <w:iCs/>
          <w:color w:val="2F5496" w:themeColor="accent1" w:themeShade="BF"/>
          <w:sz w:val="20"/>
          <w:szCs w:val="20"/>
        </w:rPr>
        <w:t>in North America (NA)</w:t>
      </w:r>
      <w:r w:rsidR="00090631">
        <w:rPr>
          <w:i/>
          <w:iCs/>
          <w:color w:val="2F5496" w:themeColor="accent1" w:themeShade="BF"/>
          <w:sz w:val="20"/>
          <w:szCs w:val="20"/>
        </w:rPr>
        <w:t xml:space="preserve"> bottom</w:t>
      </w:r>
      <w:r>
        <w:rPr>
          <w:i/>
          <w:iCs/>
          <w:color w:val="2F5496" w:themeColor="accent1" w:themeShade="BF"/>
          <w:sz w:val="20"/>
          <w:szCs w:val="20"/>
        </w:rPr>
        <w:t>.</w:t>
      </w:r>
    </w:p>
    <w:p w14:paraId="512FB406" w14:textId="77777777" w:rsidR="006334AB" w:rsidRPr="00611DDB" w:rsidRDefault="006334AB" w:rsidP="00611DDB">
      <w:pPr>
        <w:rPr>
          <w:lang w:val="en-GB"/>
        </w:rPr>
      </w:pPr>
    </w:p>
    <w:sectPr w:rsidR="006334AB" w:rsidRPr="00611DDB" w:rsidSect="000A25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F67BE0"/>
    <w:multiLevelType w:val="hybridMultilevel"/>
    <w:tmpl w:val="7BEEF6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DDB"/>
    <w:rsid w:val="0004699A"/>
    <w:rsid w:val="00051638"/>
    <w:rsid w:val="0005349C"/>
    <w:rsid w:val="00090631"/>
    <w:rsid w:val="000A2590"/>
    <w:rsid w:val="00182FF7"/>
    <w:rsid w:val="002442C8"/>
    <w:rsid w:val="002458BB"/>
    <w:rsid w:val="00394DFC"/>
    <w:rsid w:val="003A6E5E"/>
    <w:rsid w:val="004D64E5"/>
    <w:rsid w:val="004F1021"/>
    <w:rsid w:val="00530CB6"/>
    <w:rsid w:val="005551E8"/>
    <w:rsid w:val="00586961"/>
    <w:rsid w:val="005937A4"/>
    <w:rsid w:val="00611DDB"/>
    <w:rsid w:val="006334AB"/>
    <w:rsid w:val="00721116"/>
    <w:rsid w:val="007345F2"/>
    <w:rsid w:val="00971E82"/>
    <w:rsid w:val="009D6440"/>
    <w:rsid w:val="009E40E7"/>
    <w:rsid w:val="00A03B3E"/>
    <w:rsid w:val="00A21F59"/>
    <w:rsid w:val="00CA2FCF"/>
    <w:rsid w:val="00D30432"/>
    <w:rsid w:val="00DB4A55"/>
    <w:rsid w:val="00DC59F0"/>
    <w:rsid w:val="00DE7824"/>
    <w:rsid w:val="00E01352"/>
    <w:rsid w:val="00E32DEF"/>
    <w:rsid w:val="00E51B20"/>
    <w:rsid w:val="00E56D40"/>
    <w:rsid w:val="00EE1FBC"/>
    <w:rsid w:val="00F1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B02E4"/>
  <w15:chartTrackingRefBased/>
  <w15:docId w15:val="{A84F857C-D19B-4A49-BF0B-806A88AF5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4A5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51B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1B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1B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B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B2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382</Words>
  <Characters>2181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Heath</dc:creator>
  <cp:keywords/>
  <dc:description/>
  <cp:lastModifiedBy>Anna Heath</cp:lastModifiedBy>
  <cp:revision>2</cp:revision>
  <dcterms:created xsi:type="dcterms:W3CDTF">2021-08-26T19:26:00Z</dcterms:created>
  <dcterms:modified xsi:type="dcterms:W3CDTF">2021-08-26T19:26:00Z</dcterms:modified>
</cp:coreProperties>
</file>