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198" w:rsidRDefault="00314198" w:rsidP="00314198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Table-6</w:t>
      </w:r>
      <w:r w:rsidRPr="00FB2AE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hAnsi="Times New Roman"/>
          <w:b/>
          <w:sz w:val="24"/>
          <w:szCs w:val="24"/>
        </w:rPr>
        <w:t xml:space="preserve">revalent disease associated </w:t>
      </w:r>
      <w:r w:rsidRPr="00345ED6">
        <w:rPr>
          <w:rFonts w:ascii="Times New Roman" w:hAnsi="Times New Roman"/>
          <w:b/>
          <w:sz w:val="24"/>
          <w:szCs w:val="24"/>
        </w:rPr>
        <w:t>variants identified from Exomiser among patients</w:t>
      </w:r>
    </w:p>
    <w:tbl>
      <w:tblPr>
        <w:tblW w:w="1573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3"/>
        <w:gridCol w:w="1985"/>
        <w:gridCol w:w="709"/>
        <w:gridCol w:w="992"/>
        <w:gridCol w:w="426"/>
        <w:gridCol w:w="424"/>
        <w:gridCol w:w="1276"/>
        <w:gridCol w:w="3544"/>
        <w:gridCol w:w="1134"/>
        <w:gridCol w:w="1134"/>
        <w:gridCol w:w="1134"/>
        <w:gridCol w:w="992"/>
        <w:gridCol w:w="992"/>
      </w:tblGrid>
      <w:tr w:rsidR="00641770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G</w:t>
            </w: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ene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41770" w:rsidRPr="00D235C4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</w:pP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Gene Name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C</w:t>
            </w: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hr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P</w:t>
            </w: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os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R</w:t>
            </w: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ef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A</w:t>
            </w: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lt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D235C4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Functional Class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HGVS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en-IN"/>
              </w:rPr>
              <w:t>Frequency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val="en-US" w:eastAsia="en-IN"/>
              </w:rPr>
              <w:t>Varsome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314198" w:rsidRDefault="00641770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val="en-US" w:eastAsia="en-IN"/>
              </w:rPr>
              <w:t>Pathogenicity Score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D235C4" w:rsidRDefault="00641770" w:rsidP="00B62D75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5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Major Allele Frequency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641770" w:rsidRPr="00D235C4" w:rsidRDefault="00641770" w:rsidP="00B62D75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235C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Minor Allele Frequency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CTNNB1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Catenin beta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41267044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CTNNB1:ENST00000349496.5:c.718del:p.(Leu240Trpfs*2)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31 (53%)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27 (47%)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WNT10A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Wnt family member 10A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219747074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WNT10A:ENST00000258411.3:c.307del:p.(Gln103Serfs*52)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20 (71%)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08 (29%)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SMAD4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SMAD family member 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48573546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frameshift_elongation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SMAD4:ENST00000342988.3:c.130_131insA:p.(Val44Aspfs*10)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47 (85%)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8 (15%)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PALLD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Palladin, cytoskeletal associated protein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169432741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PALLD:ENST00000261509.6:c.88del:p.(Leu30Phefs*10)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40 (83%)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8 (17%)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PRLR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Prolactin Receptor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35065808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AG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PRLR:ENST00000382002.5:c.1251del:p.(Pro417Profs*35)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69 (60%)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46 (40%)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HMMR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Hyaluronan mediated motility receptor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162898197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GA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HMMR:ENST00000358715.3:c.470del:p.(Asn157Metfs*7)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25 (66%)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13 (34%)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MITF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Melanocyte inducing transcription factor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70001015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GAA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MITF:ENST00000314557.6:c.598_599del:p.(Lys200Glyfs*7)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22 (42%)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30 (58%)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CDKN2B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Cyclin dependent kinase inhibitor 2B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22006229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CDKN2B:ENST00000276925.6:c.173del:p.(Ser58Thrfs*107)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VUS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20 (71%)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8 (29%)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GNAS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GNAS complex locus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57428422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AG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GNAS:ENST00000371100.4:c.106del:p.(Ala38Profs*652)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11 (16%)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58 (84%)</w:t>
            </w:r>
          </w:p>
        </w:tc>
      </w:tr>
      <w:tr w:rsidR="00314198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POLD1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14198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DNA polymerase delta 1, catalytic subunit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50902685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TG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POLD1:ENST00000595904.1:c.262del:p.(Asp88Thrfs*81)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52 (66%)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314198" w:rsidRPr="00314198" w:rsidRDefault="00314198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31419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27 (34%)</w:t>
            </w:r>
          </w:p>
        </w:tc>
      </w:tr>
      <w:tr w:rsidR="00EC156E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ACD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C156E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ACD shelterin complex subunit and telomerase recruitment factor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67692126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AG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ACD:ENST00000219251.8:c.1217del:p.(Pro406Leufs*4)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Likely 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10 (56%)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8 (44%)</w:t>
            </w:r>
          </w:p>
        </w:tc>
      </w:tr>
      <w:tr w:rsidR="00EC156E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KEAP1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C156E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Kelch like ECH associated protein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10599923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CT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KEAP1:ENST00000171111.5:c.1652del:p.(Lys551Serfs*44)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35 (64%)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20 (36%)</w:t>
            </w:r>
          </w:p>
        </w:tc>
      </w:tr>
      <w:tr w:rsidR="00EC156E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ESR1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C156E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Estrogen receptor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152332887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frameshift_elongation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ESR1:ENST00000427531.2:c.677dup:p.(Gly227Argfs*8)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17 (81%)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4 (19%)</w:t>
            </w:r>
          </w:p>
        </w:tc>
      </w:tr>
      <w:tr w:rsidR="00EC156E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TERF2IP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C156E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TERF2 interacting protein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75690420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CA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TERF2IP:ENST00000300086.4:c.1116del:p.(Lys372Lysfs*19)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67 (71%)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EC156E" w:rsidRPr="00B62D75" w:rsidRDefault="00EC156E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28 (29%)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lastRenderedPageBreak/>
              <w:t>RAD51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B62D75">
              <w:rPr>
                <w:color w:val="000000" w:themeColor="text1"/>
                <w:kern w:val="24"/>
                <w:sz w:val="20"/>
                <w:szCs w:val="20"/>
              </w:rPr>
              <w:t>RAD51 paralog B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40991013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RAD51:ENST00000267868.3:c.60dup:p.(Gly21Trpfs*44)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73 (80%)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18 (20%)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AKT1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B62D75">
              <w:rPr>
                <w:color w:val="000000" w:themeColor="text1"/>
                <w:kern w:val="24"/>
                <w:sz w:val="20"/>
                <w:szCs w:val="20"/>
              </w:rPr>
              <w:t>AKT serine/threonine kinase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105239636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AKT1:ENST00000544168.1:c.722del:p.(Gly241Valfs*4)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Likely 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37 (80%)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9 (20%)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POT1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kern w:val="24"/>
                <w:sz w:val="20"/>
                <w:szCs w:val="20"/>
              </w:rPr>
              <w:t>P</w:t>
            </w:r>
            <w:r w:rsidRPr="00B62D75">
              <w:rPr>
                <w:color w:val="000000" w:themeColor="text1"/>
                <w:kern w:val="24"/>
                <w:sz w:val="20"/>
                <w:szCs w:val="20"/>
              </w:rPr>
              <w:t>rotection of telomeres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124465308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POT1:ENST00000357628.3:c.1789dup:p.(Ile597Asnfs*2)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31 (78%)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9 (22%)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SEC23B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B62D75">
              <w:rPr>
                <w:color w:val="000000" w:themeColor="text1"/>
                <w:kern w:val="24"/>
                <w:sz w:val="20"/>
                <w:szCs w:val="20"/>
              </w:rPr>
              <w:t>SEC23 homolog B, COPII coat complex component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18491560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CCG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SEC23B:ENST00000262544.2:c.82_83del:p.(Arg28Alafs*29)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28 (74%)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10 (26%)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POLD1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sz w:val="20"/>
                <w:szCs w:val="20"/>
              </w:rPr>
            </w:pPr>
            <w:r w:rsidRPr="00B62D75">
              <w:rPr>
                <w:color w:val="000000"/>
                <w:kern w:val="24"/>
                <w:sz w:val="20"/>
                <w:szCs w:val="20"/>
              </w:rPr>
              <w:t>DNA polymerase delta 1, catalytic subunit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50902174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frameshift_variant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POLD1:ENST00000440232.2:c.66_67insG:p.(Trp23Valfs*3)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Likely 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32 (53%)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28 (47%)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CDKN2B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color w:val="000000"/>
                <w:kern w:val="24"/>
                <w:sz w:val="20"/>
                <w:szCs w:val="20"/>
              </w:rPr>
              <w:t>C</w:t>
            </w:r>
            <w:r w:rsidRPr="00B62D75">
              <w:rPr>
                <w:color w:val="000000"/>
                <w:kern w:val="24"/>
                <w:sz w:val="20"/>
                <w:szCs w:val="20"/>
              </w:rPr>
              <w:t>yclin dependent kinase inhibitor 2B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22006092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CDKN2B:ENST00000276925.6:c.310del:p.(Ala104Argfs*61)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VUS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6 (33%)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12 (67%)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TERT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color w:val="000000"/>
                <w:kern w:val="24"/>
                <w:sz w:val="20"/>
                <w:szCs w:val="20"/>
              </w:rPr>
              <w:t>T</w:t>
            </w:r>
            <w:r w:rsidRPr="00B62D75">
              <w:rPr>
                <w:color w:val="000000"/>
                <w:kern w:val="24"/>
                <w:sz w:val="20"/>
                <w:szCs w:val="20"/>
              </w:rPr>
              <w:t>elomerase reverse transcriptase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1253914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TERT:ENST00000310581.5:c.3327del:p.(Gly1109Glyfs*4)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Likely 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21 (58%)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15 (42%)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FGFR2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24"/>
                <w:sz w:val="20"/>
                <w:szCs w:val="20"/>
                <w:lang w:val="en-US"/>
              </w:rPr>
              <w:t>F</w:t>
            </w:r>
            <w:r w:rsidRPr="00B62D75">
              <w:rPr>
                <w:rFonts w:eastAsiaTheme="minorEastAsia"/>
                <w:color w:val="000000"/>
                <w:kern w:val="24"/>
                <w:sz w:val="20"/>
                <w:szCs w:val="20"/>
                <w:lang w:val="en-US"/>
              </w:rPr>
              <w:t>ibroblast growth factor receptor 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123245001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GC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FGFR2:ENST00000346997.2:c.2096del:p.(Gly699Alafs*16)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Pathogenic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43 (%)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31 (%)</w:t>
            </w:r>
          </w:p>
        </w:tc>
      </w:tr>
      <w:tr w:rsidR="00B62D75" w:rsidRPr="00B62D75" w:rsidTr="00B62D75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IDH1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2D75" w:rsidRPr="00B62D75" w:rsidRDefault="00B62D75" w:rsidP="00B62D75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color w:val="000000"/>
                <w:kern w:val="24"/>
                <w:sz w:val="20"/>
                <w:szCs w:val="20"/>
              </w:rPr>
              <w:t>I</w:t>
            </w:r>
            <w:r w:rsidRPr="00B62D75">
              <w:rPr>
                <w:color w:val="000000"/>
                <w:kern w:val="24"/>
                <w:sz w:val="20"/>
                <w:szCs w:val="20"/>
              </w:rPr>
              <w:t>socitrate dehydrogenase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209103954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GA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frameshift_truncation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IDH1:ENST00000345146.2:c.994del:p.(Ser332Profs*9)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/>
              </w:rPr>
              <w:t>VUS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No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5 (71%)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:rsidR="00B62D75" w:rsidRPr="00B62D75" w:rsidRDefault="00B62D75" w:rsidP="00B62D75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</w:pPr>
            <w:r w:rsidRPr="00B62D7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US" w:eastAsia="en-IN"/>
              </w:rPr>
              <w:t>2 (29%)</w:t>
            </w:r>
          </w:p>
        </w:tc>
      </w:tr>
    </w:tbl>
    <w:p w:rsidR="00314198" w:rsidRPr="00FB2AEE" w:rsidRDefault="00314198" w:rsidP="00314198">
      <w:pPr>
        <w:rPr>
          <w:rFonts w:ascii="Times New Roman" w:hAnsi="Times New Roman" w:cs="Times New Roman"/>
          <w:sz w:val="24"/>
          <w:szCs w:val="24"/>
        </w:rPr>
      </w:pPr>
    </w:p>
    <w:p w:rsidR="004477B0" w:rsidRPr="00314198" w:rsidRDefault="004477B0" w:rsidP="00314198"/>
    <w:sectPr w:rsidR="004477B0" w:rsidRPr="00314198" w:rsidSect="003141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198"/>
    <w:rsid w:val="00314198"/>
    <w:rsid w:val="00405579"/>
    <w:rsid w:val="00434146"/>
    <w:rsid w:val="004477B0"/>
    <w:rsid w:val="00641770"/>
    <w:rsid w:val="00686DA3"/>
    <w:rsid w:val="009173DE"/>
    <w:rsid w:val="009D295B"/>
    <w:rsid w:val="00B62D75"/>
    <w:rsid w:val="00D235C4"/>
    <w:rsid w:val="00EC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6C8BF-436D-4C93-AA82-B6D91F4BC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41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62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9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B6304-C82E-4659-8885-961B007D6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2</cp:revision>
  <dcterms:created xsi:type="dcterms:W3CDTF">2021-09-30T11:08:00Z</dcterms:created>
  <dcterms:modified xsi:type="dcterms:W3CDTF">2021-09-30T11:08:00Z</dcterms:modified>
</cp:coreProperties>
</file>